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E9FBD" w14:textId="77777777" w:rsidR="00054A9D" w:rsidRPr="00513275" w:rsidRDefault="005030E1" w:rsidP="005030E1">
      <w:pPr>
        <w:spacing w:after="60"/>
        <w:jc w:val="center"/>
        <w:rPr>
          <w:rFonts w:cs="Calibri"/>
          <w:smallCaps/>
          <w:sz w:val="40"/>
          <w:szCs w:val="40"/>
        </w:rPr>
      </w:pPr>
      <w:r>
        <w:rPr>
          <w:noProof/>
        </w:rPr>
        <w:drawing>
          <wp:anchor distT="0" distB="0" distL="114300" distR="114300" simplePos="0" relativeHeight="251659264" behindDoc="0" locked="0" layoutInCell="1" allowOverlap="1" wp14:anchorId="6AB24D64" wp14:editId="554FED96">
            <wp:simplePos x="0" y="0"/>
            <wp:positionH relativeFrom="column">
              <wp:posOffset>248920</wp:posOffset>
            </wp:positionH>
            <wp:positionV relativeFrom="paragraph">
              <wp:posOffset>196215</wp:posOffset>
            </wp:positionV>
            <wp:extent cx="489585" cy="611505"/>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margin">
              <wp14:pctWidth>0</wp14:pctWidth>
            </wp14:sizeRelH>
            <wp14:sizeRelV relativeFrom="margin">
              <wp14:pctHeight>0</wp14:pctHeight>
            </wp14:sizeRelV>
          </wp:anchor>
        </w:drawing>
      </w:r>
      <w:r w:rsidR="00054A9D" w:rsidRPr="00513275">
        <w:rPr>
          <w:rFonts w:cs="Calibri"/>
          <w:smallCaps/>
          <w:sz w:val="40"/>
          <w:szCs w:val="40"/>
        </w:rPr>
        <w:t>Město Příbor</w:t>
      </w:r>
    </w:p>
    <w:p w14:paraId="4802E695" w14:textId="77777777" w:rsidR="00054A9D" w:rsidRPr="00513275" w:rsidRDefault="00054A9D" w:rsidP="005030E1">
      <w:pPr>
        <w:jc w:val="center"/>
        <w:rPr>
          <w:rFonts w:cs="Calibri"/>
          <w:sz w:val="32"/>
          <w:szCs w:val="40"/>
        </w:rPr>
      </w:pPr>
      <w:r w:rsidRPr="00513275">
        <w:rPr>
          <w:rFonts w:cs="Calibri"/>
          <w:smallCaps/>
          <w:sz w:val="40"/>
          <w:szCs w:val="40"/>
        </w:rPr>
        <w:t>Městský úřad Příbor</w:t>
      </w:r>
    </w:p>
    <w:p w14:paraId="3254C290" w14:textId="77777777" w:rsidR="00054A9D" w:rsidRDefault="00054A9D" w:rsidP="005030E1">
      <w:pPr>
        <w:spacing w:after="960"/>
        <w:jc w:val="center"/>
        <w:rPr>
          <w:rFonts w:cs="Calibri"/>
          <w:szCs w:val="20"/>
        </w:rPr>
      </w:pPr>
      <w:r w:rsidRPr="00513275">
        <w:rPr>
          <w:rFonts w:cs="Calibri"/>
          <w:szCs w:val="20"/>
        </w:rPr>
        <w:t>náměstí Sigmunda Freuda 19, Příbor</w:t>
      </w:r>
    </w:p>
    <w:p w14:paraId="78B8DF62" w14:textId="77777777" w:rsidR="00054A9D" w:rsidRPr="00AC4189" w:rsidRDefault="00054A9D" w:rsidP="00054A9D">
      <w:pPr>
        <w:jc w:val="center"/>
        <w:rPr>
          <w:sz w:val="40"/>
          <w:szCs w:val="40"/>
        </w:rPr>
      </w:pPr>
      <w:r w:rsidRPr="00AC4189">
        <w:rPr>
          <w:sz w:val="40"/>
          <w:szCs w:val="40"/>
        </w:rPr>
        <w:t xml:space="preserve">PROGRAM MĚSTA PŘÍBORA PRO POSKYTNUTÍ DOTACE </w:t>
      </w:r>
    </w:p>
    <w:p w14:paraId="675EA0F8" w14:textId="77777777" w:rsidR="00054A9D" w:rsidRPr="00AC4189" w:rsidRDefault="00054A9D" w:rsidP="00054A9D">
      <w:pPr>
        <w:jc w:val="center"/>
        <w:rPr>
          <w:sz w:val="40"/>
          <w:szCs w:val="40"/>
        </w:rPr>
      </w:pPr>
      <w:r w:rsidRPr="00AC4189">
        <w:rPr>
          <w:sz w:val="40"/>
          <w:szCs w:val="40"/>
        </w:rPr>
        <w:t xml:space="preserve">PRO ROK 2025 </w:t>
      </w:r>
    </w:p>
    <w:p w14:paraId="3452395D" w14:textId="7C4A8F66" w:rsidR="00EC04CD" w:rsidRDefault="00054A9D" w:rsidP="00054A9D">
      <w:pPr>
        <w:jc w:val="center"/>
        <w:rPr>
          <w:sz w:val="40"/>
          <w:szCs w:val="40"/>
        </w:rPr>
      </w:pPr>
      <w:r w:rsidRPr="00AC4189">
        <w:rPr>
          <w:sz w:val="40"/>
          <w:szCs w:val="40"/>
        </w:rPr>
        <w:t xml:space="preserve">oblast: </w:t>
      </w:r>
      <w:r w:rsidR="004112AF">
        <w:rPr>
          <w:sz w:val="40"/>
          <w:szCs w:val="40"/>
        </w:rPr>
        <w:t>MATERIÁLNĚ TECHNICKÁ ZÁKLADNA</w:t>
      </w:r>
    </w:p>
    <w:p w14:paraId="1CE24197" w14:textId="77777777" w:rsidR="002100B1" w:rsidRDefault="002100B1" w:rsidP="00054A9D">
      <w:pPr>
        <w:jc w:val="center"/>
        <w:rPr>
          <w:sz w:val="40"/>
          <w:szCs w:val="40"/>
        </w:rPr>
      </w:pPr>
    </w:p>
    <w:p w14:paraId="6292CBE1" w14:textId="77777777" w:rsidR="00756164" w:rsidRDefault="00756164" w:rsidP="004112AF">
      <w:pPr>
        <w:pStyle w:val="Nadpis1"/>
        <w:spacing w:after="0"/>
        <w:ind w:left="0"/>
      </w:pPr>
      <w:bookmarkStart w:id="0" w:name="_Toc172543364"/>
      <w:bookmarkEnd w:id="0"/>
    </w:p>
    <w:p w14:paraId="34A45AC5" w14:textId="77777777" w:rsidR="00EC04CD" w:rsidRPr="00EC04CD" w:rsidRDefault="00054A9D" w:rsidP="00756164">
      <w:pPr>
        <w:pStyle w:val="Nadpis1"/>
        <w:numPr>
          <w:ilvl w:val="0"/>
          <w:numId w:val="0"/>
        </w:numPr>
        <w:spacing w:before="0"/>
      </w:pPr>
      <w:bookmarkStart w:id="1" w:name="_Toc172543365"/>
      <w:r>
        <w:t>Vyhlašovatel programu, poskytovatel dotace</w:t>
      </w:r>
      <w:bookmarkEnd w:id="1"/>
    </w:p>
    <w:p w14:paraId="5595DC7B" w14:textId="50126735" w:rsidR="00804A02" w:rsidRDefault="00804A02" w:rsidP="00804A02">
      <w:pPr>
        <w:rPr>
          <w:szCs w:val="22"/>
        </w:rPr>
      </w:pPr>
      <w:r w:rsidRPr="006A0300">
        <w:rPr>
          <w:szCs w:val="22"/>
        </w:rPr>
        <w:t xml:space="preserve">Vyhlašovatelem Programu města </w:t>
      </w:r>
      <w:proofErr w:type="spellStart"/>
      <w:r w:rsidRPr="006A0300">
        <w:rPr>
          <w:szCs w:val="22"/>
        </w:rPr>
        <w:t>Příbora</w:t>
      </w:r>
      <w:proofErr w:type="spellEnd"/>
      <w:r w:rsidRPr="006A0300">
        <w:rPr>
          <w:szCs w:val="22"/>
        </w:rPr>
        <w:t xml:space="preserve"> na podporu </w:t>
      </w:r>
      <w:r w:rsidR="004112AF">
        <w:rPr>
          <w:szCs w:val="22"/>
        </w:rPr>
        <w:t>materiálně technické základny</w:t>
      </w:r>
      <w:r w:rsidRPr="006A0300">
        <w:rPr>
          <w:szCs w:val="22"/>
        </w:rPr>
        <w:t xml:space="preserve"> pro rok 2025 (dále též „program“) a poskytovatelem programové dotace (dále též „dotace“) je město Příbor, nám.</w:t>
      </w:r>
      <w:r>
        <w:rPr>
          <w:szCs w:val="22"/>
        </w:rPr>
        <w:t> </w:t>
      </w:r>
      <w:r w:rsidRPr="006A0300">
        <w:rPr>
          <w:szCs w:val="22"/>
        </w:rPr>
        <w:t>Sigmunda Freuda 19, 742 58 Příbor, IČO: 00298328 (dále též „město“).</w:t>
      </w:r>
    </w:p>
    <w:p w14:paraId="56DD0A11" w14:textId="77777777" w:rsidR="00756164" w:rsidRDefault="00756164" w:rsidP="004112AF">
      <w:pPr>
        <w:pStyle w:val="Nadpis1"/>
        <w:spacing w:after="0"/>
        <w:ind w:left="0"/>
      </w:pPr>
      <w:bookmarkStart w:id="2" w:name="_Toc172543366"/>
      <w:bookmarkEnd w:id="2"/>
    </w:p>
    <w:p w14:paraId="78D80DB5" w14:textId="77777777" w:rsidR="00054A9D" w:rsidRDefault="00054A9D" w:rsidP="00756164">
      <w:pPr>
        <w:pStyle w:val="Nadpis1"/>
        <w:numPr>
          <w:ilvl w:val="0"/>
          <w:numId w:val="0"/>
        </w:numPr>
        <w:spacing w:before="0"/>
      </w:pPr>
      <w:bookmarkStart w:id="3" w:name="_Toc172543367"/>
      <w:r>
        <w:t>Právní rámec poskytování dotací</w:t>
      </w:r>
      <w:bookmarkEnd w:id="3"/>
    </w:p>
    <w:p w14:paraId="1392C94D" w14:textId="77777777" w:rsidR="00054A9D" w:rsidRPr="00054A9D" w:rsidRDefault="00054A9D" w:rsidP="00054A9D">
      <w:pPr>
        <w:rPr>
          <w:rFonts w:cs="Calibri"/>
          <w:b/>
          <w:szCs w:val="22"/>
        </w:rPr>
      </w:pPr>
      <w:r w:rsidRPr="00054A9D">
        <w:rPr>
          <w:rFonts w:cs="Calibri"/>
          <w:szCs w:val="22"/>
        </w:rPr>
        <w:t xml:space="preserve">Poskytování dotací z rozpočtu města </w:t>
      </w:r>
      <w:proofErr w:type="spellStart"/>
      <w:r w:rsidRPr="00054A9D">
        <w:rPr>
          <w:rFonts w:cs="Calibri"/>
          <w:szCs w:val="22"/>
        </w:rPr>
        <w:t>Příbora</w:t>
      </w:r>
      <w:proofErr w:type="spellEnd"/>
      <w:r w:rsidRPr="00054A9D">
        <w:rPr>
          <w:rFonts w:cs="Calibri"/>
          <w:szCs w:val="22"/>
        </w:rPr>
        <w:t xml:space="preserve"> se řídí:</w:t>
      </w:r>
    </w:p>
    <w:p w14:paraId="01413BDC" w14:textId="74440955" w:rsidR="00054A9D" w:rsidRPr="00054A9D" w:rsidRDefault="00410DDF" w:rsidP="006A74AE">
      <w:pPr>
        <w:pStyle w:val="Odstavecseseznamem"/>
        <w:numPr>
          <w:ilvl w:val="0"/>
          <w:numId w:val="12"/>
        </w:numPr>
        <w:spacing w:after="60"/>
        <w:ind w:left="426"/>
        <w:rPr>
          <w:rFonts w:cs="Calibri"/>
          <w:szCs w:val="22"/>
        </w:rPr>
      </w:pPr>
      <w:r>
        <w:rPr>
          <w:rFonts w:cs="Calibri"/>
          <w:szCs w:val="22"/>
        </w:rPr>
        <w:t>z</w:t>
      </w:r>
      <w:r w:rsidR="00054A9D" w:rsidRPr="00054A9D">
        <w:rPr>
          <w:rFonts w:cs="Calibri"/>
          <w:szCs w:val="22"/>
        </w:rPr>
        <w:t>ákonem č. 320/2001 Sb., o finanční kontrole ve veřejné správě a o změně některých zákonů (zákon o finanční kontrole), v platném znění,</w:t>
      </w:r>
    </w:p>
    <w:p w14:paraId="3EA212D5" w14:textId="7EFDE32A" w:rsidR="00054A9D" w:rsidRPr="00054A9D" w:rsidRDefault="00410DDF" w:rsidP="006A74AE">
      <w:pPr>
        <w:numPr>
          <w:ilvl w:val="0"/>
          <w:numId w:val="12"/>
        </w:numPr>
        <w:spacing w:after="60"/>
        <w:ind w:left="426"/>
        <w:rPr>
          <w:rFonts w:cs="Calibri"/>
          <w:szCs w:val="22"/>
        </w:rPr>
      </w:pPr>
      <w:r>
        <w:rPr>
          <w:rFonts w:cs="Calibri"/>
          <w:szCs w:val="22"/>
        </w:rPr>
        <w:t>z</w:t>
      </w:r>
      <w:r w:rsidR="00054A9D" w:rsidRPr="00054A9D">
        <w:rPr>
          <w:rFonts w:cs="Calibri"/>
          <w:szCs w:val="22"/>
        </w:rPr>
        <w:t>ákonem č. 250/2000 Sb., o rozpočtových pravidlech územních rozpočtů, v platném znění,</w:t>
      </w:r>
    </w:p>
    <w:p w14:paraId="6AB939CA" w14:textId="519875F5" w:rsidR="00054A9D" w:rsidRPr="00054A9D" w:rsidRDefault="00410DDF" w:rsidP="006A74AE">
      <w:pPr>
        <w:numPr>
          <w:ilvl w:val="0"/>
          <w:numId w:val="12"/>
        </w:numPr>
        <w:spacing w:after="60"/>
        <w:ind w:left="426"/>
        <w:rPr>
          <w:rFonts w:cs="Calibri"/>
          <w:szCs w:val="22"/>
        </w:rPr>
      </w:pPr>
      <w:r>
        <w:rPr>
          <w:rFonts w:cs="Calibri"/>
          <w:szCs w:val="22"/>
        </w:rPr>
        <w:t>z</w:t>
      </w:r>
      <w:r w:rsidR="00054A9D" w:rsidRPr="00054A9D">
        <w:rPr>
          <w:rFonts w:cs="Calibri"/>
          <w:szCs w:val="22"/>
        </w:rPr>
        <w:t>ákonem č. 255/2012 Sb., o kontrole (kontrolní řád), v platném znění,</w:t>
      </w:r>
    </w:p>
    <w:p w14:paraId="5EEAD977" w14:textId="4363C8F7" w:rsidR="00054A9D" w:rsidRPr="00054A9D" w:rsidRDefault="00410DDF" w:rsidP="006A74AE">
      <w:pPr>
        <w:numPr>
          <w:ilvl w:val="0"/>
          <w:numId w:val="12"/>
        </w:numPr>
        <w:spacing w:after="60"/>
        <w:ind w:left="426"/>
        <w:rPr>
          <w:rFonts w:cs="Calibri"/>
          <w:szCs w:val="22"/>
        </w:rPr>
      </w:pPr>
      <w:r>
        <w:rPr>
          <w:rFonts w:cs="Calibri"/>
          <w:szCs w:val="22"/>
        </w:rPr>
        <w:t>z</w:t>
      </w:r>
      <w:r w:rsidR="00054A9D" w:rsidRPr="00054A9D">
        <w:rPr>
          <w:rFonts w:cs="Calibri"/>
          <w:szCs w:val="22"/>
        </w:rPr>
        <w:t>ákonem č. 563/1991 Sb., o účetnictví, v platném znění,</w:t>
      </w:r>
    </w:p>
    <w:p w14:paraId="72A59753" w14:textId="30613474" w:rsidR="00054A9D" w:rsidRDefault="00410DDF" w:rsidP="006A74AE">
      <w:pPr>
        <w:numPr>
          <w:ilvl w:val="0"/>
          <w:numId w:val="12"/>
        </w:numPr>
        <w:spacing w:after="60"/>
        <w:ind w:left="426"/>
        <w:rPr>
          <w:rFonts w:cs="Calibri"/>
          <w:szCs w:val="22"/>
        </w:rPr>
      </w:pPr>
      <w:r>
        <w:rPr>
          <w:rFonts w:cs="Calibri"/>
          <w:szCs w:val="22"/>
        </w:rPr>
        <w:t>z</w:t>
      </w:r>
      <w:r w:rsidR="00054A9D" w:rsidRPr="00054A9D">
        <w:rPr>
          <w:rFonts w:cs="Calibri"/>
          <w:szCs w:val="22"/>
        </w:rPr>
        <w:t>ákonem č. 500/2004 Sb., správní řád, v platném znění,</w:t>
      </w:r>
    </w:p>
    <w:p w14:paraId="55AB36F9" w14:textId="79B1DF60" w:rsidR="00054A9D" w:rsidRDefault="00410DDF" w:rsidP="006A74AE">
      <w:pPr>
        <w:numPr>
          <w:ilvl w:val="0"/>
          <w:numId w:val="12"/>
        </w:numPr>
        <w:spacing w:after="60"/>
        <w:ind w:left="426"/>
        <w:rPr>
          <w:rFonts w:cs="Calibri"/>
          <w:szCs w:val="22"/>
        </w:rPr>
      </w:pPr>
      <w:r>
        <w:rPr>
          <w:rFonts w:cs="Calibri"/>
          <w:szCs w:val="22"/>
        </w:rPr>
        <w:t>P</w:t>
      </w:r>
      <w:r w:rsidR="00054A9D" w:rsidRPr="00054A9D">
        <w:rPr>
          <w:rFonts w:cs="Calibri"/>
          <w:szCs w:val="22"/>
        </w:rPr>
        <w:t xml:space="preserve">ravidly č. </w:t>
      </w:r>
      <w:r w:rsidR="00054A9D">
        <w:rPr>
          <w:rFonts w:cs="Calibri"/>
          <w:szCs w:val="22"/>
        </w:rPr>
        <w:t>1</w:t>
      </w:r>
      <w:r w:rsidR="00054A9D" w:rsidRPr="00054A9D">
        <w:rPr>
          <w:rFonts w:cs="Calibri"/>
          <w:szCs w:val="22"/>
        </w:rPr>
        <w:t>/202</w:t>
      </w:r>
      <w:r w:rsidR="00054A9D">
        <w:rPr>
          <w:rFonts w:cs="Calibri"/>
          <w:szCs w:val="22"/>
        </w:rPr>
        <w:t>4</w:t>
      </w:r>
      <w:r w:rsidR="00054A9D" w:rsidRPr="00054A9D">
        <w:rPr>
          <w:rFonts w:cs="Calibri"/>
          <w:szCs w:val="22"/>
        </w:rPr>
        <w:t xml:space="preserve"> poskytování dotací z rozpočtu města </w:t>
      </w:r>
      <w:proofErr w:type="spellStart"/>
      <w:r w:rsidR="00054A9D" w:rsidRPr="00054A9D">
        <w:rPr>
          <w:rFonts w:cs="Calibri"/>
          <w:szCs w:val="22"/>
        </w:rPr>
        <w:t>Příbora</w:t>
      </w:r>
      <w:proofErr w:type="spellEnd"/>
      <w:r w:rsidR="00054A9D" w:rsidRPr="00054A9D">
        <w:rPr>
          <w:rFonts w:cs="Calibri"/>
          <w:szCs w:val="22"/>
        </w:rPr>
        <w:t>,</w:t>
      </w:r>
    </w:p>
    <w:p w14:paraId="2468D6FC" w14:textId="5696EE65" w:rsidR="00054A9D" w:rsidRDefault="00054A9D" w:rsidP="006A74AE">
      <w:pPr>
        <w:numPr>
          <w:ilvl w:val="0"/>
          <w:numId w:val="12"/>
        </w:numPr>
        <w:spacing w:after="60"/>
        <w:ind w:left="426"/>
        <w:rPr>
          <w:rFonts w:cs="Calibri"/>
          <w:szCs w:val="22"/>
        </w:rPr>
      </w:pPr>
      <w:r w:rsidRPr="00054A9D">
        <w:rPr>
          <w:rFonts w:cs="Calibri"/>
          <w:szCs w:val="22"/>
        </w:rPr>
        <w:t>Metodikou č. 1/2021 k u</w:t>
      </w:r>
      <w:r w:rsidR="00410DDF">
        <w:rPr>
          <w:rFonts w:cs="Calibri"/>
          <w:szCs w:val="22"/>
        </w:rPr>
        <w:t>znatelným nákladům financovaným</w:t>
      </w:r>
      <w:r w:rsidRPr="00054A9D">
        <w:rPr>
          <w:rFonts w:cs="Calibri"/>
          <w:szCs w:val="22"/>
        </w:rPr>
        <w:t xml:space="preserve"> z programových dotací města </w:t>
      </w:r>
      <w:proofErr w:type="spellStart"/>
      <w:r w:rsidRPr="00054A9D">
        <w:rPr>
          <w:rFonts w:cs="Calibri"/>
          <w:szCs w:val="22"/>
        </w:rPr>
        <w:t>Příbora</w:t>
      </w:r>
      <w:proofErr w:type="spellEnd"/>
      <w:r w:rsidRPr="00054A9D">
        <w:rPr>
          <w:rFonts w:cs="Calibri"/>
          <w:szCs w:val="22"/>
        </w:rPr>
        <w:t>.</w:t>
      </w:r>
    </w:p>
    <w:p w14:paraId="2296FF1E" w14:textId="77777777" w:rsidR="00756164" w:rsidRDefault="00756164" w:rsidP="004112AF">
      <w:pPr>
        <w:pStyle w:val="Nadpis1"/>
        <w:spacing w:after="0"/>
        <w:ind w:left="0"/>
      </w:pPr>
      <w:bookmarkStart w:id="4" w:name="_Toc172543368"/>
      <w:bookmarkEnd w:id="4"/>
    </w:p>
    <w:p w14:paraId="15C5ECD4" w14:textId="22AB6C0C" w:rsidR="00054A9D" w:rsidRDefault="00FC0332" w:rsidP="00FC0332">
      <w:pPr>
        <w:pStyle w:val="Nadpis1"/>
        <w:numPr>
          <w:ilvl w:val="0"/>
          <w:numId w:val="0"/>
        </w:numPr>
        <w:spacing w:before="0"/>
      </w:pPr>
      <w:bookmarkStart w:id="5" w:name="_Toc172543369"/>
      <w:r>
        <w:t>Cíl a ú</w:t>
      </w:r>
      <w:r w:rsidR="00054A9D">
        <w:t>čel poskytnutí dotace</w:t>
      </w:r>
      <w:bookmarkEnd w:id="5"/>
    </w:p>
    <w:p w14:paraId="7A2E4B87" w14:textId="4FF84D31" w:rsidR="00FC0332" w:rsidRPr="0072064F" w:rsidRDefault="00FC0332" w:rsidP="006A74AE">
      <w:pPr>
        <w:pStyle w:val="Odstavecseseznamem"/>
        <w:numPr>
          <w:ilvl w:val="0"/>
          <w:numId w:val="14"/>
        </w:numPr>
        <w:ind w:left="357" w:hanging="357"/>
        <w:rPr>
          <w:szCs w:val="22"/>
        </w:rPr>
      </w:pPr>
      <w:r w:rsidRPr="00FC0332">
        <w:rPr>
          <w:szCs w:val="22"/>
        </w:rPr>
        <w:t xml:space="preserve">Hlavním </w:t>
      </w:r>
      <w:r w:rsidRPr="0072064F">
        <w:rPr>
          <w:szCs w:val="22"/>
        </w:rPr>
        <w:t xml:space="preserve">cílem </w:t>
      </w:r>
      <w:r w:rsidR="0072064F" w:rsidRPr="0072064F">
        <w:rPr>
          <w:szCs w:val="22"/>
        </w:rPr>
        <w:t xml:space="preserve">dotací z tohoto </w:t>
      </w:r>
      <w:r w:rsidR="004112AF" w:rsidRPr="00BE1FA2">
        <w:rPr>
          <w:szCs w:val="22"/>
        </w:rPr>
        <w:t>programu je snaha přispět ke zhodnocení, k zachování, popř. rozšíření funkčnosti nemovitostí sloužících k podpoře a rozvoji kultur</w:t>
      </w:r>
      <w:r w:rsidR="004112AF">
        <w:rPr>
          <w:szCs w:val="22"/>
        </w:rPr>
        <w:t>ních a </w:t>
      </w:r>
      <w:r w:rsidR="004112AF" w:rsidRPr="00BE1FA2">
        <w:rPr>
          <w:szCs w:val="22"/>
        </w:rPr>
        <w:t xml:space="preserve">sportovních potřeb a volnočasových aktivit občanů města </w:t>
      </w:r>
      <w:proofErr w:type="spellStart"/>
      <w:r w:rsidR="004112AF" w:rsidRPr="00BE1FA2">
        <w:rPr>
          <w:szCs w:val="22"/>
        </w:rPr>
        <w:t>Příbora</w:t>
      </w:r>
      <w:proofErr w:type="spellEnd"/>
      <w:r w:rsidR="004112AF" w:rsidRPr="00BE1FA2">
        <w:rPr>
          <w:szCs w:val="22"/>
        </w:rPr>
        <w:t>.</w:t>
      </w:r>
    </w:p>
    <w:p w14:paraId="6E82BBA8" w14:textId="77777777" w:rsidR="004112AF" w:rsidRDefault="0072064F" w:rsidP="006A74AE">
      <w:pPr>
        <w:pStyle w:val="Odstavecseseznamem"/>
        <w:numPr>
          <w:ilvl w:val="0"/>
          <w:numId w:val="14"/>
        </w:numPr>
        <w:ind w:left="357" w:hanging="357"/>
        <w:rPr>
          <w:szCs w:val="22"/>
        </w:rPr>
      </w:pPr>
      <w:r>
        <w:rPr>
          <w:szCs w:val="22"/>
        </w:rPr>
        <w:t xml:space="preserve">Účelem dotací </w:t>
      </w:r>
      <w:r w:rsidRPr="00FF41BA">
        <w:rPr>
          <w:szCs w:val="22"/>
        </w:rPr>
        <w:t xml:space="preserve">z tohoto programu je podpora </w:t>
      </w:r>
      <w:r w:rsidR="004112AF" w:rsidRPr="00BE1FA2">
        <w:rPr>
          <w:szCs w:val="22"/>
        </w:rPr>
        <w:t>spolufinancování zhodnocení nemovitostí, které slouží k výše uvedenému, a to v těch případech, kdy není možné pokrýt výdaje v plné výši z prostředků žadatele.</w:t>
      </w:r>
    </w:p>
    <w:p w14:paraId="6C650C42" w14:textId="28660EE6" w:rsidR="004112AF" w:rsidRPr="004112AF" w:rsidRDefault="004112AF" w:rsidP="006A74AE">
      <w:pPr>
        <w:pStyle w:val="Odstavecseseznamem"/>
        <w:numPr>
          <w:ilvl w:val="0"/>
          <w:numId w:val="14"/>
        </w:numPr>
        <w:ind w:left="357" w:hanging="357"/>
        <w:rPr>
          <w:szCs w:val="22"/>
        </w:rPr>
      </w:pPr>
      <w:r w:rsidRPr="004112AF">
        <w:rPr>
          <w:szCs w:val="22"/>
        </w:rPr>
        <w:t>Využití programové dotace tohoto typu na:</w:t>
      </w:r>
    </w:p>
    <w:p w14:paraId="7B943430" w14:textId="77777777" w:rsidR="004112AF" w:rsidRPr="00BE1FA2" w:rsidRDefault="004112AF" w:rsidP="006A74AE">
      <w:pPr>
        <w:pStyle w:val="Odstavecseseznamem"/>
        <w:numPr>
          <w:ilvl w:val="0"/>
          <w:numId w:val="1"/>
        </w:numPr>
        <w:spacing w:after="60"/>
        <w:ind w:left="714" w:hanging="357"/>
        <w:contextualSpacing w:val="0"/>
        <w:rPr>
          <w:szCs w:val="22"/>
        </w:rPr>
      </w:pPr>
      <w:r w:rsidRPr="00BE1FA2">
        <w:rPr>
          <w:szCs w:val="22"/>
        </w:rPr>
        <w:t>rekonstrukce nemovitostí v hodnotě nad 40 000 Kč včetně,</w:t>
      </w:r>
    </w:p>
    <w:p w14:paraId="7FA30B25" w14:textId="77777777" w:rsidR="004112AF" w:rsidRPr="00BE1FA2" w:rsidRDefault="004112AF" w:rsidP="006A74AE">
      <w:pPr>
        <w:pStyle w:val="Odstavecseseznamem"/>
        <w:numPr>
          <w:ilvl w:val="0"/>
          <w:numId w:val="1"/>
        </w:numPr>
        <w:spacing w:after="60"/>
        <w:ind w:left="714" w:hanging="357"/>
        <w:contextualSpacing w:val="0"/>
        <w:rPr>
          <w:szCs w:val="22"/>
        </w:rPr>
      </w:pPr>
      <w:r w:rsidRPr="00BE1FA2">
        <w:rPr>
          <w:szCs w:val="22"/>
        </w:rPr>
        <w:t>modernizace nemovitostí v hodnotě nad 40 000 Kč včetně,</w:t>
      </w:r>
    </w:p>
    <w:p w14:paraId="2CEF986F" w14:textId="77777777" w:rsidR="004112AF" w:rsidRPr="00BE1FA2" w:rsidRDefault="004112AF" w:rsidP="006A74AE">
      <w:pPr>
        <w:pStyle w:val="Odstavecseseznamem"/>
        <w:numPr>
          <w:ilvl w:val="0"/>
          <w:numId w:val="1"/>
        </w:numPr>
        <w:spacing w:after="60"/>
        <w:ind w:left="714" w:hanging="357"/>
        <w:contextualSpacing w:val="0"/>
        <w:rPr>
          <w:szCs w:val="22"/>
        </w:rPr>
      </w:pPr>
      <w:r w:rsidRPr="00BE1FA2">
        <w:rPr>
          <w:szCs w:val="22"/>
        </w:rPr>
        <w:t>přístavby, nástavby v hodnotě nad 40 000 Kč včetně,</w:t>
      </w:r>
    </w:p>
    <w:p w14:paraId="7EB795E4" w14:textId="77777777" w:rsidR="004112AF" w:rsidRPr="00BE1FA2" w:rsidRDefault="004112AF" w:rsidP="006A74AE">
      <w:pPr>
        <w:pStyle w:val="Odstavecseseznamem"/>
        <w:numPr>
          <w:ilvl w:val="0"/>
          <w:numId w:val="1"/>
        </w:numPr>
        <w:spacing w:after="60"/>
        <w:ind w:left="714" w:hanging="357"/>
        <w:contextualSpacing w:val="0"/>
        <w:rPr>
          <w:szCs w:val="22"/>
        </w:rPr>
      </w:pPr>
      <w:r w:rsidRPr="00BE1FA2">
        <w:rPr>
          <w:szCs w:val="22"/>
        </w:rPr>
        <w:t>stavební úpravy směřující ke snížení energetické náročnosti nemovitosti nad 40 000 Kč včetně.</w:t>
      </w:r>
    </w:p>
    <w:p w14:paraId="312E1FEC" w14:textId="38384793" w:rsidR="00FC0332" w:rsidRDefault="0072064F" w:rsidP="006A74AE">
      <w:pPr>
        <w:pStyle w:val="Odstavecseseznamem"/>
        <w:numPr>
          <w:ilvl w:val="0"/>
          <w:numId w:val="14"/>
        </w:numPr>
        <w:ind w:left="357" w:hanging="357"/>
        <w:rPr>
          <w:szCs w:val="22"/>
        </w:rPr>
      </w:pPr>
      <w:r>
        <w:rPr>
          <w:szCs w:val="22"/>
        </w:rPr>
        <w:t xml:space="preserve">Podpora </w:t>
      </w:r>
      <w:r w:rsidR="004112AF" w:rsidRPr="00BE1FA2">
        <w:rPr>
          <w:szCs w:val="22"/>
        </w:rPr>
        <w:t>projektu může být financována pouze z jednoho dotačního programu města. Jeden subjekt smí podat více jak jednu žádost na kalendářní rok, tzn. na více ja</w:t>
      </w:r>
      <w:r w:rsidR="004112AF">
        <w:rPr>
          <w:szCs w:val="22"/>
        </w:rPr>
        <w:t>k jeden projekt</w:t>
      </w:r>
      <w:r w:rsidRPr="00FF41BA">
        <w:rPr>
          <w:szCs w:val="22"/>
        </w:rPr>
        <w:t>.</w:t>
      </w:r>
    </w:p>
    <w:p w14:paraId="382B75F1" w14:textId="77777777" w:rsidR="00756164" w:rsidRDefault="00756164" w:rsidP="004112AF">
      <w:pPr>
        <w:pStyle w:val="Nadpis1"/>
        <w:spacing w:after="0"/>
        <w:ind w:left="0"/>
      </w:pPr>
      <w:bookmarkStart w:id="6" w:name="_Toc172543370"/>
      <w:bookmarkEnd w:id="6"/>
    </w:p>
    <w:p w14:paraId="76587491" w14:textId="77777777" w:rsidR="00054A9D" w:rsidRDefault="00054A9D" w:rsidP="00856C3D">
      <w:pPr>
        <w:pStyle w:val="Nadpis1"/>
        <w:numPr>
          <w:ilvl w:val="0"/>
          <w:numId w:val="0"/>
        </w:numPr>
        <w:spacing w:before="0"/>
      </w:pPr>
      <w:bookmarkStart w:id="7" w:name="_Toc172543371"/>
      <w:r>
        <w:t>Důvody podpory stanoveného účelu</w:t>
      </w:r>
      <w:bookmarkEnd w:id="7"/>
    </w:p>
    <w:p w14:paraId="4AB72A40" w14:textId="1AC4908C" w:rsidR="0072064F" w:rsidRDefault="0072064F" w:rsidP="00FC0332">
      <w:pPr>
        <w:rPr>
          <w:szCs w:val="22"/>
        </w:rPr>
      </w:pPr>
      <w:bookmarkStart w:id="8" w:name="_Toc172543372"/>
      <w:bookmarkEnd w:id="8"/>
      <w:r>
        <w:rPr>
          <w:szCs w:val="22"/>
        </w:rPr>
        <w:t xml:space="preserve">Důvodem podpory </w:t>
      </w:r>
      <w:r w:rsidRPr="00FF41BA">
        <w:rPr>
          <w:szCs w:val="22"/>
        </w:rPr>
        <w:t xml:space="preserve">je rozvoj činnosti nekomerčního, neziskového a obecně prospěšného charakteru v oblasti sportu, kultury, volného času dětí, mládeže a seniorů, životního </w:t>
      </w:r>
      <w:r w:rsidR="004112AF">
        <w:rPr>
          <w:szCs w:val="22"/>
        </w:rPr>
        <w:t>prostřed</w:t>
      </w:r>
      <w:r w:rsidRPr="00FF41BA">
        <w:rPr>
          <w:szCs w:val="22"/>
        </w:rPr>
        <w:t>í.</w:t>
      </w:r>
    </w:p>
    <w:p w14:paraId="7BAC1EF0" w14:textId="77777777" w:rsidR="00D14DF5" w:rsidRPr="00D14DF5" w:rsidRDefault="00D14DF5" w:rsidP="004112AF">
      <w:pPr>
        <w:pStyle w:val="Nadpis1"/>
        <w:spacing w:after="0"/>
        <w:ind w:left="0"/>
        <w:rPr>
          <w:rFonts w:cs="Calibri"/>
          <w:szCs w:val="22"/>
        </w:rPr>
      </w:pPr>
    </w:p>
    <w:p w14:paraId="60C1CF0A" w14:textId="77777777" w:rsidR="009A71D7" w:rsidRPr="009A71D7" w:rsidRDefault="00054A9D" w:rsidP="00D14DF5">
      <w:pPr>
        <w:pStyle w:val="Nadpis1"/>
        <w:numPr>
          <w:ilvl w:val="0"/>
          <w:numId w:val="0"/>
        </w:numPr>
        <w:spacing w:before="0"/>
        <w:rPr>
          <w:rFonts w:cs="Calibri"/>
          <w:szCs w:val="22"/>
        </w:rPr>
      </w:pPr>
      <w:bookmarkStart w:id="9" w:name="_Toc172543373"/>
      <w:r>
        <w:t>Předpokládaný objem peněžních prostředků na podporu stanoveného účelu</w:t>
      </w:r>
      <w:bookmarkEnd w:id="9"/>
    </w:p>
    <w:p w14:paraId="06309B16" w14:textId="086D3F51" w:rsidR="009A71D7" w:rsidRDefault="00054A9D" w:rsidP="009A71D7">
      <w:pPr>
        <w:rPr>
          <w:rFonts w:cs="Calibri"/>
          <w:szCs w:val="22"/>
        </w:rPr>
      </w:pPr>
      <w:r w:rsidRPr="009A71D7">
        <w:rPr>
          <w:rFonts w:cs="Calibri"/>
          <w:szCs w:val="22"/>
        </w:rPr>
        <w:t>Předpokládaný</w:t>
      </w:r>
      <w:r w:rsidRPr="00715992">
        <w:rPr>
          <w:rFonts w:cs="Calibri"/>
          <w:szCs w:val="22"/>
        </w:rPr>
        <w:t xml:space="preserve"> celkový objem peněžních prostředků na podporu stanoveného účelu: </w:t>
      </w:r>
      <w:r w:rsidR="004112AF">
        <w:rPr>
          <w:rFonts w:cs="Calibri"/>
          <w:szCs w:val="22"/>
        </w:rPr>
        <w:t>1</w:t>
      </w:r>
      <w:r w:rsidR="0072064F">
        <w:rPr>
          <w:rFonts w:cs="Calibri"/>
          <w:szCs w:val="22"/>
        </w:rPr>
        <w:t> 0</w:t>
      </w:r>
      <w:r w:rsidR="00FC0332">
        <w:rPr>
          <w:rFonts w:cs="Calibri"/>
          <w:szCs w:val="22"/>
        </w:rPr>
        <w:t>00</w:t>
      </w:r>
      <w:r w:rsidR="004D0684">
        <w:rPr>
          <w:rFonts w:cs="Calibri"/>
          <w:szCs w:val="22"/>
        </w:rPr>
        <w:t> </w:t>
      </w:r>
      <w:r w:rsidRPr="00715992">
        <w:rPr>
          <w:rFonts w:cs="Calibri"/>
          <w:szCs w:val="22"/>
        </w:rPr>
        <w:t>000</w:t>
      </w:r>
      <w:r w:rsidR="004D0684">
        <w:rPr>
          <w:rFonts w:cs="Calibri"/>
          <w:szCs w:val="22"/>
        </w:rPr>
        <w:t> </w:t>
      </w:r>
      <w:r w:rsidRPr="00715992">
        <w:rPr>
          <w:rFonts w:cs="Calibri"/>
          <w:szCs w:val="22"/>
        </w:rPr>
        <w:t>Kč.</w:t>
      </w:r>
    </w:p>
    <w:p w14:paraId="11BA566A" w14:textId="16F6CF39" w:rsidR="00054A9D" w:rsidRPr="009A71D7" w:rsidRDefault="00054A9D" w:rsidP="009A71D7">
      <w:pPr>
        <w:rPr>
          <w:rFonts w:cs="Calibri"/>
          <w:color w:val="000000" w:themeColor="text1"/>
          <w:szCs w:val="22"/>
        </w:rPr>
      </w:pPr>
      <w:r w:rsidRPr="00054A9D">
        <w:rPr>
          <w:rFonts w:cs="Calibri"/>
          <w:szCs w:val="22"/>
        </w:rPr>
        <w:t>V případě, že zastupitelstvo města finanční prostředky deklarované ve vyhlášeném programu v rámci schvalování rozpočtu města na příští období neschválí, nebo schválí v jiné výši, vyhrazuje si poskytovatel právo vyhlášený program zrušit,</w:t>
      </w:r>
      <w:r w:rsidR="0026589B">
        <w:rPr>
          <w:rFonts w:cs="Calibri"/>
          <w:szCs w:val="22"/>
        </w:rPr>
        <w:t xml:space="preserve"> nebo předpokládané maximální a </w:t>
      </w:r>
      <w:r w:rsidRPr="00054A9D">
        <w:rPr>
          <w:rFonts w:cs="Calibri"/>
          <w:szCs w:val="22"/>
        </w:rPr>
        <w:t>minimální dotace zkrátit o procento, o které byl krácen rozpočet v jednotlivém programu.</w:t>
      </w:r>
    </w:p>
    <w:p w14:paraId="4DBAAD53" w14:textId="77777777" w:rsidR="00727126" w:rsidRDefault="00727126" w:rsidP="004112AF">
      <w:pPr>
        <w:pStyle w:val="Nadpis1"/>
        <w:spacing w:after="0"/>
        <w:ind w:left="0"/>
      </w:pPr>
      <w:bookmarkStart w:id="10" w:name="_Toc172543374"/>
      <w:bookmarkEnd w:id="10"/>
    </w:p>
    <w:p w14:paraId="3491D58F" w14:textId="77777777" w:rsidR="00054A9D" w:rsidRDefault="00054A9D" w:rsidP="00727126">
      <w:pPr>
        <w:pStyle w:val="Nadpis1"/>
        <w:numPr>
          <w:ilvl w:val="0"/>
          <w:numId w:val="0"/>
        </w:numPr>
        <w:spacing w:before="0"/>
      </w:pPr>
      <w:bookmarkStart w:id="11" w:name="_Toc172543375"/>
      <w:r>
        <w:t>Maximální výše dotace</w:t>
      </w:r>
      <w:bookmarkEnd w:id="11"/>
    </w:p>
    <w:p w14:paraId="6B5A148B" w14:textId="1FBB506D" w:rsidR="004D0684" w:rsidRPr="000F7E4E" w:rsidRDefault="004D0684" w:rsidP="004D0684">
      <w:pPr>
        <w:pStyle w:val="Default"/>
        <w:jc w:val="both"/>
        <w:rPr>
          <w:rFonts w:ascii="Calibri" w:hAnsi="Calibri"/>
          <w:color w:val="auto"/>
          <w:szCs w:val="22"/>
        </w:rPr>
      </w:pPr>
      <w:bookmarkStart w:id="12" w:name="_Toc172543376"/>
      <w:bookmarkEnd w:id="12"/>
      <w:r w:rsidRPr="000F7E4E">
        <w:rPr>
          <w:rFonts w:ascii="Calibri" w:hAnsi="Calibri"/>
          <w:color w:val="auto"/>
          <w:szCs w:val="22"/>
        </w:rPr>
        <w:t xml:space="preserve">Maximální výše dotace </w:t>
      </w:r>
      <w:r w:rsidR="004112AF" w:rsidRPr="00BE1FA2">
        <w:rPr>
          <w:rFonts w:ascii="Calibri" w:hAnsi="Calibri"/>
          <w:color w:val="000000" w:themeColor="text1"/>
          <w:szCs w:val="22"/>
        </w:rPr>
        <w:t>pro jednoho žadatele je 85 % z celkových plánovaných nákladů doložených nejnižší cenovou nabídkou od minimálně tří</w:t>
      </w:r>
      <w:r w:rsidR="004112AF">
        <w:rPr>
          <w:rFonts w:ascii="Calibri" w:hAnsi="Calibri"/>
          <w:color w:val="000000" w:themeColor="text1"/>
          <w:szCs w:val="22"/>
        </w:rPr>
        <w:t xml:space="preserve"> </w:t>
      </w:r>
      <w:r w:rsidR="004112AF" w:rsidRPr="00BE1FA2">
        <w:rPr>
          <w:rFonts w:ascii="Calibri" w:hAnsi="Calibri"/>
          <w:color w:val="000000" w:themeColor="text1"/>
          <w:szCs w:val="22"/>
        </w:rPr>
        <w:t>dodavatelů.</w:t>
      </w:r>
    </w:p>
    <w:p w14:paraId="0236A827" w14:textId="77777777" w:rsidR="00CA62CC" w:rsidRDefault="00CA62CC" w:rsidP="004112AF">
      <w:pPr>
        <w:pStyle w:val="Nadpis1"/>
        <w:spacing w:after="0"/>
        <w:ind w:left="0"/>
      </w:pPr>
    </w:p>
    <w:p w14:paraId="669FB96F" w14:textId="77777777" w:rsidR="00FE5922" w:rsidRDefault="00054A9D" w:rsidP="00CA62CC">
      <w:pPr>
        <w:pStyle w:val="Nadpis1"/>
        <w:numPr>
          <w:ilvl w:val="0"/>
          <w:numId w:val="0"/>
        </w:numPr>
        <w:spacing w:before="0"/>
      </w:pPr>
      <w:bookmarkStart w:id="13" w:name="_Toc172543377"/>
      <w:r>
        <w:t>Okruh způsobilých žadatelů</w:t>
      </w:r>
      <w:bookmarkEnd w:id="13"/>
    </w:p>
    <w:p w14:paraId="6FA7C17C" w14:textId="77777777" w:rsidR="00883ECF" w:rsidRPr="000F7E4E" w:rsidRDefault="00883ECF" w:rsidP="00883ECF">
      <w:pPr>
        <w:pStyle w:val="Default"/>
        <w:jc w:val="both"/>
        <w:rPr>
          <w:rFonts w:ascii="Calibri" w:hAnsi="Calibri"/>
          <w:bCs/>
          <w:color w:val="auto"/>
          <w:szCs w:val="22"/>
        </w:rPr>
      </w:pPr>
      <w:bookmarkStart w:id="14" w:name="_Toc172543378"/>
      <w:bookmarkEnd w:id="14"/>
      <w:r w:rsidRPr="000F7E4E">
        <w:rPr>
          <w:rFonts w:ascii="Calibri" w:hAnsi="Calibri"/>
          <w:bCs/>
          <w:color w:val="auto"/>
          <w:szCs w:val="22"/>
        </w:rPr>
        <w:t>Způsobilým žadatelem o dotaci je:</w:t>
      </w:r>
    </w:p>
    <w:p w14:paraId="72818ECC" w14:textId="77777777" w:rsidR="00955A86" w:rsidRPr="00BE1FA2" w:rsidRDefault="00955A86" w:rsidP="006A74AE">
      <w:pPr>
        <w:pStyle w:val="Default"/>
        <w:numPr>
          <w:ilvl w:val="0"/>
          <w:numId w:val="17"/>
        </w:numPr>
        <w:spacing w:after="60"/>
        <w:ind w:left="714" w:hanging="357"/>
        <w:contextualSpacing/>
        <w:jc w:val="both"/>
        <w:rPr>
          <w:rFonts w:ascii="Calibri" w:hAnsi="Calibri"/>
          <w:bCs/>
          <w:color w:val="auto"/>
          <w:szCs w:val="22"/>
        </w:rPr>
      </w:pPr>
      <w:r w:rsidRPr="00BE1FA2">
        <w:rPr>
          <w:rFonts w:ascii="Calibri" w:hAnsi="Calibri"/>
          <w:color w:val="auto"/>
          <w:szCs w:val="22"/>
        </w:rPr>
        <w:t>právnická osoba,</w:t>
      </w:r>
      <w:r w:rsidRPr="00BE1FA2">
        <w:rPr>
          <w:rFonts w:ascii="Calibri" w:hAnsi="Calibri"/>
          <w:b/>
          <w:bCs/>
          <w:color w:val="auto"/>
          <w:szCs w:val="22"/>
        </w:rPr>
        <w:t xml:space="preserve"> </w:t>
      </w:r>
      <w:r w:rsidRPr="00BE1FA2">
        <w:rPr>
          <w:rFonts w:ascii="Calibri" w:hAnsi="Calibri"/>
          <w:color w:val="auto"/>
          <w:szCs w:val="22"/>
        </w:rPr>
        <w:t xml:space="preserve">která v souladu se svým zakladatelským právním jednáním, statutem, stanovami, zákonem nebo rozhodnutím orgánu veřejné moci jako svou hlavní činnost vykonává činnost, která není podnikáním, je vlastníkem nemovitosti, která se nachází na území města </w:t>
      </w:r>
      <w:proofErr w:type="spellStart"/>
      <w:r w:rsidRPr="00BE1FA2">
        <w:rPr>
          <w:rFonts w:ascii="Calibri" w:hAnsi="Calibri"/>
          <w:color w:val="auto"/>
          <w:szCs w:val="22"/>
        </w:rPr>
        <w:t>Příbora</w:t>
      </w:r>
      <w:proofErr w:type="spellEnd"/>
      <w:r w:rsidRPr="00BE1FA2">
        <w:rPr>
          <w:rFonts w:ascii="Calibri" w:hAnsi="Calibri"/>
          <w:color w:val="auto"/>
          <w:szCs w:val="22"/>
        </w:rPr>
        <w:t xml:space="preserve">, sídlí na území města </w:t>
      </w:r>
      <w:proofErr w:type="spellStart"/>
      <w:r w:rsidRPr="00BE1FA2">
        <w:rPr>
          <w:rFonts w:ascii="Calibri" w:hAnsi="Calibri"/>
          <w:color w:val="auto"/>
          <w:szCs w:val="22"/>
        </w:rPr>
        <w:t>Příbora</w:t>
      </w:r>
      <w:proofErr w:type="spellEnd"/>
      <w:r w:rsidRPr="00BE1FA2">
        <w:rPr>
          <w:rFonts w:ascii="Calibri" w:hAnsi="Calibri"/>
          <w:color w:val="auto"/>
          <w:szCs w:val="22"/>
        </w:rPr>
        <w:t xml:space="preserve"> a vykonává svou činnost převážně ve prospěch občanů města </w:t>
      </w:r>
      <w:proofErr w:type="spellStart"/>
      <w:r w:rsidRPr="00BE1FA2">
        <w:rPr>
          <w:rFonts w:ascii="Calibri" w:hAnsi="Calibri"/>
          <w:color w:val="auto"/>
          <w:szCs w:val="22"/>
        </w:rPr>
        <w:t>Příbora</w:t>
      </w:r>
      <w:proofErr w:type="spellEnd"/>
      <w:r w:rsidRPr="00BE1FA2">
        <w:rPr>
          <w:rFonts w:ascii="Calibri" w:hAnsi="Calibri"/>
          <w:color w:val="auto"/>
          <w:szCs w:val="22"/>
        </w:rPr>
        <w:t xml:space="preserve">, </w:t>
      </w:r>
      <w:r w:rsidRPr="00BE1FA2">
        <w:rPr>
          <w:rFonts w:ascii="Calibri" w:hAnsi="Calibri"/>
          <w:bCs/>
          <w:color w:val="auto"/>
          <w:szCs w:val="22"/>
        </w:rPr>
        <w:t>popř. má s</w:t>
      </w:r>
      <w:r>
        <w:rPr>
          <w:rFonts w:ascii="Calibri" w:hAnsi="Calibri"/>
          <w:bCs/>
          <w:color w:val="auto"/>
          <w:szCs w:val="22"/>
        </w:rPr>
        <w:t xml:space="preserve">ídlo mimo území města </w:t>
      </w:r>
      <w:proofErr w:type="spellStart"/>
      <w:r>
        <w:rPr>
          <w:rFonts w:ascii="Calibri" w:hAnsi="Calibri"/>
          <w:bCs/>
          <w:color w:val="auto"/>
          <w:szCs w:val="22"/>
        </w:rPr>
        <w:t>Příbora</w:t>
      </w:r>
      <w:proofErr w:type="spellEnd"/>
      <w:r>
        <w:rPr>
          <w:rFonts w:ascii="Calibri" w:hAnsi="Calibri"/>
          <w:bCs/>
          <w:color w:val="auto"/>
          <w:szCs w:val="22"/>
        </w:rPr>
        <w:t xml:space="preserve"> a </w:t>
      </w:r>
      <w:r w:rsidRPr="00BE1FA2">
        <w:rPr>
          <w:rFonts w:ascii="Calibri" w:hAnsi="Calibri"/>
          <w:bCs/>
          <w:color w:val="auto"/>
          <w:szCs w:val="22"/>
        </w:rPr>
        <w:t xml:space="preserve">realizuje projekt na území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 xml:space="preserve"> ve prospěch občanů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w:t>
      </w:r>
    </w:p>
    <w:p w14:paraId="6F501221" w14:textId="77777777" w:rsidR="00955A86" w:rsidRPr="00BE1FA2" w:rsidRDefault="00955A86" w:rsidP="006A74AE">
      <w:pPr>
        <w:pStyle w:val="Default"/>
        <w:numPr>
          <w:ilvl w:val="0"/>
          <w:numId w:val="17"/>
        </w:numPr>
        <w:spacing w:after="60"/>
        <w:ind w:left="714" w:hanging="357"/>
        <w:contextualSpacing/>
        <w:jc w:val="both"/>
        <w:rPr>
          <w:rFonts w:ascii="Calibri" w:hAnsi="Calibri"/>
          <w:bCs/>
          <w:color w:val="auto"/>
          <w:szCs w:val="22"/>
        </w:rPr>
      </w:pPr>
      <w:r w:rsidRPr="00BE1FA2">
        <w:rPr>
          <w:rFonts w:ascii="Calibri" w:hAnsi="Calibri"/>
          <w:color w:val="auto"/>
          <w:szCs w:val="22"/>
        </w:rPr>
        <w:t xml:space="preserve">právnická osoba zapsaná ve školském rejstříku, je vlastníkem nemovitosti, která se nachází na území města </w:t>
      </w:r>
      <w:proofErr w:type="spellStart"/>
      <w:r w:rsidRPr="00BE1FA2">
        <w:rPr>
          <w:rFonts w:ascii="Calibri" w:hAnsi="Calibri"/>
          <w:color w:val="auto"/>
          <w:szCs w:val="22"/>
        </w:rPr>
        <w:t>Příbora</w:t>
      </w:r>
      <w:proofErr w:type="spellEnd"/>
      <w:r w:rsidRPr="00BE1FA2">
        <w:rPr>
          <w:rFonts w:ascii="Calibri" w:hAnsi="Calibri"/>
          <w:color w:val="auto"/>
          <w:szCs w:val="22"/>
        </w:rPr>
        <w:t>,</w:t>
      </w:r>
      <w:r w:rsidRPr="00BE1FA2">
        <w:rPr>
          <w:rFonts w:ascii="Calibri" w:hAnsi="Calibri"/>
          <w:bCs/>
          <w:color w:val="auto"/>
          <w:szCs w:val="22"/>
        </w:rPr>
        <w:t xml:space="preserve"> která má sídlo na území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 xml:space="preserve"> a vykonává svou činnost převážně ve prospěch občanů města </w:t>
      </w:r>
      <w:proofErr w:type="spellStart"/>
      <w:r w:rsidRPr="00BE1FA2">
        <w:rPr>
          <w:rFonts w:ascii="Calibri" w:hAnsi="Calibri"/>
          <w:bCs/>
          <w:color w:val="auto"/>
          <w:szCs w:val="22"/>
        </w:rPr>
        <w:t>Příbora</w:t>
      </w:r>
      <w:proofErr w:type="spellEnd"/>
      <w:r w:rsidRPr="00BE1FA2">
        <w:rPr>
          <w:rFonts w:ascii="Calibri" w:hAnsi="Calibri"/>
          <w:color w:val="auto"/>
          <w:szCs w:val="22"/>
        </w:rPr>
        <w:t xml:space="preserve">, </w:t>
      </w:r>
      <w:r w:rsidRPr="00BE1FA2">
        <w:rPr>
          <w:rFonts w:ascii="Calibri" w:hAnsi="Calibri"/>
          <w:bCs/>
          <w:color w:val="auto"/>
          <w:szCs w:val="22"/>
        </w:rPr>
        <w:t xml:space="preserve">popř. má sídlo mimo území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 xml:space="preserve"> a realizuje </w:t>
      </w:r>
      <w:r w:rsidRPr="00BE1FA2">
        <w:rPr>
          <w:rFonts w:ascii="Calibri" w:hAnsi="Calibri"/>
          <w:color w:val="auto"/>
          <w:szCs w:val="22"/>
        </w:rPr>
        <w:t xml:space="preserve">svou hlavní činnost </w:t>
      </w:r>
      <w:r w:rsidRPr="00BE1FA2">
        <w:rPr>
          <w:rFonts w:ascii="Calibri" w:hAnsi="Calibri"/>
          <w:bCs/>
          <w:color w:val="auto"/>
          <w:szCs w:val="22"/>
        </w:rPr>
        <w:t xml:space="preserve">na území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 xml:space="preserve"> ve prospěch občanů města </w:t>
      </w:r>
      <w:proofErr w:type="spellStart"/>
      <w:r w:rsidRPr="00BE1FA2">
        <w:rPr>
          <w:rFonts w:ascii="Calibri" w:hAnsi="Calibri"/>
          <w:bCs/>
          <w:color w:val="auto"/>
          <w:szCs w:val="22"/>
        </w:rPr>
        <w:t>Příbora</w:t>
      </w:r>
      <w:proofErr w:type="spellEnd"/>
      <w:r w:rsidRPr="00BE1FA2">
        <w:rPr>
          <w:rFonts w:ascii="Calibri" w:hAnsi="Calibri"/>
          <w:bCs/>
          <w:color w:val="auto"/>
          <w:szCs w:val="22"/>
        </w:rPr>
        <w:t>.</w:t>
      </w:r>
    </w:p>
    <w:p w14:paraId="000A8644" w14:textId="77777777" w:rsidR="00CA62CC" w:rsidRDefault="00CA62CC" w:rsidP="00955A86">
      <w:pPr>
        <w:pStyle w:val="Nadpis1"/>
        <w:spacing w:after="0"/>
        <w:ind w:left="0"/>
      </w:pPr>
    </w:p>
    <w:p w14:paraId="014AB9A4" w14:textId="69626F5C" w:rsidR="00942B0A" w:rsidRDefault="00942B0A" w:rsidP="00942B0A">
      <w:pPr>
        <w:jc w:val="center"/>
        <w:rPr>
          <w:b/>
        </w:rPr>
      </w:pPr>
      <w:r w:rsidRPr="00942B0A">
        <w:rPr>
          <w:b/>
        </w:rPr>
        <w:t>Okruh nezpůsobilých neoprávněných žadatelů</w:t>
      </w:r>
    </w:p>
    <w:p w14:paraId="3459902D" w14:textId="77777777" w:rsidR="00942B0A" w:rsidRPr="00FF41BA" w:rsidRDefault="00942B0A" w:rsidP="00942B0A">
      <w:pPr>
        <w:pStyle w:val="Default"/>
        <w:jc w:val="both"/>
        <w:rPr>
          <w:rFonts w:ascii="Calibri" w:hAnsi="Calibri"/>
          <w:bCs/>
          <w:color w:val="auto"/>
          <w:szCs w:val="22"/>
        </w:rPr>
      </w:pPr>
      <w:r w:rsidRPr="00FF41BA">
        <w:rPr>
          <w:rFonts w:ascii="Calibri" w:hAnsi="Calibri"/>
          <w:bCs/>
          <w:color w:val="auto"/>
          <w:szCs w:val="22"/>
        </w:rPr>
        <w:t>Nezpůsobilým a neoprávněným žadatelem o dotaci je:</w:t>
      </w:r>
    </w:p>
    <w:p w14:paraId="6AFCE842" w14:textId="77777777" w:rsidR="00942B0A" w:rsidRDefault="00942B0A" w:rsidP="006A74AE">
      <w:pPr>
        <w:pStyle w:val="Default"/>
        <w:numPr>
          <w:ilvl w:val="0"/>
          <w:numId w:val="16"/>
        </w:numPr>
        <w:adjustRightInd/>
        <w:spacing w:after="60"/>
        <w:ind w:left="714" w:hanging="357"/>
        <w:contextualSpacing/>
        <w:jc w:val="both"/>
        <w:rPr>
          <w:rFonts w:ascii="Calibri" w:hAnsi="Calibri"/>
          <w:color w:val="0070C0"/>
          <w:szCs w:val="22"/>
        </w:rPr>
      </w:pPr>
      <w:r w:rsidRPr="00FF41BA">
        <w:rPr>
          <w:rFonts w:ascii="Calibri" w:hAnsi="Calibri"/>
          <w:color w:val="auto"/>
          <w:szCs w:val="22"/>
        </w:rPr>
        <w:t xml:space="preserve">politická strana a politické hnutí podle zákona č. 424/1991 Sb., o sdružování v politických stranách a v politických hnutích, v platném znění, </w:t>
      </w:r>
    </w:p>
    <w:p w14:paraId="03672AFC" w14:textId="77777777" w:rsidR="00942B0A" w:rsidRDefault="00942B0A" w:rsidP="006A74AE">
      <w:pPr>
        <w:pStyle w:val="Default"/>
        <w:numPr>
          <w:ilvl w:val="0"/>
          <w:numId w:val="16"/>
        </w:numPr>
        <w:adjustRightInd/>
        <w:spacing w:after="60"/>
        <w:ind w:left="714" w:hanging="357"/>
        <w:contextualSpacing/>
        <w:jc w:val="both"/>
        <w:rPr>
          <w:rFonts w:ascii="Calibri" w:hAnsi="Calibri"/>
          <w:color w:val="0070C0"/>
          <w:szCs w:val="22"/>
        </w:rPr>
      </w:pPr>
      <w:r w:rsidRPr="00FF41BA">
        <w:rPr>
          <w:rFonts w:ascii="Calibri" w:hAnsi="Calibri"/>
          <w:color w:val="auto"/>
          <w:szCs w:val="22"/>
        </w:rPr>
        <w:t xml:space="preserve">příspěvková organizace, jejichž zřizovatelem je město Příbor, obec, stát nebo kraj, </w:t>
      </w:r>
    </w:p>
    <w:p w14:paraId="27E8B487" w14:textId="77777777" w:rsidR="00942B0A" w:rsidRDefault="00942B0A" w:rsidP="006A74AE">
      <w:pPr>
        <w:pStyle w:val="Default"/>
        <w:numPr>
          <w:ilvl w:val="0"/>
          <w:numId w:val="16"/>
        </w:numPr>
        <w:adjustRightInd/>
        <w:spacing w:after="60"/>
        <w:ind w:left="714" w:hanging="357"/>
        <w:contextualSpacing/>
        <w:jc w:val="both"/>
        <w:rPr>
          <w:rFonts w:ascii="Calibri" w:hAnsi="Calibri"/>
          <w:color w:val="0070C0"/>
          <w:szCs w:val="22"/>
        </w:rPr>
      </w:pPr>
      <w:r w:rsidRPr="00FF41BA">
        <w:rPr>
          <w:rFonts w:ascii="Calibri" w:hAnsi="Calibri"/>
          <w:color w:val="auto"/>
          <w:szCs w:val="22"/>
        </w:rPr>
        <w:t>právnická osoba, jejímž hlavním předmětem činnosti je podnikání ve smyslu zákona č.</w:t>
      </w:r>
      <w:r>
        <w:rPr>
          <w:rFonts w:ascii="Calibri" w:hAnsi="Calibri"/>
          <w:color w:val="auto"/>
          <w:szCs w:val="22"/>
        </w:rPr>
        <w:t> </w:t>
      </w:r>
      <w:r w:rsidRPr="00FF41BA">
        <w:rPr>
          <w:rFonts w:ascii="Calibri" w:hAnsi="Calibri"/>
          <w:color w:val="auto"/>
          <w:szCs w:val="22"/>
        </w:rPr>
        <w:t xml:space="preserve">89/2012 Sb., občanský zákoník, ve znění pozdějších předpisů, a jejichž zakladatelem je město Příbor, </w:t>
      </w:r>
    </w:p>
    <w:p w14:paraId="2562749D" w14:textId="77777777" w:rsidR="00942B0A" w:rsidRPr="00FF41BA" w:rsidRDefault="00942B0A" w:rsidP="006A74AE">
      <w:pPr>
        <w:pStyle w:val="Default"/>
        <w:numPr>
          <w:ilvl w:val="0"/>
          <w:numId w:val="16"/>
        </w:numPr>
        <w:adjustRightInd/>
        <w:spacing w:after="60"/>
        <w:ind w:left="714" w:hanging="357"/>
        <w:contextualSpacing/>
        <w:jc w:val="both"/>
        <w:rPr>
          <w:rFonts w:ascii="Calibri" w:hAnsi="Calibri"/>
          <w:color w:val="0070C0"/>
          <w:szCs w:val="22"/>
        </w:rPr>
      </w:pPr>
      <w:r w:rsidRPr="00FF41BA">
        <w:rPr>
          <w:rFonts w:ascii="Calibri" w:hAnsi="Calibri"/>
          <w:color w:val="auto"/>
          <w:szCs w:val="22"/>
        </w:rPr>
        <w:t>právnická osoba, jejímž hlavním předmětem činnosti je podnikání ve smyslu zákona č.</w:t>
      </w:r>
      <w:r>
        <w:rPr>
          <w:rFonts w:ascii="Calibri" w:hAnsi="Calibri"/>
          <w:color w:val="auto"/>
          <w:szCs w:val="22"/>
        </w:rPr>
        <w:t> </w:t>
      </w:r>
      <w:r w:rsidRPr="00FF41BA">
        <w:rPr>
          <w:rFonts w:ascii="Calibri" w:hAnsi="Calibri"/>
          <w:color w:val="auto"/>
          <w:szCs w:val="22"/>
        </w:rPr>
        <w:t xml:space="preserve">89/2012 Sb., občanský zákoník, ve znění pozdějších předpisů, s výjimkou právnické osoby zapsané ve školském rejstříku. </w:t>
      </w:r>
    </w:p>
    <w:p w14:paraId="6B42BDEF" w14:textId="77777777" w:rsidR="00942B0A" w:rsidRDefault="00942B0A" w:rsidP="00955A86">
      <w:pPr>
        <w:pStyle w:val="Nadpis1"/>
        <w:spacing w:after="0"/>
        <w:ind w:left="0"/>
      </w:pPr>
    </w:p>
    <w:p w14:paraId="21B5C257" w14:textId="77777777" w:rsidR="00054A9D" w:rsidRDefault="00054A9D" w:rsidP="00CA62CC">
      <w:pPr>
        <w:pStyle w:val="Nadpis1"/>
        <w:numPr>
          <w:ilvl w:val="0"/>
          <w:numId w:val="0"/>
        </w:numPr>
        <w:spacing w:before="0"/>
      </w:pPr>
      <w:bookmarkStart w:id="15" w:name="_Toc172543379"/>
      <w:r>
        <w:t>Lokalizace realizace programu</w:t>
      </w:r>
      <w:bookmarkEnd w:id="15"/>
    </w:p>
    <w:p w14:paraId="2BA99B48" w14:textId="77777777" w:rsidR="00955A86" w:rsidRPr="00CC63F3" w:rsidRDefault="00942B0A" w:rsidP="00955A86">
      <w:pPr>
        <w:pStyle w:val="Default"/>
        <w:jc w:val="both"/>
        <w:rPr>
          <w:rFonts w:ascii="Calibri" w:hAnsi="Calibri"/>
          <w:bCs/>
          <w:color w:val="auto"/>
          <w:szCs w:val="22"/>
        </w:rPr>
      </w:pPr>
      <w:r w:rsidRPr="0058496A">
        <w:rPr>
          <w:rFonts w:ascii="Calibri" w:hAnsi="Calibri"/>
          <w:bCs/>
          <w:color w:val="auto"/>
          <w:szCs w:val="22"/>
        </w:rPr>
        <w:t xml:space="preserve">Žadatel musí </w:t>
      </w:r>
      <w:r w:rsidR="00955A86" w:rsidRPr="00CC63F3">
        <w:rPr>
          <w:rFonts w:ascii="Calibri" w:hAnsi="Calibri"/>
          <w:bCs/>
          <w:color w:val="auto"/>
          <w:szCs w:val="22"/>
        </w:rPr>
        <w:t xml:space="preserve">být vlastníkem nemovitosti, která se nachází na území města </w:t>
      </w:r>
      <w:proofErr w:type="spellStart"/>
      <w:r w:rsidR="00955A86" w:rsidRPr="00CC63F3">
        <w:rPr>
          <w:rFonts w:ascii="Calibri" w:hAnsi="Calibri"/>
          <w:bCs/>
          <w:color w:val="auto"/>
          <w:szCs w:val="22"/>
        </w:rPr>
        <w:t>Příbora</w:t>
      </w:r>
      <w:proofErr w:type="spellEnd"/>
      <w:r w:rsidR="00955A86" w:rsidRPr="00CC63F3">
        <w:rPr>
          <w:rFonts w:ascii="Calibri" w:hAnsi="Calibri"/>
          <w:bCs/>
          <w:color w:val="auto"/>
          <w:szCs w:val="22"/>
        </w:rPr>
        <w:t xml:space="preserve"> včetně jeho místních částí. </w:t>
      </w:r>
    </w:p>
    <w:p w14:paraId="162AB911" w14:textId="77777777" w:rsidR="00CA62CC" w:rsidRDefault="00CA62CC" w:rsidP="00955A86">
      <w:pPr>
        <w:pStyle w:val="Nadpis1"/>
        <w:spacing w:after="0"/>
        <w:ind w:left="0"/>
      </w:pPr>
      <w:bookmarkStart w:id="16" w:name="_Toc172543380"/>
      <w:bookmarkEnd w:id="16"/>
    </w:p>
    <w:p w14:paraId="2C9A8477" w14:textId="77777777" w:rsidR="00054A9D" w:rsidRDefault="00054A9D" w:rsidP="00CA62CC">
      <w:pPr>
        <w:pStyle w:val="Nadpis1"/>
        <w:numPr>
          <w:ilvl w:val="0"/>
          <w:numId w:val="0"/>
        </w:numPr>
        <w:spacing w:before="0"/>
      </w:pPr>
      <w:bookmarkStart w:id="17" w:name="_Toc172543381"/>
      <w:r>
        <w:t>Termín realizace programu</w:t>
      </w:r>
      <w:bookmarkEnd w:id="17"/>
    </w:p>
    <w:p w14:paraId="3ED88FAA" w14:textId="77777777" w:rsidR="00054A9D" w:rsidRPr="00054A9D" w:rsidRDefault="00054A9D" w:rsidP="00054A9D">
      <w:pPr>
        <w:pStyle w:val="Default"/>
        <w:jc w:val="both"/>
        <w:rPr>
          <w:rFonts w:ascii="Calibri" w:hAnsi="Calibri" w:cs="Calibri"/>
          <w:bCs/>
          <w:color w:val="auto"/>
          <w:szCs w:val="22"/>
        </w:rPr>
      </w:pPr>
      <w:r w:rsidRPr="00054A9D">
        <w:rPr>
          <w:rFonts w:ascii="Calibri" w:hAnsi="Calibri" w:cs="Calibri"/>
          <w:bCs/>
          <w:color w:val="auto"/>
          <w:szCs w:val="22"/>
        </w:rPr>
        <w:t xml:space="preserve">Termín realizace programu je od </w:t>
      </w:r>
      <w:proofErr w:type="gramStart"/>
      <w:r w:rsidRPr="00054A9D">
        <w:rPr>
          <w:rFonts w:ascii="Calibri" w:hAnsi="Calibri" w:cs="Calibri"/>
          <w:bCs/>
          <w:color w:val="auto"/>
          <w:szCs w:val="22"/>
        </w:rPr>
        <w:t>01.01.2025</w:t>
      </w:r>
      <w:proofErr w:type="gramEnd"/>
      <w:r w:rsidRPr="00054A9D">
        <w:rPr>
          <w:rFonts w:ascii="Calibri" w:hAnsi="Calibri" w:cs="Calibri"/>
          <w:bCs/>
          <w:color w:val="auto"/>
          <w:szCs w:val="22"/>
        </w:rPr>
        <w:t xml:space="preserve"> do 31.12.2025.</w:t>
      </w:r>
    </w:p>
    <w:p w14:paraId="09BF97AF" w14:textId="77777777" w:rsidR="00CA62CC" w:rsidRDefault="00CA62CC" w:rsidP="00955A86">
      <w:pPr>
        <w:pStyle w:val="Nadpis1"/>
        <w:spacing w:after="0"/>
        <w:ind w:left="0"/>
      </w:pPr>
      <w:bookmarkStart w:id="18" w:name="_Toc172543382"/>
      <w:bookmarkEnd w:id="18"/>
    </w:p>
    <w:p w14:paraId="150C3CB6" w14:textId="77777777" w:rsidR="00054A9D" w:rsidRDefault="00054A9D" w:rsidP="00CA62CC">
      <w:pPr>
        <w:pStyle w:val="Nadpis1"/>
        <w:numPr>
          <w:ilvl w:val="0"/>
          <w:numId w:val="0"/>
        </w:numPr>
        <w:spacing w:before="0"/>
      </w:pPr>
      <w:bookmarkStart w:id="19" w:name="_Toc172543383"/>
      <w:r>
        <w:t>Termín podání žádosti</w:t>
      </w:r>
      <w:bookmarkEnd w:id="19"/>
    </w:p>
    <w:p w14:paraId="4E00A4D0" w14:textId="544F74EE" w:rsidR="00CA62CC" w:rsidRDefault="00054A9D" w:rsidP="000C2A6A">
      <w:r w:rsidRPr="00054A9D">
        <w:rPr>
          <w:rFonts w:cs="Calibri"/>
          <w:szCs w:val="22"/>
        </w:rPr>
        <w:t xml:space="preserve">Termín pro podání žádostí je </w:t>
      </w:r>
      <w:r w:rsidRPr="000C2A6A">
        <w:rPr>
          <w:rFonts w:cs="Calibri"/>
          <w:szCs w:val="22"/>
        </w:rPr>
        <w:t xml:space="preserve">od </w:t>
      </w:r>
      <w:proofErr w:type="gramStart"/>
      <w:r w:rsidR="00715992" w:rsidRPr="000C2A6A">
        <w:rPr>
          <w:rFonts w:cs="Calibri"/>
          <w:szCs w:val="22"/>
        </w:rPr>
        <w:t>01</w:t>
      </w:r>
      <w:r w:rsidRPr="000C2A6A">
        <w:rPr>
          <w:rFonts w:cs="Calibri"/>
          <w:szCs w:val="22"/>
        </w:rPr>
        <w:t>.11.2024</w:t>
      </w:r>
      <w:proofErr w:type="gramEnd"/>
      <w:r w:rsidRPr="000C2A6A">
        <w:rPr>
          <w:rFonts w:cs="Calibri"/>
          <w:szCs w:val="22"/>
        </w:rPr>
        <w:t xml:space="preserve"> do 30.11.2024.</w:t>
      </w:r>
      <w:r w:rsidRPr="00054A9D">
        <w:rPr>
          <w:rFonts w:cs="Calibri"/>
          <w:szCs w:val="22"/>
        </w:rPr>
        <w:t xml:space="preserve"> </w:t>
      </w:r>
      <w:bookmarkStart w:id="20" w:name="_Toc172543384"/>
      <w:bookmarkEnd w:id="20"/>
    </w:p>
    <w:p w14:paraId="799B6B42" w14:textId="77777777" w:rsidR="000F6301" w:rsidRDefault="000F6301" w:rsidP="00955A86">
      <w:pPr>
        <w:pStyle w:val="Nadpis1"/>
        <w:spacing w:after="0"/>
        <w:ind w:left="0"/>
      </w:pPr>
      <w:bookmarkStart w:id="21" w:name="_Toc172543385"/>
    </w:p>
    <w:p w14:paraId="396F5670" w14:textId="77777777" w:rsidR="00054A9D" w:rsidRDefault="00054A9D" w:rsidP="00CA62CC">
      <w:pPr>
        <w:pStyle w:val="Nadpis1"/>
        <w:numPr>
          <w:ilvl w:val="0"/>
          <w:numId w:val="0"/>
        </w:numPr>
        <w:spacing w:before="0"/>
      </w:pPr>
      <w:r>
        <w:t>Způsob podání žádosti</w:t>
      </w:r>
      <w:bookmarkEnd w:id="21"/>
    </w:p>
    <w:p w14:paraId="7F53C9D2" w14:textId="17D24357" w:rsidR="00054A9D" w:rsidRPr="00054A9D" w:rsidRDefault="00054A9D" w:rsidP="00054A9D">
      <w:pPr>
        <w:rPr>
          <w:rFonts w:cs="Calibri"/>
          <w:szCs w:val="22"/>
        </w:rPr>
      </w:pPr>
      <w:r w:rsidRPr="00054A9D">
        <w:rPr>
          <w:rFonts w:cs="Calibri"/>
          <w:szCs w:val="22"/>
        </w:rPr>
        <w:t>Žádost o dotaci podává žadatel v elektronické podobě prostřednictvím Portálu občana v termínu stanoveném tímto programem. Žádost je považována za podanou okamžikem odeslání. V případě, že žadatel zmešká lhůtu pro podání žád</w:t>
      </w:r>
      <w:r w:rsidR="0026589B">
        <w:rPr>
          <w:rFonts w:cs="Calibri"/>
          <w:szCs w:val="22"/>
        </w:rPr>
        <w:t>osti, nebude žádost zařazena do </w:t>
      </w:r>
      <w:r w:rsidRPr="00054A9D">
        <w:rPr>
          <w:rFonts w:cs="Calibri"/>
          <w:szCs w:val="22"/>
        </w:rPr>
        <w:t>dotačního řízení.</w:t>
      </w:r>
    </w:p>
    <w:p w14:paraId="297A2596" w14:textId="77777777" w:rsidR="00CA62CC" w:rsidRDefault="00CA62CC" w:rsidP="00955A86">
      <w:pPr>
        <w:pStyle w:val="Nadpis1"/>
        <w:spacing w:after="0"/>
        <w:ind w:left="0"/>
      </w:pPr>
      <w:bookmarkStart w:id="22" w:name="_Toc172543386"/>
      <w:bookmarkEnd w:id="22"/>
    </w:p>
    <w:p w14:paraId="4C7273E6" w14:textId="77777777" w:rsidR="00054A9D" w:rsidRDefault="00054A9D" w:rsidP="00CA62CC">
      <w:pPr>
        <w:pStyle w:val="Nadpis1"/>
        <w:numPr>
          <w:ilvl w:val="0"/>
          <w:numId w:val="0"/>
        </w:numPr>
        <w:spacing w:before="0"/>
      </w:pPr>
      <w:bookmarkStart w:id="23" w:name="_Toc172543387"/>
      <w:r>
        <w:t>Náležitosti žádosti</w:t>
      </w:r>
      <w:bookmarkEnd w:id="23"/>
    </w:p>
    <w:p w14:paraId="5DD52D13" w14:textId="77777777" w:rsidR="00054A9D" w:rsidRPr="00054A9D" w:rsidRDefault="00054A9D" w:rsidP="00054A9D">
      <w:pPr>
        <w:rPr>
          <w:rFonts w:cs="Calibri"/>
          <w:szCs w:val="22"/>
        </w:rPr>
      </w:pPr>
      <w:r w:rsidRPr="00054A9D">
        <w:rPr>
          <w:rFonts w:cs="Calibri"/>
          <w:szCs w:val="22"/>
        </w:rPr>
        <w:t>Žádost o dotaci musí obsahovat:</w:t>
      </w:r>
    </w:p>
    <w:p w14:paraId="562F08AB" w14:textId="77777777" w:rsidR="00054A9D" w:rsidRPr="00054A9D" w:rsidRDefault="00054A9D" w:rsidP="006A74AE">
      <w:pPr>
        <w:pStyle w:val="Odstavecseseznamem"/>
        <w:numPr>
          <w:ilvl w:val="0"/>
          <w:numId w:val="13"/>
        </w:numPr>
        <w:spacing w:after="60"/>
        <w:rPr>
          <w:rFonts w:cs="Calibri"/>
          <w:szCs w:val="22"/>
        </w:rPr>
      </w:pPr>
      <w:r w:rsidRPr="00054A9D">
        <w:rPr>
          <w:rFonts w:cs="Calibri"/>
          <w:szCs w:val="22"/>
        </w:rPr>
        <w:t>vyplněný automaticky vygenerovaný formulář žádosti o dotaci,</w:t>
      </w:r>
    </w:p>
    <w:p w14:paraId="656C6EFF" w14:textId="77777777" w:rsidR="00054A9D" w:rsidRPr="00054A9D" w:rsidRDefault="00054A9D" w:rsidP="006A74AE">
      <w:pPr>
        <w:numPr>
          <w:ilvl w:val="0"/>
          <w:numId w:val="13"/>
        </w:numPr>
        <w:spacing w:after="60"/>
        <w:contextualSpacing/>
        <w:rPr>
          <w:rFonts w:cs="Calibri"/>
          <w:szCs w:val="22"/>
        </w:rPr>
      </w:pPr>
      <w:r w:rsidRPr="00054A9D">
        <w:rPr>
          <w:rFonts w:cs="Calibri"/>
          <w:szCs w:val="22"/>
        </w:rPr>
        <w:t>přílohu č. 1: Čestné prohlášení (interní příloha),</w:t>
      </w:r>
    </w:p>
    <w:p w14:paraId="65B80423" w14:textId="77777777" w:rsidR="00955A86" w:rsidRPr="00CC63F3" w:rsidRDefault="00955A86" w:rsidP="006A74AE">
      <w:pPr>
        <w:numPr>
          <w:ilvl w:val="0"/>
          <w:numId w:val="13"/>
        </w:numPr>
        <w:spacing w:after="60"/>
        <w:contextualSpacing/>
        <w:rPr>
          <w:szCs w:val="22"/>
        </w:rPr>
      </w:pPr>
      <w:bookmarkStart w:id="24" w:name="_Toc172543388"/>
      <w:bookmarkEnd w:id="24"/>
      <w:r w:rsidRPr="00CC63F3">
        <w:rPr>
          <w:szCs w:val="22"/>
        </w:rPr>
        <w:t>přílohu č. 2: Rozpočet projektu a plánované zdroj</w:t>
      </w:r>
      <w:r>
        <w:rPr>
          <w:szCs w:val="22"/>
        </w:rPr>
        <w:t>e financování (interní příloha),</w:t>
      </w:r>
    </w:p>
    <w:p w14:paraId="5F83AAC0" w14:textId="77777777" w:rsidR="00955A86" w:rsidRPr="00CC63F3" w:rsidRDefault="00955A86" w:rsidP="006A74AE">
      <w:pPr>
        <w:numPr>
          <w:ilvl w:val="0"/>
          <w:numId w:val="13"/>
        </w:numPr>
        <w:spacing w:after="60"/>
        <w:contextualSpacing/>
        <w:rPr>
          <w:rFonts w:asciiTheme="minorHAnsi" w:hAnsiTheme="minorHAnsi" w:cstheme="minorHAnsi"/>
          <w:szCs w:val="22"/>
        </w:rPr>
      </w:pPr>
      <w:r w:rsidRPr="00CC63F3">
        <w:rPr>
          <w:rFonts w:asciiTheme="minorHAnsi" w:hAnsiTheme="minorHAnsi" w:cstheme="minorHAnsi"/>
          <w:color w:val="000000" w:themeColor="text1"/>
          <w:szCs w:val="22"/>
        </w:rPr>
        <w:t xml:space="preserve">přílohu č. 3: Cenové nabídky od dodavatelů/zhotovitelů (externí </w:t>
      </w:r>
      <w:r>
        <w:rPr>
          <w:rFonts w:asciiTheme="minorHAnsi" w:hAnsiTheme="minorHAnsi" w:cstheme="minorHAnsi"/>
          <w:color w:val="000000" w:themeColor="text1"/>
          <w:szCs w:val="22"/>
        </w:rPr>
        <w:t>příloha).</w:t>
      </w:r>
    </w:p>
    <w:p w14:paraId="7A842AE0" w14:textId="77777777" w:rsidR="00CA62CC" w:rsidRDefault="00CA62CC" w:rsidP="00955A86">
      <w:pPr>
        <w:pStyle w:val="Nadpis1"/>
        <w:spacing w:after="0"/>
        <w:ind w:left="0"/>
      </w:pPr>
    </w:p>
    <w:p w14:paraId="799B6A3A" w14:textId="16EBD93B" w:rsidR="00054A9D" w:rsidRDefault="00E26641" w:rsidP="00CA62CC">
      <w:pPr>
        <w:pStyle w:val="Nadpis1"/>
        <w:numPr>
          <w:ilvl w:val="0"/>
          <w:numId w:val="0"/>
        </w:numPr>
        <w:spacing w:before="0"/>
      </w:pPr>
      <w:bookmarkStart w:id="25" w:name="_Toc172543389"/>
      <w:r>
        <w:t>Hodnocení a schválení žádost</w:t>
      </w:r>
      <w:bookmarkEnd w:id="25"/>
      <w:r w:rsidR="0026589B">
        <w:t>í</w:t>
      </w:r>
    </w:p>
    <w:p w14:paraId="5A472389" w14:textId="7822C99D" w:rsidR="00E26641" w:rsidRPr="00F92541" w:rsidRDefault="00E26641" w:rsidP="006A74AE">
      <w:pPr>
        <w:pStyle w:val="Textkomente"/>
        <w:numPr>
          <w:ilvl w:val="0"/>
          <w:numId w:val="2"/>
        </w:numPr>
        <w:spacing w:after="120"/>
        <w:ind w:left="357" w:hanging="357"/>
        <w:jc w:val="both"/>
        <w:rPr>
          <w:rFonts w:ascii="Calibri" w:hAnsi="Calibri" w:cs="Calibri"/>
          <w:sz w:val="24"/>
          <w:szCs w:val="22"/>
        </w:rPr>
      </w:pPr>
      <w:r w:rsidRPr="00E26641">
        <w:rPr>
          <w:rFonts w:ascii="Calibri" w:hAnsi="Calibri" w:cs="Calibri"/>
          <w:sz w:val="24"/>
          <w:szCs w:val="22"/>
        </w:rPr>
        <w:t xml:space="preserve">Žádosti o </w:t>
      </w:r>
      <w:r w:rsidR="00167602" w:rsidRPr="00167602">
        <w:rPr>
          <w:rFonts w:ascii="Calibri" w:hAnsi="Calibri" w:cs="Calibri"/>
          <w:sz w:val="24"/>
          <w:szCs w:val="22"/>
        </w:rPr>
        <w:t>dotaci hodnotí a posuzuje pracovní skupina složená ze zástupců z každé volební strany zastoupené v</w:t>
      </w:r>
      <w:r w:rsidR="00BD2684">
        <w:rPr>
          <w:rFonts w:ascii="Calibri" w:hAnsi="Calibri" w:cs="Calibri"/>
          <w:sz w:val="24"/>
          <w:szCs w:val="22"/>
        </w:rPr>
        <w:t xml:space="preserve"> </w:t>
      </w:r>
      <w:r w:rsidR="00167602" w:rsidRPr="00167602">
        <w:rPr>
          <w:rFonts w:ascii="Calibri" w:hAnsi="Calibri" w:cs="Calibri"/>
          <w:sz w:val="24"/>
          <w:szCs w:val="22"/>
        </w:rPr>
        <w:t xml:space="preserve">zastupitelstvu města a jmenovaná radou města. Pracovní skupina posuzuje žádosti </w:t>
      </w:r>
      <w:r w:rsidR="000C6E1B">
        <w:rPr>
          <w:rFonts w:ascii="Calibri" w:hAnsi="Calibri" w:cs="Calibri"/>
          <w:sz w:val="24"/>
          <w:szCs w:val="22"/>
        </w:rPr>
        <w:t>z</w:t>
      </w:r>
      <w:r w:rsidR="00BD2684">
        <w:rPr>
          <w:rFonts w:ascii="Calibri" w:hAnsi="Calibri" w:cs="Calibri"/>
          <w:sz w:val="24"/>
          <w:szCs w:val="22"/>
        </w:rPr>
        <w:t xml:space="preserve"> </w:t>
      </w:r>
      <w:r w:rsidR="00942B0A" w:rsidRPr="00942B0A">
        <w:rPr>
          <w:rFonts w:ascii="Calibri" w:hAnsi="Calibri" w:cs="Calibri"/>
          <w:sz w:val="24"/>
          <w:szCs w:val="22"/>
        </w:rPr>
        <w:t>hlediska</w:t>
      </w:r>
      <w:r w:rsidR="00BD2684">
        <w:rPr>
          <w:rFonts w:ascii="Calibri" w:hAnsi="Calibri" w:cs="Calibri"/>
          <w:sz w:val="24"/>
          <w:szCs w:val="22"/>
        </w:rPr>
        <w:t xml:space="preserve"> </w:t>
      </w:r>
      <w:r w:rsidR="00BA1C04">
        <w:rPr>
          <w:rFonts w:ascii="Calibri" w:hAnsi="Calibri" w:cs="Calibri"/>
          <w:sz w:val="24"/>
          <w:szCs w:val="22"/>
        </w:rPr>
        <w:t>souladu</w:t>
      </w:r>
      <w:r w:rsidR="00BA1C04" w:rsidRPr="00942B0A">
        <w:rPr>
          <w:rFonts w:ascii="Calibri" w:hAnsi="Calibri" w:cs="Calibri"/>
          <w:sz w:val="24"/>
          <w:szCs w:val="22"/>
        </w:rPr>
        <w:t xml:space="preserve"> </w:t>
      </w:r>
      <w:r w:rsidR="00BD2684">
        <w:rPr>
          <w:rFonts w:ascii="Calibri" w:hAnsi="Calibri" w:cs="Calibri"/>
          <w:sz w:val="24"/>
          <w:szCs w:val="22"/>
        </w:rPr>
        <w:t>s vyhlášeným dotačním Programem a podle</w:t>
      </w:r>
      <w:r w:rsidR="00BA1C04">
        <w:rPr>
          <w:rFonts w:ascii="Calibri" w:hAnsi="Calibri" w:cs="Calibri"/>
          <w:sz w:val="24"/>
          <w:szCs w:val="22"/>
        </w:rPr>
        <w:t xml:space="preserve"> </w:t>
      </w:r>
      <w:r w:rsidR="000C6E1B">
        <w:rPr>
          <w:rFonts w:ascii="Calibri" w:hAnsi="Calibri" w:cs="Calibri"/>
          <w:sz w:val="24"/>
          <w:szCs w:val="22"/>
        </w:rPr>
        <w:t>přínos</w:t>
      </w:r>
      <w:r w:rsidR="00BD2684">
        <w:rPr>
          <w:rFonts w:ascii="Calibri" w:hAnsi="Calibri" w:cs="Calibri"/>
          <w:sz w:val="24"/>
          <w:szCs w:val="22"/>
        </w:rPr>
        <w:t>u</w:t>
      </w:r>
      <w:r w:rsidR="000C6E1B">
        <w:rPr>
          <w:rFonts w:ascii="Calibri" w:hAnsi="Calibri" w:cs="Calibri"/>
          <w:sz w:val="24"/>
          <w:szCs w:val="22"/>
        </w:rPr>
        <w:t xml:space="preserve"> realizace projektu.</w:t>
      </w:r>
      <w:r w:rsidR="00DB7DE9">
        <w:rPr>
          <w:rFonts w:ascii="Calibri" w:hAnsi="Calibri" w:cs="Calibri"/>
          <w:sz w:val="24"/>
          <w:szCs w:val="22"/>
        </w:rPr>
        <w:t xml:space="preserve"> </w:t>
      </w:r>
      <w:r w:rsidR="00DB7DE9" w:rsidRPr="00F92541">
        <w:rPr>
          <w:rFonts w:ascii="Calibri" w:hAnsi="Calibri" w:cs="Calibri"/>
          <w:sz w:val="24"/>
          <w:szCs w:val="22"/>
        </w:rPr>
        <w:t>Hodnotící kritéria si stanoví pracovní skupina.</w:t>
      </w:r>
    </w:p>
    <w:p w14:paraId="1751C126" w14:textId="6D752953" w:rsidR="00DE5BBC" w:rsidRDefault="00DB7DE9" w:rsidP="006A74AE">
      <w:pPr>
        <w:pStyle w:val="Textkomente"/>
        <w:numPr>
          <w:ilvl w:val="0"/>
          <w:numId w:val="2"/>
        </w:numPr>
        <w:spacing w:after="120"/>
        <w:ind w:left="357" w:hanging="357"/>
        <w:jc w:val="both"/>
        <w:rPr>
          <w:rFonts w:ascii="Calibri" w:hAnsi="Calibri" w:cs="Calibri"/>
          <w:sz w:val="24"/>
          <w:szCs w:val="22"/>
        </w:rPr>
      </w:pPr>
      <w:r w:rsidRPr="00F92541">
        <w:rPr>
          <w:rFonts w:ascii="Calibri" w:hAnsi="Calibri" w:cs="Calibri"/>
          <w:sz w:val="24"/>
          <w:szCs w:val="22"/>
        </w:rPr>
        <w:t>Doplňující k</w:t>
      </w:r>
      <w:r w:rsidR="00DE5BBC" w:rsidRPr="00F92541">
        <w:rPr>
          <w:rFonts w:ascii="Calibri" w:hAnsi="Calibri" w:cs="Calibri"/>
          <w:sz w:val="24"/>
          <w:szCs w:val="22"/>
        </w:rPr>
        <w:t>ritéria pro hodnocení</w:t>
      </w:r>
      <w:r w:rsidR="00DE5BBC">
        <w:rPr>
          <w:rFonts w:ascii="Calibri" w:hAnsi="Calibri" w:cs="Calibri"/>
          <w:sz w:val="24"/>
          <w:szCs w:val="22"/>
        </w:rPr>
        <w:t xml:space="preserve"> žádostí:</w:t>
      </w:r>
    </w:p>
    <w:p w14:paraId="3E7C5147" w14:textId="77777777" w:rsidR="00167602" w:rsidRDefault="00167602" w:rsidP="006A74AE">
      <w:pPr>
        <w:pStyle w:val="Odstavecseseznamem"/>
        <w:numPr>
          <w:ilvl w:val="0"/>
          <w:numId w:val="15"/>
        </w:numPr>
        <w:spacing w:after="60"/>
        <w:ind w:left="714" w:hanging="357"/>
        <w:contextualSpacing w:val="0"/>
        <w:rPr>
          <w:szCs w:val="22"/>
        </w:rPr>
      </w:pPr>
      <w:r>
        <w:rPr>
          <w:rFonts w:cs="Calibri"/>
          <w:szCs w:val="22"/>
        </w:rPr>
        <w:t xml:space="preserve">žadatel </w:t>
      </w:r>
      <w:r w:rsidRPr="00CE38E5">
        <w:rPr>
          <w:szCs w:val="22"/>
        </w:rPr>
        <w:t>svou činností významně přispívá k uspokoj</w:t>
      </w:r>
      <w:r>
        <w:rPr>
          <w:szCs w:val="22"/>
        </w:rPr>
        <w:t>ování kulturních, sportovních a </w:t>
      </w:r>
      <w:r w:rsidRPr="00CE38E5">
        <w:rPr>
          <w:szCs w:val="22"/>
        </w:rPr>
        <w:t xml:space="preserve">volnočasových potřeb občanů města </w:t>
      </w:r>
      <w:proofErr w:type="spellStart"/>
      <w:r w:rsidRPr="00CE38E5">
        <w:rPr>
          <w:szCs w:val="22"/>
        </w:rPr>
        <w:t>Příbora</w:t>
      </w:r>
      <w:proofErr w:type="spellEnd"/>
      <w:r w:rsidRPr="00CE38E5">
        <w:rPr>
          <w:szCs w:val="22"/>
        </w:rPr>
        <w:t>,</w:t>
      </w:r>
    </w:p>
    <w:p w14:paraId="66CC0870" w14:textId="670E1F5C" w:rsidR="007E7DD1" w:rsidRPr="00167602" w:rsidRDefault="00167602" w:rsidP="006A74AE">
      <w:pPr>
        <w:pStyle w:val="Odstavecseseznamem"/>
        <w:numPr>
          <w:ilvl w:val="0"/>
          <w:numId w:val="15"/>
        </w:numPr>
        <w:spacing w:after="60"/>
        <w:ind w:left="714" w:hanging="357"/>
        <w:contextualSpacing w:val="0"/>
        <w:rPr>
          <w:szCs w:val="22"/>
        </w:rPr>
      </w:pPr>
      <w:r>
        <w:rPr>
          <w:rFonts w:cs="Calibri"/>
          <w:szCs w:val="22"/>
        </w:rPr>
        <w:t xml:space="preserve">žadatel se nezanedbatelným způsobem podílí na pozitivní propagaci města </w:t>
      </w:r>
      <w:proofErr w:type="spellStart"/>
      <w:r>
        <w:rPr>
          <w:rFonts w:cs="Calibri"/>
          <w:szCs w:val="22"/>
        </w:rPr>
        <w:t>Příbora</w:t>
      </w:r>
      <w:proofErr w:type="spellEnd"/>
      <w:r>
        <w:rPr>
          <w:rFonts w:cs="Calibri"/>
          <w:szCs w:val="22"/>
        </w:rPr>
        <w:t>.</w:t>
      </w:r>
    </w:p>
    <w:p w14:paraId="7DFE8B46" w14:textId="50919A08" w:rsidR="00CD5E59" w:rsidRPr="00942B0A" w:rsidRDefault="00CD5E59" w:rsidP="006A74AE">
      <w:pPr>
        <w:pStyle w:val="Odstavecseseznamem"/>
        <w:numPr>
          <w:ilvl w:val="0"/>
          <w:numId w:val="2"/>
        </w:numPr>
        <w:ind w:left="357" w:hanging="357"/>
        <w:rPr>
          <w:szCs w:val="22"/>
        </w:rPr>
      </w:pPr>
      <w:r w:rsidRPr="00942B0A">
        <w:rPr>
          <w:szCs w:val="22"/>
        </w:rPr>
        <w:t>Z jednání pracovní skupiny bude pořízen zápis, který bude společně s návrhem na</w:t>
      </w:r>
      <w:r w:rsidR="005B1BEF">
        <w:rPr>
          <w:szCs w:val="22"/>
        </w:rPr>
        <w:t> </w:t>
      </w:r>
      <w:r w:rsidRPr="00942B0A">
        <w:rPr>
          <w:szCs w:val="22"/>
        </w:rPr>
        <w:t>rozdělení dotací předložen zastupitelstvu města k rozhodnutí.</w:t>
      </w:r>
    </w:p>
    <w:p w14:paraId="0B5C99C7" w14:textId="77777777" w:rsidR="00CA62CC" w:rsidRPr="00942B0A" w:rsidRDefault="00CA62CC" w:rsidP="00706AB7">
      <w:pPr>
        <w:pStyle w:val="Nadpis1"/>
        <w:spacing w:after="0"/>
        <w:ind w:left="0"/>
      </w:pPr>
      <w:bookmarkStart w:id="26" w:name="_Toc172543390"/>
      <w:bookmarkEnd w:id="26"/>
    </w:p>
    <w:p w14:paraId="2931F9A3" w14:textId="77777777" w:rsidR="00E26641" w:rsidRDefault="00E26641" w:rsidP="00CA62CC">
      <w:pPr>
        <w:pStyle w:val="Nadpis1"/>
        <w:numPr>
          <w:ilvl w:val="0"/>
          <w:numId w:val="0"/>
        </w:numPr>
        <w:spacing w:before="0"/>
      </w:pPr>
      <w:bookmarkStart w:id="27" w:name="_Toc172543391"/>
      <w:r>
        <w:t>Postup hodnocení a schvalování žádostí</w:t>
      </w:r>
      <w:bookmarkEnd w:id="27"/>
    </w:p>
    <w:p w14:paraId="7D42A9C5" w14:textId="77777777" w:rsidR="00E26641" w:rsidRPr="00E26641" w:rsidRDefault="00E26641" w:rsidP="00E26641">
      <w:pPr>
        <w:rPr>
          <w:rFonts w:cs="Calibri"/>
          <w:szCs w:val="22"/>
        </w:rPr>
      </w:pPr>
      <w:r w:rsidRPr="00E26641">
        <w:rPr>
          <w:rFonts w:cs="Calibri"/>
          <w:szCs w:val="22"/>
        </w:rPr>
        <w:t>Postup hodnocení a schvalování žádostí o dotaci je následující:</w:t>
      </w:r>
    </w:p>
    <w:p w14:paraId="3CECA0EF" w14:textId="61CF63D7" w:rsidR="00B863EE" w:rsidRPr="00706AB7" w:rsidRDefault="00B82D1D" w:rsidP="006A74AE">
      <w:pPr>
        <w:pStyle w:val="Odstavecseseznamem"/>
        <w:numPr>
          <w:ilvl w:val="0"/>
          <w:numId w:val="3"/>
        </w:numPr>
        <w:spacing w:after="60"/>
        <w:rPr>
          <w:szCs w:val="22"/>
        </w:rPr>
      </w:pPr>
      <w:r w:rsidRPr="00706AB7">
        <w:rPr>
          <w:rFonts w:cs="Calibri"/>
          <w:szCs w:val="22"/>
        </w:rPr>
        <w:t>administrátor</w:t>
      </w:r>
      <w:r w:rsidR="00E26641" w:rsidRPr="00706AB7">
        <w:rPr>
          <w:rFonts w:cs="Calibri"/>
          <w:szCs w:val="22"/>
        </w:rPr>
        <w:t xml:space="preserve"> </w:t>
      </w:r>
      <w:r w:rsidR="00706AB7" w:rsidRPr="00706AB7">
        <w:rPr>
          <w:szCs w:val="22"/>
        </w:rPr>
        <w:t xml:space="preserve">provede kontrolu </w:t>
      </w:r>
      <w:r w:rsidR="00B863EE" w:rsidRPr="00706AB7">
        <w:rPr>
          <w:szCs w:val="22"/>
        </w:rPr>
        <w:t xml:space="preserve">věcné a formální správnosti žádosti o dotaci. Pokud zjistí, že žádost vykazuje nedostatky, vyzve žadatele o dotaci k jejich odstranění ve </w:t>
      </w:r>
      <w:r w:rsidR="00B863EE" w:rsidRPr="00706AB7">
        <w:rPr>
          <w:szCs w:val="22"/>
        </w:rPr>
        <w:lastRenderedPageBreak/>
        <w:t>lhůtě, kterou stanoví. V případě, že žadatel o dotaci nedostatky ve stanovené lhůtě neodstraní, bude jeho žádost po projednání v pracovní skupině předložena zastupitelstvu města s nedoporučujícím stanoviskem,</w:t>
      </w:r>
    </w:p>
    <w:p w14:paraId="6D659CB1" w14:textId="63A845B7" w:rsidR="00E26641" w:rsidRDefault="00B82D1D" w:rsidP="006A74AE">
      <w:pPr>
        <w:pStyle w:val="Odstavecseseznamem"/>
        <w:numPr>
          <w:ilvl w:val="0"/>
          <w:numId w:val="3"/>
        </w:numPr>
        <w:spacing w:after="60"/>
        <w:rPr>
          <w:rFonts w:cs="Calibri"/>
          <w:szCs w:val="22"/>
        </w:rPr>
      </w:pPr>
      <w:r w:rsidRPr="00B863EE">
        <w:rPr>
          <w:rFonts w:cs="Calibri"/>
          <w:szCs w:val="22"/>
        </w:rPr>
        <w:t>administrátor</w:t>
      </w:r>
      <w:r w:rsidR="00E26641" w:rsidRPr="00B863EE">
        <w:rPr>
          <w:rFonts w:cs="Calibri"/>
          <w:szCs w:val="22"/>
        </w:rPr>
        <w:t xml:space="preserve"> předá žádosti o dotaci k projednání a k posouzení pracovní skupině v termínu nejpozději do </w:t>
      </w:r>
      <w:proofErr w:type="gramStart"/>
      <w:r w:rsidR="00E26641" w:rsidRPr="00B863EE">
        <w:rPr>
          <w:rFonts w:cs="Calibri"/>
          <w:szCs w:val="22"/>
        </w:rPr>
        <w:t>31.01.2025</w:t>
      </w:r>
      <w:proofErr w:type="gramEnd"/>
      <w:r w:rsidR="00E26641" w:rsidRPr="00B863EE">
        <w:rPr>
          <w:rFonts w:cs="Calibri"/>
          <w:szCs w:val="22"/>
        </w:rPr>
        <w:t>. V případě potřeby může pracovní skupina vyzvat žadatele o dotaci k doplnění dalších údajů, a to ve lhůtě, kterou mu stanoví,</w:t>
      </w:r>
    </w:p>
    <w:p w14:paraId="7EA53D59" w14:textId="77777777" w:rsidR="00193B62" w:rsidRPr="00CC63F3" w:rsidRDefault="00193B62" w:rsidP="006A74AE">
      <w:pPr>
        <w:numPr>
          <w:ilvl w:val="0"/>
          <w:numId w:val="3"/>
        </w:numPr>
        <w:spacing w:after="60"/>
        <w:ind w:left="714" w:hanging="357"/>
        <w:contextualSpacing/>
        <w:rPr>
          <w:szCs w:val="22"/>
        </w:rPr>
      </w:pPr>
      <w:r w:rsidRPr="00CC63F3">
        <w:rPr>
          <w:szCs w:val="22"/>
        </w:rPr>
        <w:t>dle potřeby a charakteru účelu uvedeného v žádosti je pracovní skupina oprávněna si vyžádat odborné posouzení žádosti příslušným odborem městského úřadu. Odborné posouzení zajistí administrátor,</w:t>
      </w:r>
    </w:p>
    <w:p w14:paraId="6E392623" w14:textId="34AE5E26" w:rsidR="00E26641" w:rsidRDefault="00B82D1D" w:rsidP="006A74AE">
      <w:pPr>
        <w:numPr>
          <w:ilvl w:val="0"/>
          <w:numId w:val="3"/>
        </w:numPr>
        <w:spacing w:after="60"/>
        <w:ind w:left="714" w:hanging="357"/>
        <w:contextualSpacing/>
        <w:rPr>
          <w:rFonts w:cs="Calibri"/>
          <w:szCs w:val="22"/>
        </w:rPr>
      </w:pPr>
      <w:r>
        <w:rPr>
          <w:rFonts w:cs="Calibri"/>
          <w:szCs w:val="22"/>
        </w:rPr>
        <w:t>administrátor</w:t>
      </w:r>
      <w:r w:rsidR="00E26641" w:rsidRPr="00E26641">
        <w:rPr>
          <w:rFonts w:cs="Calibri"/>
          <w:szCs w:val="22"/>
        </w:rPr>
        <w:t xml:space="preserve"> svolá </w:t>
      </w:r>
      <w:r w:rsidR="00E26641">
        <w:rPr>
          <w:rFonts w:cs="Calibri"/>
          <w:szCs w:val="22"/>
        </w:rPr>
        <w:t>k </w:t>
      </w:r>
      <w:r w:rsidR="00E26641" w:rsidRPr="00A81374">
        <w:rPr>
          <w:rFonts w:cs="Calibri"/>
          <w:szCs w:val="22"/>
        </w:rPr>
        <w:t>osobnímu jednání</w:t>
      </w:r>
      <w:r w:rsidR="00E26641" w:rsidRPr="00E26641">
        <w:rPr>
          <w:rFonts w:cs="Calibri"/>
          <w:szCs w:val="22"/>
        </w:rPr>
        <w:t xml:space="preserve"> pracovní skupinu, která žádosti o dotaci posoudí, vyhodnotí a navrhne výši dotace jednotlivým žadatelům o dotaci,</w:t>
      </w:r>
    </w:p>
    <w:p w14:paraId="2179116A" w14:textId="68008495" w:rsidR="00E26641" w:rsidRDefault="00B82D1D" w:rsidP="006A74AE">
      <w:pPr>
        <w:numPr>
          <w:ilvl w:val="0"/>
          <w:numId w:val="3"/>
        </w:numPr>
        <w:spacing w:after="60"/>
        <w:ind w:left="714" w:hanging="357"/>
        <w:contextualSpacing/>
        <w:rPr>
          <w:rFonts w:cs="Calibri"/>
          <w:szCs w:val="22"/>
        </w:rPr>
      </w:pPr>
      <w:r>
        <w:rPr>
          <w:rFonts w:cs="Calibri"/>
          <w:szCs w:val="22"/>
        </w:rPr>
        <w:t>administrátor</w:t>
      </w:r>
      <w:r w:rsidR="00E26641" w:rsidRPr="00E26641">
        <w:rPr>
          <w:rFonts w:cs="Calibri"/>
          <w:szCs w:val="22"/>
        </w:rPr>
        <w:t xml:space="preserve"> předloží návrh pracovní skupiny na alokaci finančních prostředků na přidělení dotací zastupitelstvu města k rozhodnutí.</w:t>
      </w:r>
    </w:p>
    <w:p w14:paraId="0427F131" w14:textId="77777777" w:rsidR="00CA62CC" w:rsidRDefault="00CA62CC" w:rsidP="00193B62">
      <w:pPr>
        <w:pStyle w:val="Nadpis1"/>
        <w:spacing w:after="0"/>
        <w:ind w:left="0"/>
      </w:pPr>
      <w:bookmarkStart w:id="28" w:name="_Toc172543392"/>
      <w:bookmarkEnd w:id="28"/>
    </w:p>
    <w:p w14:paraId="3C9DDD5C" w14:textId="77777777" w:rsidR="00607316" w:rsidRDefault="00607316" w:rsidP="00CA62CC">
      <w:pPr>
        <w:pStyle w:val="Nadpis1"/>
        <w:numPr>
          <w:ilvl w:val="0"/>
          <w:numId w:val="0"/>
        </w:numPr>
        <w:spacing w:before="0"/>
      </w:pPr>
      <w:bookmarkStart w:id="29" w:name="_Toc172543393"/>
      <w:r>
        <w:t>Lhůta pro rozhodnutí o žádosti</w:t>
      </w:r>
      <w:bookmarkEnd w:id="29"/>
    </w:p>
    <w:p w14:paraId="0F41E1B3" w14:textId="3C86FBD9" w:rsidR="00607316" w:rsidRDefault="00607316" w:rsidP="00607316">
      <w:pPr>
        <w:contextualSpacing/>
        <w:rPr>
          <w:rFonts w:cs="Calibri"/>
          <w:szCs w:val="22"/>
        </w:rPr>
      </w:pPr>
      <w:r w:rsidRPr="00607316">
        <w:rPr>
          <w:rFonts w:cs="Calibri"/>
          <w:szCs w:val="22"/>
        </w:rPr>
        <w:t>Zastupitelstvo města rozhodne o poskytnutí a o výši dotace úspěšným žadatelům o dotaci a</w:t>
      </w:r>
      <w:r>
        <w:rPr>
          <w:rFonts w:cs="Calibri"/>
          <w:szCs w:val="22"/>
        </w:rPr>
        <w:t> </w:t>
      </w:r>
      <w:r w:rsidRPr="00607316">
        <w:rPr>
          <w:rFonts w:cs="Calibri"/>
          <w:szCs w:val="22"/>
        </w:rPr>
        <w:t xml:space="preserve">současně o neposkytnutí dotace neúspěšným žadatelům o dotaci nejpozději do </w:t>
      </w:r>
      <w:proofErr w:type="gramStart"/>
      <w:r w:rsidRPr="00607316">
        <w:rPr>
          <w:rFonts w:cs="Calibri"/>
          <w:szCs w:val="22"/>
        </w:rPr>
        <w:t>30.04.202</w:t>
      </w:r>
      <w:r>
        <w:rPr>
          <w:rFonts w:cs="Calibri"/>
          <w:szCs w:val="22"/>
        </w:rPr>
        <w:t>5</w:t>
      </w:r>
      <w:proofErr w:type="gramEnd"/>
      <w:r w:rsidRPr="00607316">
        <w:rPr>
          <w:rFonts w:cs="Calibri"/>
          <w:szCs w:val="22"/>
        </w:rPr>
        <w:t>.</w:t>
      </w:r>
    </w:p>
    <w:p w14:paraId="5877A827" w14:textId="77777777" w:rsidR="00AA1B2F" w:rsidRDefault="00AA1B2F" w:rsidP="00607316">
      <w:pPr>
        <w:contextualSpacing/>
        <w:rPr>
          <w:rFonts w:cs="Calibri"/>
          <w:szCs w:val="22"/>
        </w:rPr>
      </w:pPr>
    </w:p>
    <w:p w14:paraId="25EA4132" w14:textId="77777777" w:rsidR="00AA1B2F" w:rsidRDefault="00AA1B2F" w:rsidP="00AA1B2F">
      <w:pPr>
        <w:pStyle w:val="Nadpis1"/>
        <w:spacing w:after="0"/>
        <w:ind w:left="0" w:right="-340"/>
      </w:pPr>
    </w:p>
    <w:p w14:paraId="26D3F528" w14:textId="4C4496BD" w:rsidR="00AA1B2F" w:rsidRDefault="00AA1B2F" w:rsidP="00AA1B2F">
      <w:pPr>
        <w:pStyle w:val="Nadpis1"/>
        <w:numPr>
          <w:ilvl w:val="0"/>
          <w:numId w:val="0"/>
        </w:numPr>
        <w:spacing w:before="0"/>
      </w:pPr>
      <w:r>
        <w:t>Zveřejnění a oznámení výsledků dotačního řízení</w:t>
      </w:r>
    </w:p>
    <w:p w14:paraId="543931E5" w14:textId="0C5BE71D" w:rsidR="00607316" w:rsidRDefault="00607316" w:rsidP="006A74AE">
      <w:pPr>
        <w:pStyle w:val="Odstavecseseznamem"/>
        <w:numPr>
          <w:ilvl w:val="0"/>
          <w:numId w:val="4"/>
        </w:numPr>
        <w:ind w:left="357" w:hanging="357"/>
        <w:rPr>
          <w:rFonts w:cs="Calibri"/>
          <w:szCs w:val="22"/>
        </w:rPr>
      </w:pPr>
      <w:r w:rsidRPr="00607316">
        <w:rPr>
          <w:rFonts w:cs="Calibri"/>
          <w:szCs w:val="22"/>
        </w:rPr>
        <w:t>Výsledky dotačního řízení s uvedením všech žad</w:t>
      </w:r>
      <w:r>
        <w:rPr>
          <w:rFonts w:cs="Calibri"/>
          <w:szCs w:val="22"/>
        </w:rPr>
        <w:t>atelů o dotaci, tj. úspěšných i </w:t>
      </w:r>
      <w:r w:rsidRPr="00607316">
        <w:rPr>
          <w:rFonts w:cs="Calibri"/>
          <w:szCs w:val="22"/>
        </w:rPr>
        <w:t>neúspěšných, budou zveřejněny na úřední desce a int</w:t>
      </w:r>
      <w:r w:rsidR="009A1495">
        <w:rPr>
          <w:rFonts w:cs="Calibri"/>
          <w:szCs w:val="22"/>
        </w:rPr>
        <w:t>ernetových stránkách města do </w:t>
      </w:r>
      <w:r>
        <w:rPr>
          <w:rFonts w:cs="Calibri"/>
          <w:szCs w:val="22"/>
        </w:rPr>
        <w:t>7 </w:t>
      </w:r>
      <w:r w:rsidRPr="00607316">
        <w:rPr>
          <w:rFonts w:cs="Calibri"/>
          <w:szCs w:val="22"/>
        </w:rPr>
        <w:t xml:space="preserve">dnů od rozhodnutí zastupitelstva města. Současně budou výsledky zveřejněny v nejbližším vydání </w:t>
      </w:r>
      <w:r>
        <w:rPr>
          <w:rFonts w:cs="Calibri"/>
          <w:szCs w:val="22"/>
        </w:rPr>
        <w:t>Měsíčníku.</w:t>
      </w:r>
    </w:p>
    <w:p w14:paraId="313C0452" w14:textId="3CBE02C6" w:rsidR="00607316" w:rsidRDefault="00607316" w:rsidP="006A74AE">
      <w:pPr>
        <w:pStyle w:val="Odstavecseseznamem"/>
        <w:numPr>
          <w:ilvl w:val="0"/>
          <w:numId w:val="4"/>
        </w:numPr>
        <w:ind w:left="357" w:hanging="357"/>
        <w:rPr>
          <w:rFonts w:cs="Calibri"/>
          <w:szCs w:val="22"/>
        </w:rPr>
      </w:pPr>
      <w:r w:rsidRPr="00607316">
        <w:rPr>
          <w:rFonts w:cs="Calibri"/>
          <w:szCs w:val="22"/>
        </w:rPr>
        <w:t>Dotace bude poskytnuta na základě uzavřené písemné veřejnoprávní smlouvy o poskytnutí dotace v souladu s rozhodnutím zastupitelstva</w:t>
      </w:r>
      <w:r w:rsidR="009A1495">
        <w:rPr>
          <w:rFonts w:cs="Calibri"/>
          <w:szCs w:val="22"/>
        </w:rPr>
        <w:t xml:space="preserve"> města</w:t>
      </w:r>
      <w:r w:rsidRPr="00607316">
        <w:rPr>
          <w:rFonts w:cs="Calibri"/>
          <w:szCs w:val="22"/>
        </w:rPr>
        <w:t>. K podpisu smlouvy budou úspěšní žadatelé o dotaci písemně vyzváni věcně příslušným odborem do 30 dnů od rozhodnutí zastupitelstva města.</w:t>
      </w:r>
    </w:p>
    <w:p w14:paraId="667E875E" w14:textId="77777777" w:rsidR="00607316" w:rsidRPr="00607316" w:rsidRDefault="00607316" w:rsidP="006A74AE">
      <w:pPr>
        <w:pStyle w:val="Odstavecseseznamem"/>
        <w:numPr>
          <w:ilvl w:val="0"/>
          <w:numId w:val="4"/>
        </w:numPr>
        <w:ind w:left="357" w:hanging="357"/>
        <w:rPr>
          <w:rFonts w:cs="Calibri"/>
          <w:szCs w:val="22"/>
        </w:rPr>
      </w:pPr>
      <w:r w:rsidRPr="00607316">
        <w:rPr>
          <w:rFonts w:cs="Calibri"/>
          <w:szCs w:val="22"/>
        </w:rPr>
        <w:t>Neúspěšní žadatelé o dotaci budou do 30 dnů od rozhodnutí zastupitelstva města písemně informováni věcně příslušným odborem o skutečnosti, že jejich žádostem nebylo vyhověno včetně uvedení důvodu nevyhovění žádosti.</w:t>
      </w:r>
    </w:p>
    <w:p w14:paraId="05B2657A" w14:textId="77777777" w:rsidR="00CA62CC" w:rsidRDefault="00CA62CC" w:rsidP="00193B62">
      <w:pPr>
        <w:pStyle w:val="Nadpis1"/>
        <w:spacing w:after="0"/>
        <w:ind w:left="0" w:right="-340"/>
      </w:pPr>
      <w:bookmarkStart w:id="30" w:name="_Toc172543396"/>
      <w:bookmarkEnd w:id="30"/>
    </w:p>
    <w:p w14:paraId="1F1C093A" w14:textId="77777777" w:rsidR="00607316" w:rsidRDefault="00607316" w:rsidP="00CA62CC">
      <w:pPr>
        <w:pStyle w:val="Nadpis1"/>
        <w:numPr>
          <w:ilvl w:val="0"/>
          <w:numId w:val="0"/>
        </w:numPr>
        <w:spacing w:before="0"/>
      </w:pPr>
      <w:bookmarkStart w:id="31" w:name="_Toc172543397"/>
      <w:r>
        <w:t>Povinnosti příjemce dotace</w:t>
      </w:r>
      <w:bookmarkEnd w:id="31"/>
    </w:p>
    <w:p w14:paraId="119AB503" w14:textId="573043C7" w:rsidR="00607316" w:rsidRPr="007B59BF" w:rsidRDefault="00607316" w:rsidP="006A74AE">
      <w:pPr>
        <w:pStyle w:val="Odstavecseseznamem"/>
        <w:numPr>
          <w:ilvl w:val="1"/>
          <w:numId w:val="3"/>
        </w:numPr>
        <w:ind w:left="357" w:hanging="357"/>
        <w:rPr>
          <w:rFonts w:cs="Calibri"/>
          <w:szCs w:val="22"/>
        </w:rPr>
      </w:pPr>
      <w:r w:rsidRPr="007B59BF">
        <w:rPr>
          <w:rFonts w:cs="Calibri"/>
          <w:szCs w:val="22"/>
        </w:rPr>
        <w:t>Žadatel o dotaci je povinen:</w:t>
      </w:r>
    </w:p>
    <w:p w14:paraId="0FCB7986" w14:textId="77777777" w:rsidR="007B59BF" w:rsidRDefault="00607316" w:rsidP="006A74AE">
      <w:pPr>
        <w:pStyle w:val="Odstavecseseznamem"/>
        <w:numPr>
          <w:ilvl w:val="0"/>
          <w:numId w:val="10"/>
        </w:numPr>
        <w:spacing w:after="60"/>
        <w:ind w:left="714" w:hanging="357"/>
        <w:rPr>
          <w:rFonts w:cs="Calibri"/>
          <w:szCs w:val="22"/>
        </w:rPr>
      </w:pPr>
      <w:r w:rsidRPr="00607316">
        <w:rPr>
          <w:rFonts w:cs="Calibri"/>
          <w:szCs w:val="22"/>
        </w:rPr>
        <w:t>umožnit poskytovateli dotace kontrolu plnění a realizace projektu a využití poskytnuté dotace v souladu se zákonem č. 320/2001 Sb., o finanční kontrole ve veřejné správě a </w:t>
      </w:r>
      <w:r>
        <w:rPr>
          <w:rFonts w:cs="Calibri"/>
          <w:szCs w:val="22"/>
        </w:rPr>
        <w:t>o </w:t>
      </w:r>
      <w:r w:rsidRPr="00607316">
        <w:rPr>
          <w:rFonts w:cs="Calibri"/>
          <w:szCs w:val="22"/>
        </w:rPr>
        <w:t xml:space="preserve">změně některých zákonů (zákon o finanční kontrole), v platném znění, </w:t>
      </w:r>
    </w:p>
    <w:p w14:paraId="35D37A05" w14:textId="77777777" w:rsidR="007B59BF" w:rsidRDefault="00607316" w:rsidP="006A74AE">
      <w:pPr>
        <w:pStyle w:val="Odstavecseseznamem"/>
        <w:numPr>
          <w:ilvl w:val="0"/>
          <w:numId w:val="10"/>
        </w:numPr>
        <w:spacing w:after="60"/>
        <w:ind w:left="714" w:hanging="357"/>
        <w:rPr>
          <w:rFonts w:cs="Calibri"/>
          <w:szCs w:val="22"/>
        </w:rPr>
      </w:pPr>
      <w:r w:rsidRPr="007B59BF">
        <w:rPr>
          <w:rFonts w:cs="Calibri"/>
          <w:szCs w:val="22"/>
        </w:rPr>
        <w:t>využívat poskytnutou dotaci hospodárně, efektivně a účelně,</w:t>
      </w:r>
    </w:p>
    <w:p w14:paraId="2AD3C262" w14:textId="77777777" w:rsidR="007B59BF" w:rsidRDefault="00607316" w:rsidP="006A74AE">
      <w:pPr>
        <w:pStyle w:val="Odstavecseseznamem"/>
        <w:numPr>
          <w:ilvl w:val="0"/>
          <w:numId w:val="10"/>
        </w:numPr>
        <w:spacing w:after="60"/>
        <w:ind w:left="714" w:hanging="357"/>
        <w:rPr>
          <w:rFonts w:cs="Calibri"/>
          <w:szCs w:val="22"/>
        </w:rPr>
      </w:pPr>
      <w:r w:rsidRPr="007B59BF">
        <w:rPr>
          <w:rFonts w:cs="Calibri"/>
          <w:szCs w:val="22"/>
        </w:rPr>
        <w:lastRenderedPageBreak/>
        <w:t xml:space="preserve">řádně vést a viditelně označovat účetní doklady, prokazující použití dotace; originály těchto účetních dokladů musí být viditelně označeny textem „Dotace města </w:t>
      </w:r>
      <w:proofErr w:type="spellStart"/>
      <w:r w:rsidRPr="007B59BF">
        <w:rPr>
          <w:rFonts w:cs="Calibri"/>
          <w:szCs w:val="22"/>
        </w:rPr>
        <w:t>Příbora</w:t>
      </w:r>
      <w:proofErr w:type="spellEnd"/>
      <w:r w:rsidRPr="007B59BF">
        <w:rPr>
          <w:rFonts w:cs="Calibri"/>
          <w:szCs w:val="22"/>
        </w:rPr>
        <w:t>, rok …“,</w:t>
      </w:r>
    </w:p>
    <w:p w14:paraId="47768544" w14:textId="18D4E925" w:rsidR="00607316" w:rsidRPr="007B59BF" w:rsidRDefault="00607316" w:rsidP="006A74AE">
      <w:pPr>
        <w:pStyle w:val="Odstavecseseznamem"/>
        <w:numPr>
          <w:ilvl w:val="0"/>
          <w:numId w:val="10"/>
        </w:numPr>
        <w:spacing w:after="60"/>
        <w:ind w:left="714" w:hanging="357"/>
        <w:rPr>
          <w:rFonts w:cs="Calibri"/>
          <w:szCs w:val="22"/>
        </w:rPr>
      </w:pPr>
      <w:r w:rsidRPr="007B59BF">
        <w:rPr>
          <w:rFonts w:cs="Calibri"/>
          <w:szCs w:val="22"/>
        </w:rPr>
        <w:t>zpracovat a předložit konečné vyúčtování dotace poskytovateli v termínu stanoveném tímto programem,</w:t>
      </w:r>
    </w:p>
    <w:p w14:paraId="28E36BF4" w14:textId="72904DDE" w:rsidR="00607316" w:rsidRDefault="00DA42D2" w:rsidP="006A74AE">
      <w:pPr>
        <w:pStyle w:val="Odstavecseseznamem"/>
        <w:numPr>
          <w:ilvl w:val="0"/>
          <w:numId w:val="10"/>
        </w:numPr>
        <w:spacing w:after="60"/>
        <w:ind w:left="714" w:hanging="357"/>
        <w:rPr>
          <w:rFonts w:cs="Calibri"/>
          <w:szCs w:val="22"/>
        </w:rPr>
      </w:pPr>
      <w:r>
        <w:rPr>
          <w:rFonts w:cs="Calibri"/>
          <w:szCs w:val="22"/>
        </w:rPr>
        <w:t xml:space="preserve">prokazatelným a </w:t>
      </w:r>
      <w:r w:rsidR="00DE4465" w:rsidRPr="00DE4465">
        <w:rPr>
          <w:rFonts w:cs="Calibri"/>
          <w:szCs w:val="22"/>
        </w:rPr>
        <w:t>viditelným způsobem prezentovat město Příbor</w:t>
      </w:r>
      <w:r w:rsidR="00193B62" w:rsidRPr="00F01A70">
        <w:rPr>
          <w:rFonts w:cs="Calibri"/>
          <w:szCs w:val="22"/>
        </w:rPr>
        <w:t xml:space="preserve"> zveřejněním informace, že projekt, na který byla dotace použita, byl spolufinancován z prostředků města </w:t>
      </w:r>
      <w:proofErr w:type="spellStart"/>
      <w:r w:rsidR="00193B62" w:rsidRPr="00F01A70">
        <w:rPr>
          <w:rFonts w:cs="Calibri"/>
          <w:szCs w:val="22"/>
        </w:rPr>
        <w:t>Příbora</w:t>
      </w:r>
      <w:proofErr w:type="spellEnd"/>
      <w:r w:rsidR="00193B62" w:rsidRPr="00F01A70">
        <w:rPr>
          <w:rFonts w:cs="Calibri"/>
          <w:szCs w:val="22"/>
        </w:rPr>
        <w:t>,</w:t>
      </w:r>
    </w:p>
    <w:p w14:paraId="37B138D9" w14:textId="77777777" w:rsidR="00607316" w:rsidRDefault="00607316" w:rsidP="006A74AE">
      <w:pPr>
        <w:pStyle w:val="Odstavecseseznamem"/>
        <w:numPr>
          <w:ilvl w:val="0"/>
          <w:numId w:val="10"/>
        </w:numPr>
        <w:spacing w:after="60"/>
        <w:ind w:left="714" w:hanging="357"/>
        <w:rPr>
          <w:rFonts w:cs="Calibri"/>
          <w:szCs w:val="22"/>
        </w:rPr>
      </w:pPr>
      <w:r w:rsidRPr="00607316">
        <w:rPr>
          <w:rFonts w:cs="Calibri"/>
          <w:szCs w:val="22"/>
        </w:rPr>
        <w:t>předložit k nahlédnutí doplňující doklady a infor</w:t>
      </w:r>
      <w:r>
        <w:rPr>
          <w:rFonts w:cs="Calibri"/>
          <w:szCs w:val="22"/>
        </w:rPr>
        <w:t>mace vztahující se k projektu a </w:t>
      </w:r>
      <w:r w:rsidRPr="00607316">
        <w:rPr>
          <w:rFonts w:cs="Calibri"/>
          <w:szCs w:val="22"/>
        </w:rPr>
        <w:t>vyžádané zaměstnancem městského úřadu pověřeným výkonem veřejnosprávní kontroly,</w:t>
      </w:r>
    </w:p>
    <w:p w14:paraId="24DEA211" w14:textId="77777777" w:rsidR="00607316" w:rsidRDefault="00607316" w:rsidP="006A74AE">
      <w:pPr>
        <w:pStyle w:val="Odstavecseseznamem"/>
        <w:numPr>
          <w:ilvl w:val="0"/>
          <w:numId w:val="10"/>
        </w:numPr>
        <w:spacing w:after="60"/>
        <w:ind w:left="714" w:hanging="357"/>
        <w:rPr>
          <w:rFonts w:cs="Calibri"/>
          <w:szCs w:val="22"/>
        </w:rPr>
      </w:pPr>
      <w:r w:rsidRPr="00607316">
        <w:rPr>
          <w:rFonts w:cs="Calibri"/>
          <w:szCs w:val="22"/>
        </w:rPr>
        <w:t>v případě pořízení majetku z dotace města v hodnotě nad 3 000 Kč/ks musí být tento po dobu 3 let používán pouze pro účely dotace,</w:t>
      </w:r>
    </w:p>
    <w:p w14:paraId="3D40DA6C" w14:textId="68CE06CF" w:rsidR="00CA62CC" w:rsidRDefault="00607316" w:rsidP="006A74AE">
      <w:pPr>
        <w:pStyle w:val="Odstavecseseznamem"/>
        <w:numPr>
          <w:ilvl w:val="0"/>
          <w:numId w:val="10"/>
        </w:numPr>
        <w:spacing w:after="60"/>
        <w:ind w:left="714" w:hanging="357"/>
        <w:rPr>
          <w:rFonts w:cs="Calibri"/>
          <w:szCs w:val="22"/>
        </w:rPr>
      </w:pPr>
      <w:r w:rsidRPr="00607316">
        <w:rPr>
          <w:rFonts w:cs="Calibri"/>
          <w:szCs w:val="22"/>
        </w:rPr>
        <w:t>vrátit celou poskytnutou dotaci na účet poskytovate</w:t>
      </w:r>
      <w:r>
        <w:rPr>
          <w:rFonts w:cs="Calibri"/>
          <w:szCs w:val="22"/>
        </w:rPr>
        <w:t>le v případě, že v příloze č. 1 </w:t>
      </w:r>
      <w:r w:rsidRPr="00607316">
        <w:rPr>
          <w:rFonts w:cs="Calibri"/>
          <w:szCs w:val="22"/>
        </w:rPr>
        <w:t>k žádosti o dotaci uvede nepravdivé nebo neúplné údaje; bude-li takové pochybení zjištěno opakovaně, tj. alespoň dvakrát v průběhu pěti let, bude vyloučen z dotačního řízení na 3 roky.</w:t>
      </w:r>
    </w:p>
    <w:p w14:paraId="6FC30FB6" w14:textId="77777777" w:rsidR="00AA1B2F" w:rsidRDefault="00AA1B2F" w:rsidP="00AA1B2F">
      <w:pPr>
        <w:pStyle w:val="Nadpis1"/>
        <w:spacing w:after="0"/>
        <w:ind w:left="0"/>
      </w:pPr>
    </w:p>
    <w:p w14:paraId="293EB773" w14:textId="45DDE8EA" w:rsidR="00AA1B2F" w:rsidRDefault="00AA1B2F" w:rsidP="00AA1B2F">
      <w:pPr>
        <w:pStyle w:val="Nadpis1"/>
        <w:numPr>
          <w:ilvl w:val="0"/>
          <w:numId w:val="0"/>
        </w:numPr>
        <w:spacing w:before="0"/>
      </w:pPr>
      <w:r>
        <w:t>Vyúčtování dotace</w:t>
      </w:r>
    </w:p>
    <w:p w14:paraId="22070533" w14:textId="62E9F33E" w:rsidR="00607316" w:rsidRDefault="00607316" w:rsidP="006A74AE">
      <w:pPr>
        <w:pStyle w:val="Odstavecseseznamem"/>
        <w:numPr>
          <w:ilvl w:val="0"/>
          <w:numId w:val="5"/>
        </w:numPr>
        <w:ind w:left="357" w:hanging="357"/>
        <w:rPr>
          <w:rFonts w:cs="Calibri"/>
          <w:szCs w:val="22"/>
        </w:rPr>
      </w:pPr>
      <w:r w:rsidRPr="00607316">
        <w:rPr>
          <w:rFonts w:cs="Calibri"/>
          <w:szCs w:val="22"/>
        </w:rPr>
        <w:t xml:space="preserve">Úspěšný </w:t>
      </w:r>
      <w:r w:rsidR="00B82D1D" w:rsidRPr="009F4E28">
        <w:rPr>
          <w:szCs w:val="22"/>
        </w:rPr>
        <w:t xml:space="preserve">žadatel o dotaci, </w:t>
      </w:r>
      <w:r w:rsidR="00A9391C" w:rsidRPr="00A27601">
        <w:rPr>
          <w:szCs w:val="22"/>
        </w:rPr>
        <w:t xml:space="preserve">s nímž byla uzavřena veřejnoprávní smlouva o poskytnutí dotace, je povinen po ukončení realizace projektu předložit finanční vypořádání dotace poskytovateli. Vyúčtování dotace předkládá žadatel o dotaci v elektronické podobě prostřednictvím </w:t>
      </w:r>
      <w:r w:rsidR="00AA1B2F" w:rsidRPr="00F01A70">
        <w:rPr>
          <w:szCs w:val="22"/>
        </w:rPr>
        <w:t>Portálu občana v termínu do 30 dnů po realizaci projektu. Vyúčtování je považováno za podané okamžikem odeslání</w:t>
      </w:r>
      <w:r w:rsidR="00A9391C" w:rsidRPr="00A27601">
        <w:rPr>
          <w:szCs w:val="22"/>
        </w:rPr>
        <w:t>.</w:t>
      </w:r>
    </w:p>
    <w:p w14:paraId="025F4AA6" w14:textId="77777777" w:rsidR="00607316" w:rsidRPr="00607316" w:rsidRDefault="00607316" w:rsidP="006A74AE">
      <w:pPr>
        <w:pStyle w:val="Odstavecseseznamem"/>
        <w:numPr>
          <w:ilvl w:val="0"/>
          <w:numId w:val="5"/>
        </w:numPr>
        <w:ind w:left="357" w:hanging="357"/>
        <w:rPr>
          <w:rFonts w:cs="Calibri"/>
          <w:szCs w:val="22"/>
        </w:rPr>
      </w:pPr>
      <w:r w:rsidRPr="00607316">
        <w:rPr>
          <w:rFonts w:cs="Calibri"/>
          <w:szCs w:val="22"/>
        </w:rPr>
        <w:t>Vyúčtování dotace musí obsahovat:</w:t>
      </w:r>
    </w:p>
    <w:p w14:paraId="1CBF82F8" w14:textId="77777777" w:rsidR="00607316" w:rsidRDefault="00607316" w:rsidP="006A74AE">
      <w:pPr>
        <w:pStyle w:val="Odstavecseseznamem"/>
        <w:numPr>
          <w:ilvl w:val="0"/>
          <w:numId w:val="6"/>
        </w:numPr>
        <w:spacing w:after="60"/>
        <w:ind w:left="714" w:hanging="357"/>
        <w:rPr>
          <w:rFonts w:cs="Calibri"/>
          <w:szCs w:val="22"/>
        </w:rPr>
      </w:pPr>
      <w:r w:rsidRPr="00607316">
        <w:rPr>
          <w:rFonts w:cs="Calibri"/>
          <w:szCs w:val="22"/>
        </w:rPr>
        <w:t>vyplněný automaticky vygenerovaný formulář vyúčtování dotace,</w:t>
      </w:r>
    </w:p>
    <w:p w14:paraId="7A103491" w14:textId="77777777" w:rsidR="00607316" w:rsidRDefault="00607316" w:rsidP="006A74AE">
      <w:pPr>
        <w:pStyle w:val="Odstavecseseznamem"/>
        <w:numPr>
          <w:ilvl w:val="0"/>
          <w:numId w:val="6"/>
        </w:numPr>
        <w:spacing w:after="60"/>
        <w:ind w:left="714" w:hanging="357"/>
        <w:rPr>
          <w:rFonts w:cs="Calibri"/>
          <w:szCs w:val="22"/>
        </w:rPr>
      </w:pPr>
      <w:r w:rsidRPr="00607316">
        <w:rPr>
          <w:rFonts w:cs="Calibri"/>
          <w:szCs w:val="22"/>
        </w:rPr>
        <w:t>přílohu č. 1: prosté kopie účetních dokladů (externí příloha),</w:t>
      </w:r>
    </w:p>
    <w:p w14:paraId="5ABD92AA" w14:textId="4D01409E" w:rsidR="00607316" w:rsidRPr="00607316" w:rsidRDefault="00607316" w:rsidP="006A74AE">
      <w:pPr>
        <w:pStyle w:val="Odstavecseseznamem"/>
        <w:numPr>
          <w:ilvl w:val="0"/>
          <w:numId w:val="6"/>
        </w:numPr>
        <w:spacing w:after="60"/>
        <w:ind w:left="714" w:hanging="357"/>
        <w:rPr>
          <w:rFonts w:cs="Calibri"/>
          <w:szCs w:val="22"/>
        </w:rPr>
      </w:pPr>
      <w:r w:rsidRPr="00607316">
        <w:rPr>
          <w:rFonts w:cs="Calibri"/>
          <w:szCs w:val="22"/>
        </w:rPr>
        <w:t>příloh</w:t>
      </w:r>
      <w:r w:rsidR="002713D4">
        <w:rPr>
          <w:rFonts w:cs="Calibri"/>
          <w:szCs w:val="22"/>
        </w:rPr>
        <w:t>u</w:t>
      </w:r>
      <w:r w:rsidRPr="00607316">
        <w:rPr>
          <w:rFonts w:cs="Calibri"/>
          <w:szCs w:val="22"/>
        </w:rPr>
        <w:t xml:space="preserve"> č. 2: propagace finanční spoluúčasti města (externí příloha).</w:t>
      </w:r>
    </w:p>
    <w:p w14:paraId="13D78775" w14:textId="77777777" w:rsidR="00CA62CC" w:rsidRDefault="00CA62CC" w:rsidP="00AA1B2F">
      <w:pPr>
        <w:pStyle w:val="Nadpis1"/>
        <w:spacing w:after="0"/>
        <w:ind w:left="0"/>
      </w:pPr>
      <w:bookmarkStart w:id="32" w:name="_Toc172543400"/>
      <w:bookmarkEnd w:id="32"/>
    </w:p>
    <w:p w14:paraId="35B0647E" w14:textId="3B422D2D" w:rsidR="00607316" w:rsidRDefault="00CA62CC" w:rsidP="00CA62CC">
      <w:pPr>
        <w:pStyle w:val="Nadpis1"/>
        <w:numPr>
          <w:ilvl w:val="0"/>
          <w:numId w:val="0"/>
        </w:numPr>
        <w:spacing w:before="0"/>
      </w:pPr>
      <w:bookmarkStart w:id="33" w:name="_Toc172543401"/>
      <w:r>
        <w:t>Nevyčerpané pen</w:t>
      </w:r>
      <w:r w:rsidR="00607316">
        <w:t>ěžní prostředky</w:t>
      </w:r>
      <w:bookmarkEnd w:id="33"/>
    </w:p>
    <w:p w14:paraId="4B0BFC5B" w14:textId="77777777" w:rsidR="00E55692" w:rsidRDefault="00607316" w:rsidP="006A74AE">
      <w:pPr>
        <w:pStyle w:val="Odstavecseseznamem"/>
        <w:numPr>
          <w:ilvl w:val="0"/>
          <w:numId w:val="7"/>
        </w:numPr>
        <w:ind w:left="357" w:hanging="357"/>
        <w:rPr>
          <w:rFonts w:cs="Calibri"/>
          <w:szCs w:val="22"/>
        </w:rPr>
      </w:pPr>
      <w:r w:rsidRPr="00E55692">
        <w:rPr>
          <w:rFonts w:cs="Calibri"/>
          <w:szCs w:val="22"/>
        </w:rPr>
        <w:t>V případě nečerpání nebo částečného čerpání dotace je žadatel povinen vrátit nevyčerpané finanční prostředky na účet poskytovatele nejpozději v termínu stanoveném pro předložení vyúčtování dotace.</w:t>
      </w:r>
    </w:p>
    <w:p w14:paraId="25DD0CF2" w14:textId="77777777" w:rsidR="00607316" w:rsidRPr="00E55692" w:rsidRDefault="00607316" w:rsidP="006A74AE">
      <w:pPr>
        <w:pStyle w:val="Odstavecseseznamem"/>
        <w:numPr>
          <w:ilvl w:val="0"/>
          <w:numId w:val="7"/>
        </w:numPr>
        <w:ind w:left="357" w:hanging="357"/>
        <w:rPr>
          <w:rFonts w:cs="Calibri"/>
          <w:szCs w:val="22"/>
        </w:rPr>
      </w:pPr>
      <w:r w:rsidRPr="00E55692">
        <w:rPr>
          <w:rFonts w:cs="Calibri"/>
          <w:szCs w:val="22"/>
        </w:rPr>
        <w:t>Číslo účtu pro vrácení nevyčerpaných finančních prostředků:</w:t>
      </w:r>
    </w:p>
    <w:p w14:paraId="2C466A3F" w14:textId="77777777" w:rsidR="00607316" w:rsidRPr="00E55692" w:rsidRDefault="00607316" w:rsidP="006A74AE">
      <w:pPr>
        <w:pStyle w:val="Odstavecseseznamem"/>
        <w:numPr>
          <w:ilvl w:val="0"/>
          <w:numId w:val="8"/>
        </w:numPr>
        <w:spacing w:after="60"/>
        <w:ind w:left="714" w:hanging="357"/>
        <w:rPr>
          <w:rFonts w:cs="Calibri"/>
          <w:szCs w:val="22"/>
        </w:rPr>
      </w:pPr>
      <w:r w:rsidRPr="00E55692">
        <w:rPr>
          <w:rFonts w:cs="Calibri"/>
          <w:szCs w:val="22"/>
        </w:rPr>
        <w:t xml:space="preserve">č. </w:t>
      </w:r>
      <w:proofErr w:type="spellStart"/>
      <w:r w:rsidRPr="00E55692">
        <w:rPr>
          <w:rFonts w:cs="Calibri"/>
          <w:szCs w:val="22"/>
        </w:rPr>
        <w:t>ú.</w:t>
      </w:r>
      <w:proofErr w:type="spellEnd"/>
      <w:r w:rsidRPr="00E55692">
        <w:rPr>
          <w:rFonts w:cs="Calibri"/>
          <w:szCs w:val="22"/>
        </w:rPr>
        <w:t>: 2225801/0100 - vratka uskutečněná v roce poskytnutí dotace,</w:t>
      </w:r>
    </w:p>
    <w:p w14:paraId="2466AD8F" w14:textId="77777777" w:rsidR="00607316" w:rsidRPr="00E55692" w:rsidRDefault="00607316" w:rsidP="006A74AE">
      <w:pPr>
        <w:pStyle w:val="Odstavecseseznamem"/>
        <w:numPr>
          <w:ilvl w:val="0"/>
          <w:numId w:val="8"/>
        </w:numPr>
        <w:spacing w:after="60"/>
        <w:ind w:left="714" w:hanging="357"/>
        <w:rPr>
          <w:rFonts w:cs="Calibri"/>
          <w:szCs w:val="22"/>
        </w:rPr>
      </w:pPr>
      <w:r w:rsidRPr="00E55692">
        <w:rPr>
          <w:rFonts w:cs="Calibri"/>
          <w:szCs w:val="22"/>
        </w:rPr>
        <w:t xml:space="preserve">č. </w:t>
      </w:r>
      <w:proofErr w:type="spellStart"/>
      <w:r w:rsidRPr="00E55692">
        <w:rPr>
          <w:rFonts w:cs="Calibri"/>
          <w:szCs w:val="22"/>
        </w:rPr>
        <w:t>ú.</w:t>
      </w:r>
      <w:proofErr w:type="spellEnd"/>
      <w:r w:rsidRPr="00E55692">
        <w:rPr>
          <w:rFonts w:cs="Calibri"/>
          <w:szCs w:val="22"/>
        </w:rPr>
        <w:t>: 19-2225801/0100 - vratka uskutečněná v roce následujícím po roce poskytnutí dotace.</w:t>
      </w:r>
    </w:p>
    <w:p w14:paraId="3F78AED2" w14:textId="77777777" w:rsidR="00CA62CC" w:rsidRDefault="00CA62CC" w:rsidP="00AA1B2F">
      <w:pPr>
        <w:pStyle w:val="Nadpis1"/>
        <w:spacing w:after="0"/>
        <w:ind w:left="0"/>
      </w:pPr>
      <w:bookmarkStart w:id="34" w:name="_Toc172543402"/>
      <w:bookmarkEnd w:id="34"/>
    </w:p>
    <w:p w14:paraId="121D030B" w14:textId="7063137E" w:rsidR="00607316" w:rsidRDefault="00AA1B2F" w:rsidP="00CA62CC">
      <w:pPr>
        <w:pStyle w:val="Nadpis1"/>
        <w:numPr>
          <w:ilvl w:val="0"/>
          <w:numId w:val="0"/>
        </w:numPr>
        <w:spacing w:before="0"/>
      </w:pPr>
      <w:bookmarkStart w:id="35" w:name="_Toc172543403"/>
      <w:r>
        <w:t>U</w:t>
      </w:r>
      <w:r w:rsidR="00E55692">
        <w:t>znatelné výdaje</w:t>
      </w:r>
      <w:bookmarkEnd w:id="35"/>
    </w:p>
    <w:p w14:paraId="574363F3" w14:textId="5FB06C61" w:rsidR="00AA1B2F" w:rsidRPr="00AA1B2F" w:rsidRDefault="00E55692" w:rsidP="00AA1B2F">
      <w:r w:rsidRPr="00E55692">
        <w:rPr>
          <w:rFonts w:cs="Calibri"/>
          <w:szCs w:val="22"/>
        </w:rPr>
        <w:t xml:space="preserve">Za </w:t>
      </w:r>
      <w:r w:rsidR="00AA1B2F">
        <w:rPr>
          <w:rFonts w:cs="Calibri"/>
          <w:szCs w:val="22"/>
        </w:rPr>
        <w:t xml:space="preserve">uznatelné </w:t>
      </w:r>
      <w:r w:rsidR="00AA1B2F" w:rsidRPr="00AA1B2F">
        <w:t xml:space="preserve">výdaje vynaložené v souvislosti s realizací projektu v tomto programu jsou považovány výdaje uvedeny v Čl. IV. Metodiky č. 1/2021 k uznatelným nákladům financovaných z programových dotací města </w:t>
      </w:r>
      <w:proofErr w:type="spellStart"/>
      <w:r w:rsidR="00AA1B2F" w:rsidRPr="00AA1B2F">
        <w:t>Příbora</w:t>
      </w:r>
      <w:proofErr w:type="spellEnd"/>
      <w:r w:rsidR="00AA1B2F" w:rsidRPr="00AA1B2F">
        <w:t>. Kromě uvedených lze dotaci využít na</w:t>
      </w:r>
      <w:r w:rsidR="007878E6">
        <w:t> </w:t>
      </w:r>
      <w:r w:rsidR="00AA1B2F" w:rsidRPr="00AA1B2F">
        <w:t>výdaje spojené s:</w:t>
      </w:r>
    </w:p>
    <w:p w14:paraId="4F5E3BB7" w14:textId="77777777" w:rsidR="00AA1B2F" w:rsidRPr="00AA1B2F" w:rsidRDefault="00AA1B2F" w:rsidP="006A74AE">
      <w:pPr>
        <w:pStyle w:val="Odstavecseseznamem"/>
        <w:numPr>
          <w:ilvl w:val="0"/>
          <w:numId w:val="18"/>
        </w:numPr>
        <w:spacing w:after="60"/>
        <w:ind w:left="714" w:hanging="357"/>
      </w:pPr>
      <w:r w:rsidRPr="00AA1B2F">
        <w:t>úhradou pořízení investičního majetku</w:t>
      </w:r>
    </w:p>
    <w:p w14:paraId="23EFCA2D" w14:textId="243C793A" w:rsidR="00AA1B2F" w:rsidRDefault="00AA1B2F" w:rsidP="006A74AE">
      <w:pPr>
        <w:pStyle w:val="Odstavecseseznamem"/>
        <w:numPr>
          <w:ilvl w:val="0"/>
          <w:numId w:val="18"/>
        </w:numPr>
        <w:spacing w:after="60"/>
        <w:ind w:left="714" w:hanging="357"/>
      </w:pPr>
      <w:r w:rsidRPr="00AA1B2F">
        <w:t>stavebními pracemi mající charakter investice</w:t>
      </w:r>
    </w:p>
    <w:p w14:paraId="0786DA5E" w14:textId="77777777" w:rsidR="00AA1B2F" w:rsidRDefault="00AA1B2F" w:rsidP="00AA1B2F">
      <w:pPr>
        <w:pStyle w:val="Nadpis1"/>
        <w:spacing w:after="0"/>
        <w:ind w:left="284"/>
      </w:pPr>
    </w:p>
    <w:p w14:paraId="5B73EB4A" w14:textId="29C0F04C" w:rsidR="00AA1B2F" w:rsidRDefault="00AA1B2F" w:rsidP="00AA1B2F">
      <w:pPr>
        <w:pStyle w:val="Nadpis1"/>
        <w:numPr>
          <w:ilvl w:val="0"/>
          <w:numId w:val="0"/>
        </w:numPr>
        <w:spacing w:before="0"/>
      </w:pPr>
      <w:r>
        <w:t>Neuznatelné výdaje</w:t>
      </w:r>
    </w:p>
    <w:p w14:paraId="7E0A8A65" w14:textId="77777777" w:rsidR="00E55692" w:rsidRPr="00E55692" w:rsidRDefault="00AA1B2F" w:rsidP="00E55692">
      <w:pPr>
        <w:rPr>
          <w:rFonts w:cs="Calibri"/>
          <w:szCs w:val="22"/>
        </w:rPr>
      </w:pPr>
      <w:r>
        <w:rPr>
          <w:rFonts w:cs="Calibri"/>
          <w:szCs w:val="22"/>
        </w:rPr>
        <w:t xml:space="preserve">Za </w:t>
      </w:r>
      <w:r w:rsidR="00E55692" w:rsidRPr="00E55692">
        <w:rPr>
          <w:rFonts w:cs="Calibri"/>
          <w:szCs w:val="22"/>
        </w:rPr>
        <w:t>neuznatelné výdaje vynaložené v souvislosti s realizací projektu v tomto programu jsou považovány výdaje na:</w:t>
      </w:r>
    </w:p>
    <w:p w14:paraId="756C36E1" w14:textId="62290A74" w:rsidR="00E55692" w:rsidRPr="00E55692" w:rsidRDefault="00E55692" w:rsidP="006A74AE">
      <w:pPr>
        <w:pStyle w:val="Odstavecseseznamem"/>
        <w:numPr>
          <w:ilvl w:val="0"/>
          <w:numId w:val="9"/>
        </w:numPr>
        <w:spacing w:after="0"/>
        <w:rPr>
          <w:rFonts w:cs="Calibri"/>
          <w:szCs w:val="22"/>
        </w:rPr>
      </w:pPr>
      <w:r w:rsidRPr="00E55692">
        <w:rPr>
          <w:rFonts w:cs="Calibri"/>
          <w:szCs w:val="22"/>
        </w:rPr>
        <w:t>repre</w:t>
      </w:r>
      <w:r w:rsidR="00A9391C">
        <w:rPr>
          <w:rFonts w:cs="Calibri"/>
          <w:szCs w:val="22"/>
        </w:rPr>
        <w:t>zentaci, pohoštění, občerstvení,</w:t>
      </w:r>
    </w:p>
    <w:p w14:paraId="53824F0C" w14:textId="193ED799" w:rsidR="00E55692" w:rsidRPr="00E55692" w:rsidRDefault="00E55692" w:rsidP="006A74AE">
      <w:pPr>
        <w:numPr>
          <w:ilvl w:val="0"/>
          <w:numId w:val="9"/>
        </w:numPr>
        <w:spacing w:after="0"/>
        <w:rPr>
          <w:rFonts w:cs="Calibri"/>
          <w:szCs w:val="22"/>
        </w:rPr>
      </w:pPr>
      <w:r w:rsidRPr="00E55692">
        <w:rPr>
          <w:rFonts w:cs="Calibri"/>
          <w:szCs w:val="22"/>
        </w:rPr>
        <w:t>dary (za dary se nepovažují ceny, odměny nebo upomínkové předměty</w:t>
      </w:r>
      <w:r w:rsidR="00A9391C">
        <w:rPr>
          <w:rFonts w:cs="Calibri"/>
          <w:szCs w:val="22"/>
        </w:rPr>
        <w:t>)</w:t>
      </w:r>
      <w:r w:rsidRPr="00E55692">
        <w:rPr>
          <w:rFonts w:cs="Calibri"/>
          <w:szCs w:val="22"/>
        </w:rPr>
        <w:t>,</w:t>
      </w:r>
    </w:p>
    <w:p w14:paraId="491F5C32" w14:textId="77777777" w:rsidR="00E55692" w:rsidRPr="00E55692" w:rsidRDefault="00E55692" w:rsidP="006A74AE">
      <w:pPr>
        <w:numPr>
          <w:ilvl w:val="0"/>
          <w:numId w:val="9"/>
        </w:numPr>
        <w:spacing w:after="0"/>
        <w:rPr>
          <w:rFonts w:cs="Calibri"/>
          <w:szCs w:val="22"/>
        </w:rPr>
      </w:pPr>
      <w:r w:rsidRPr="00E55692">
        <w:rPr>
          <w:rFonts w:cs="Calibri"/>
          <w:szCs w:val="22"/>
        </w:rPr>
        <w:t>nákup alkoholických nápojů, tabákových výrobků,</w:t>
      </w:r>
    </w:p>
    <w:p w14:paraId="5320C606" w14:textId="77777777" w:rsidR="00E55692" w:rsidRPr="00E55692" w:rsidRDefault="00E55692" w:rsidP="006A74AE">
      <w:pPr>
        <w:numPr>
          <w:ilvl w:val="0"/>
          <w:numId w:val="9"/>
        </w:numPr>
        <w:spacing w:after="0"/>
        <w:rPr>
          <w:rFonts w:cs="Calibri"/>
          <w:szCs w:val="22"/>
        </w:rPr>
      </w:pPr>
      <w:r w:rsidRPr="00E55692">
        <w:rPr>
          <w:rFonts w:cs="Calibri"/>
          <w:szCs w:val="22"/>
        </w:rPr>
        <w:t xml:space="preserve">rauty, cateringy, </w:t>
      </w:r>
    </w:p>
    <w:p w14:paraId="2B59C88B" w14:textId="77777777" w:rsidR="00E55692" w:rsidRPr="00E55692" w:rsidRDefault="00E55692" w:rsidP="006A74AE">
      <w:pPr>
        <w:numPr>
          <w:ilvl w:val="0"/>
          <w:numId w:val="9"/>
        </w:numPr>
        <w:spacing w:after="0"/>
        <w:rPr>
          <w:rFonts w:cs="Calibri"/>
          <w:szCs w:val="22"/>
        </w:rPr>
      </w:pPr>
      <w:r w:rsidRPr="00E55692">
        <w:rPr>
          <w:rFonts w:cs="Calibri"/>
          <w:szCs w:val="22"/>
        </w:rPr>
        <w:t>nákup věcí osobní spotřeby nesouvisející s činností,</w:t>
      </w:r>
    </w:p>
    <w:p w14:paraId="2E6F59B5" w14:textId="77777777" w:rsidR="00E55692" w:rsidRPr="00E55692" w:rsidRDefault="00E55692" w:rsidP="006A74AE">
      <w:pPr>
        <w:numPr>
          <w:ilvl w:val="0"/>
          <w:numId w:val="9"/>
        </w:numPr>
        <w:spacing w:after="0"/>
        <w:rPr>
          <w:rFonts w:cs="Calibri"/>
          <w:szCs w:val="22"/>
        </w:rPr>
      </w:pPr>
      <w:r w:rsidRPr="00E55692">
        <w:rPr>
          <w:rFonts w:cs="Calibri"/>
          <w:szCs w:val="22"/>
        </w:rPr>
        <w:t>úvěry, zápůjčky, penále, smluvní pokuty, srážky a další finanční postihy,</w:t>
      </w:r>
    </w:p>
    <w:p w14:paraId="00D14D19" w14:textId="77777777" w:rsidR="00E55692" w:rsidRPr="00E55692" w:rsidRDefault="00E55692" w:rsidP="006A74AE">
      <w:pPr>
        <w:numPr>
          <w:ilvl w:val="0"/>
          <w:numId w:val="9"/>
        </w:numPr>
        <w:spacing w:after="0"/>
        <w:rPr>
          <w:rFonts w:cs="Calibri"/>
          <w:szCs w:val="22"/>
        </w:rPr>
      </w:pPr>
      <w:r w:rsidRPr="00E55692">
        <w:rPr>
          <w:rFonts w:cs="Calibri"/>
          <w:szCs w:val="22"/>
        </w:rPr>
        <w:t>splátky úvěrů a zápůjček včetně úroků a leasing včetně akontace,</w:t>
      </w:r>
    </w:p>
    <w:p w14:paraId="78877179" w14:textId="0FE6E338" w:rsidR="00E55692" w:rsidRPr="00E55692" w:rsidRDefault="00E55692" w:rsidP="006A74AE">
      <w:pPr>
        <w:numPr>
          <w:ilvl w:val="0"/>
          <w:numId w:val="9"/>
        </w:numPr>
        <w:spacing w:after="0"/>
        <w:rPr>
          <w:rFonts w:cs="Calibri"/>
          <w:szCs w:val="22"/>
        </w:rPr>
      </w:pPr>
      <w:r w:rsidRPr="00E55692">
        <w:rPr>
          <w:rFonts w:cs="Calibri"/>
          <w:szCs w:val="22"/>
        </w:rPr>
        <w:t>provize,</w:t>
      </w:r>
      <w:r w:rsidR="008C22FB">
        <w:rPr>
          <w:rFonts w:cs="Calibri"/>
          <w:szCs w:val="22"/>
        </w:rPr>
        <w:t xml:space="preserve"> benefity</w:t>
      </w:r>
    </w:p>
    <w:p w14:paraId="7F193467" w14:textId="77777777" w:rsidR="00E55692" w:rsidRPr="00E55692" w:rsidRDefault="00E55692" w:rsidP="006A74AE">
      <w:pPr>
        <w:numPr>
          <w:ilvl w:val="0"/>
          <w:numId w:val="9"/>
        </w:numPr>
        <w:spacing w:after="0"/>
        <w:rPr>
          <w:rFonts w:cs="Calibri"/>
          <w:szCs w:val="22"/>
        </w:rPr>
      </w:pPr>
      <w:r w:rsidRPr="00E55692">
        <w:rPr>
          <w:rFonts w:cs="Calibri"/>
          <w:szCs w:val="22"/>
        </w:rPr>
        <w:t>návratné finanční výpomoci,</w:t>
      </w:r>
    </w:p>
    <w:p w14:paraId="04FC4C22" w14:textId="77777777" w:rsidR="00E55692" w:rsidRPr="00E55692" w:rsidRDefault="00E55692" w:rsidP="006A74AE">
      <w:pPr>
        <w:numPr>
          <w:ilvl w:val="0"/>
          <w:numId w:val="9"/>
        </w:numPr>
        <w:spacing w:after="0"/>
        <w:rPr>
          <w:rFonts w:cs="Calibri"/>
          <w:szCs w:val="22"/>
        </w:rPr>
      </w:pPr>
      <w:r w:rsidRPr="00E55692">
        <w:rPr>
          <w:rFonts w:cs="Calibri"/>
          <w:szCs w:val="22"/>
        </w:rPr>
        <w:t>nevyrovnané závazky z předešlého období,</w:t>
      </w:r>
    </w:p>
    <w:p w14:paraId="5E015971" w14:textId="77777777" w:rsidR="00E55692" w:rsidRPr="00E55692" w:rsidRDefault="00E55692" w:rsidP="006A74AE">
      <w:pPr>
        <w:numPr>
          <w:ilvl w:val="0"/>
          <w:numId w:val="9"/>
        </w:numPr>
        <w:spacing w:after="0"/>
        <w:rPr>
          <w:rFonts w:cs="Calibri"/>
          <w:szCs w:val="22"/>
        </w:rPr>
      </w:pPr>
      <w:r w:rsidRPr="00E55692">
        <w:rPr>
          <w:rFonts w:cs="Calibri"/>
          <w:szCs w:val="22"/>
        </w:rPr>
        <w:t>vzájemný zápočet závazků a pohledávek,</w:t>
      </w:r>
    </w:p>
    <w:p w14:paraId="74D11A84" w14:textId="77777777" w:rsidR="00E55692" w:rsidRPr="00E55692" w:rsidRDefault="00E55692" w:rsidP="006A74AE">
      <w:pPr>
        <w:numPr>
          <w:ilvl w:val="0"/>
          <w:numId w:val="9"/>
        </w:numPr>
        <w:spacing w:after="0"/>
        <w:rPr>
          <w:rFonts w:cs="Calibri"/>
          <w:szCs w:val="22"/>
        </w:rPr>
      </w:pPr>
      <w:r w:rsidRPr="00E55692">
        <w:rPr>
          <w:rFonts w:cs="Calibri"/>
          <w:szCs w:val="22"/>
        </w:rPr>
        <w:t>poplatky a výdaje za právní, poradenské služby a zastoupení,</w:t>
      </w:r>
    </w:p>
    <w:p w14:paraId="14F32B53" w14:textId="77777777" w:rsidR="00E55692" w:rsidRPr="00E55692" w:rsidRDefault="00E55692" w:rsidP="006A74AE">
      <w:pPr>
        <w:numPr>
          <w:ilvl w:val="0"/>
          <w:numId w:val="9"/>
        </w:numPr>
        <w:spacing w:after="0"/>
        <w:rPr>
          <w:rFonts w:cs="Calibri"/>
          <w:szCs w:val="22"/>
        </w:rPr>
      </w:pPr>
      <w:r w:rsidRPr="00E55692">
        <w:rPr>
          <w:rFonts w:cs="Calibri"/>
          <w:szCs w:val="22"/>
        </w:rPr>
        <w:t>daně (výjimkou je daň z přidané hodnoty v případě, že příjemce dotace je neplátce této daně nebo mu nevzniká nárok na odpočet této daně),</w:t>
      </w:r>
    </w:p>
    <w:p w14:paraId="4FD1BBE2" w14:textId="77777777" w:rsidR="00E55692" w:rsidRPr="00E55692" w:rsidRDefault="00E55692" w:rsidP="006A74AE">
      <w:pPr>
        <w:numPr>
          <w:ilvl w:val="0"/>
          <w:numId w:val="9"/>
        </w:numPr>
        <w:spacing w:after="0"/>
        <w:rPr>
          <w:rFonts w:cs="Calibri"/>
          <w:szCs w:val="22"/>
        </w:rPr>
      </w:pPr>
      <w:r w:rsidRPr="00E55692">
        <w:rPr>
          <w:rFonts w:cs="Calibri"/>
          <w:szCs w:val="22"/>
        </w:rPr>
        <w:t>celní, správní, soudní a místní poplatky,</w:t>
      </w:r>
    </w:p>
    <w:p w14:paraId="3C21B7CD" w14:textId="77777777" w:rsidR="00E55692" w:rsidRPr="00E55692" w:rsidRDefault="00E55692" w:rsidP="006A74AE">
      <w:pPr>
        <w:numPr>
          <w:ilvl w:val="0"/>
          <w:numId w:val="9"/>
        </w:numPr>
        <w:spacing w:after="0"/>
        <w:rPr>
          <w:rFonts w:cs="Calibri"/>
          <w:szCs w:val="22"/>
        </w:rPr>
      </w:pPr>
      <w:r w:rsidRPr="00E55692">
        <w:rPr>
          <w:rFonts w:cs="Calibri"/>
          <w:szCs w:val="22"/>
        </w:rPr>
        <w:t>dotace a jiná finanční plnění třetím osobám,</w:t>
      </w:r>
    </w:p>
    <w:p w14:paraId="7495001F" w14:textId="77777777" w:rsidR="00E55692" w:rsidRPr="00E55692" w:rsidRDefault="00E55692" w:rsidP="006A74AE">
      <w:pPr>
        <w:numPr>
          <w:ilvl w:val="0"/>
          <w:numId w:val="9"/>
        </w:numPr>
        <w:spacing w:after="0"/>
        <w:rPr>
          <w:rFonts w:cs="Calibri"/>
          <w:szCs w:val="22"/>
        </w:rPr>
      </w:pPr>
      <w:r w:rsidRPr="00E55692">
        <w:rPr>
          <w:rFonts w:cs="Calibri"/>
          <w:szCs w:val="22"/>
        </w:rPr>
        <w:t>pořízení uměleckých děl a sbírek,</w:t>
      </w:r>
    </w:p>
    <w:p w14:paraId="13329E80" w14:textId="77777777" w:rsidR="00E55692" w:rsidRPr="00E55692" w:rsidRDefault="00E55692" w:rsidP="006A74AE">
      <w:pPr>
        <w:numPr>
          <w:ilvl w:val="0"/>
          <w:numId w:val="9"/>
        </w:numPr>
        <w:spacing w:after="0"/>
        <w:rPr>
          <w:rFonts w:cs="Calibri"/>
          <w:szCs w:val="22"/>
        </w:rPr>
      </w:pPr>
      <w:r w:rsidRPr="00E55692">
        <w:rPr>
          <w:rFonts w:cs="Calibri"/>
          <w:szCs w:val="22"/>
        </w:rPr>
        <w:t>nákup nemovitých věcí,</w:t>
      </w:r>
    </w:p>
    <w:p w14:paraId="66581FD9" w14:textId="77777777" w:rsidR="00E55692" w:rsidRDefault="00E55692" w:rsidP="006A74AE">
      <w:pPr>
        <w:numPr>
          <w:ilvl w:val="0"/>
          <w:numId w:val="9"/>
        </w:numPr>
        <w:spacing w:after="0"/>
        <w:rPr>
          <w:rFonts w:cs="Calibri"/>
          <w:szCs w:val="22"/>
        </w:rPr>
      </w:pPr>
      <w:r w:rsidRPr="00E55692">
        <w:rPr>
          <w:rFonts w:cs="Calibri"/>
          <w:szCs w:val="22"/>
        </w:rPr>
        <w:t>pořízení finančního majetku,</w:t>
      </w:r>
    </w:p>
    <w:p w14:paraId="4A25CAD3" w14:textId="77777777" w:rsidR="00B82D1D" w:rsidRPr="005C5CF6" w:rsidRDefault="00B82D1D" w:rsidP="006A74AE">
      <w:pPr>
        <w:numPr>
          <w:ilvl w:val="0"/>
          <w:numId w:val="9"/>
        </w:numPr>
        <w:spacing w:after="60"/>
        <w:rPr>
          <w:szCs w:val="22"/>
        </w:rPr>
      </w:pPr>
      <w:r w:rsidRPr="005C5CF6">
        <w:rPr>
          <w:szCs w:val="22"/>
        </w:rPr>
        <w:t xml:space="preserve">osobní náklady s výjimkou odměn z dohod o provedení práce a odměn vyplacených na základě zákona o daních z příjmů jako příjem z příležitostné činnosti, včetně zákonných odvodů, </w:t>
      </w:r>
    </w:p>
    <w:p w14:paraId="5DCAA8F0" w14:textId="77777777" w:rsidR="00E55692" w:rsidRPr="00E55692" w:rsidRDefault="00E55692" w:rsidP="006A74AE">
      <w:pPr>
        <w:numPr>
          <w:ilvl w:val="0"/>
          <w:numId w:val="9"/>
        </w:numPr>
        <w:spacing w:after="0"/>
        <w:rPr>
          <w:rFonts w:cs="Calibri"/>
          <w:szCs w:val="22"/>
        </w:rPr>
      </w:pPr>
      <w:r w:rsidRPr="00E55692">
        <w:rPr>
          <w:rFonts w:cs="Calibri"/>
          <w:szCs w:val="22"/>
        </w:rPr>
        <w:t>použití služeb taxi,</w:t>
      </w:r>
    </w:p>
    <w:p w14:paraId="42BFE89D" w14:textId="77777777" w:rsidR="00E55692" w:rsidRDefault="00E55692" w:rsidP="006A74AE">
      <w:pPr>
        <w:numPr>
          <w:ilvl w:val="0"/>
          <w:numId w:val="9"/>
        </w:numPr>
        <w:spacing w:after="0"/>
        <w:rPr>
          <w:rFonts w:cs="Calibri"/>
          <w:szCs w:val="22"/>
        </w:rPr>
      </w:pPr>
      <w:r w:rsidRPr="00E55692">
        <w:rPr>
          <w:rFonts w:cs="Calibri"/>
          <w:szCs w:val="22"/>
        </w:rPr>
        <w:t>nákup předplatných jízdenek městské hromadné dopravy,</w:t>
      </w:r>
    </w:p>
    <w:p w14:paraId="574B9850" w14:textId="77777777" w:rsidR="00E55692" w:rsidRDefault="00E55692" w:rsidP="006A74AE">
      <w:pPr>
        <w:numPr>
          <w:ilvl w:val="0"/>
          <w:numId w:val="9"/>
        </w:numPr>
        <w:spacing w:after="0"/>
        <w:rPr>
          <w:rFonts w:cs="Calibri"/>
          <w:szCs w:val="22"/>
        </w:rPr>
      </w:pPr>
      <w:r w:rsidRPr="00E55692">
        <w:rPr>
          <w:rFonts w:cs="Calibri"/>
          <w:szCs w:val="22"/>
        </w:rPr>
        <w:t>poskytování záloh, jejichž termín přesáhne termín realizace programu (s výjimkou záloh na energie),</w:t>
      </w:r>
    </w:p>
    <w:p w14:paraId="0A1F27A2" w14:textId="77777777" w:rsidR="00E55692" w:rsidRPr="00B82D1D" w:rsidRDefault="00E55692" w:rsidP="006A74AE">
      <w:pPr>
        <w:numPr>
          <w:ilvl w:val="0"/>
          <w:numId w:val="9"/>
        </w:numPr>
        <w:spacing w:after="0"/>
        <w:rPr>
          <w:rFonts w:cs="Calibri"/>
          <w:szCs w:val="22"/>
        </w:rPr>
      </w:pPr>
      <w:r w:rsidRPr="00E55692">
        <w:rPr>
          <w:rFonts w:cs="Calibri"/>
          <w:szCs w:val="22"/>
        </w:rPr>
        <w:t>cestovní náhrady spojené s realizací tuzemské a zahraniční cesty na základě cestovních příkazů,</w:t>
      </w:r>
      <w:r w:rsidRPr="00E55692">
        <w:rPr>
          <w:rFonts w:cs="Calibri"/>
          <w:b/>
          <w:szCs w:val="22"/>
        </w:rPr>
        <w:t xml:space="preserve"> </w:t>
      </w:r>
    </w:p>
    <w:p w14:paraId="0C9B0195" w14:textId="77777777" w:rsidR="00B82D1D" w:rsidRPr="005C5CF6" w:rsidRDefault="00B82D1D" w:rsidP="006A74AE">
      <w:pPr>
        <w:numPr>
          <w:ilvl w:val="0"/>
          <w:numId w:val="9"/>
        </w:numPr>
        <w:spacing w:after="60"/>
        <w:rPr>
          <w:szCs w:val="22"/>
        </w:rPr>
      </w:pPr>
      <w:r w:rsidRPr="005C5CF6">
        <w:rPr>
          <w:szCs w:val="22"/>
        </w:rPr>
        <w:t>nákup pohonných hmot (s výjimkou pohonných hmot a další provozní kapaliny pro mechanizační prostředky, např. sekačky, motorové pily, agregáty, frézy, rolby aj.),</w:t>
      </w:r>
    </w:p>
    <w:p w14:paraId="68401AE9" w14:textId="77777777" w:rsidR="00E55692" w:rsidRDefault="00E55692" w:rsidP="006A74AE">
      <w:pPr>
        <w:numPr>
          <w:ilvl w:val="0"/>
          <w:numId w:val="9"/>
        </w:numPr>
        <w:spacing w:after="0"/>
        <w:rPr>
          <w:rFonts w:cs="Calibri"/>
          <w:szCs w:val="22"/>
        </w:rPr>
      </w:pPr>
      <w:r w:rsidRPr="00E55692">
        <w:rPr>
          <w:rFonts w:cs="Calibri"/>
          <w:szCs w:val="22"/>
        </w:rPr>
        <w:lastRenderedPageBreak/>
        <w:t xml:space="preserve">nákup mobilních telefonů, telekomunikační poplatky, </w:t>
      </w:r>
    </w:p>
    <w:p w14:paraId="7E554B29" w14:textId="77777777" w:rsidR="00E55692" w:rsidRDefault="00E55692" w:rsidP="006A74AE">
      <w:pPr>
        <w:numPr>
          <w:ilvl w:val="0"/>
          <w:numId w:val="9"/>
        </w:numPr>
        <w:spacing w:after="0"/>
        <w:rPr>
          <w:rFonts w:cs="Calibri"/>
          <w:szCs w:val="22"/>
        </w:rPr>
      </w:pPr>
      <w:r w:rsidRPr="00E55692">
        <w:rPr>
          <w:rFonts w:cs="Calibri"/>
          <w:szCs w:val="22"/>
        </w:rPr>
        <w:t>dárkové poukazy,</w:t>
      </w:r>
    </w:p>
    <w:p w14:paraId="29316107" w14:textId="77777777" w:rsidR="00E55692" w:rsidRDefault="00E55692" w:rsidP="006A74AE">
      <w:pPr>
        <w:numPr>
          <w:ilvl w:val="0"/>
          <w:numId w:val="9"/>
        </w:numPr>
        <w:spacing w:after="0"/>
        <w:rPr>
          <w:rFonts w:cs="Calibri"/>
          <w:szCs w:val="22"/>
        </w:rPr>
      </w:pPr>
      <w:r w:rsidRPr="00E55692">
        <w:rPr>
          <w:rFonts w:cs="Calibri"/>
          <w:szCs w:val="22"/>
        </w:rPr>
        <w:t>pojištění majetku,</w:t>
      </w:r>
    </w:p>
    <w:p w14:paraId="66640A34" w14:textId="77777777" w:rsidR="00E55692" w:rsidRDefault="00E55692" w:rsidP="006A74AE">
      <w:pPr>
        <w:numPr>
          <w:ilvl w:val="0"/>
          <w:numId w:val="9"/>
        </w:numPr>
        <w:spacing w:after="0"/>
        <w:rPr>
          <w:rFonts w:cs="Calibri"/>
          <w:szCs w:val="22"/>
        </w:rPr>
      </w:pPr>
      <w:r w:rsidRPr="00E55692">
        <w:rPr>
          <w:rFonts w:cs="Calibri"/>
          <w:szCs w:val="22"/>
        </w:rPr>
        <w:t>odpisy dlouhodobého nehmotného a hmotného majetku,</w:t>
      </w:r>
    </w:p>
    <w:p w14:paraId="26E863BB" w14:textId="77777777" w:rsidR="00E55692" w:rsidRDefault="00E55692" w:rsidP="006A74AE">
      <w:pPr>
        <w:numPr>
          <w:ilvl w:val="0"/>
          <w:numId w:val="9"/>
        </w:numPr>
        <w:spacing w:after="0"/>
        <w:rPr>
          <w:rFonts w:cs="Calibri"/>
          <w:szCs w:val="22"/>
        </w:rPr>
      </w:pPr>
      <w:r w:rsidRPr="00E55692">
        <w:rPr>
          <w:rFonts w:cs="Calibri"/>
          <w:szCs w:val="22"/>
        </w:rPr>
        <w:t>nájemné v prostorách obecního majetku v případě konání akce komerčního charakteru, v případě výběru vstupného, kurzovného apod. či v případě jinak výdělečné akce,</w:t>
      </w:r>
    </w:p>
    <w:p w14:paraId="3C46B38F" w14:textId="282FC1E6" w:rsidR="00E55692" w:rsidRDefault="00E55692" w:rsidP="006A74AE">
      <w:pPr>
        <w:numPr>
          <w:ilvl w:val="0"/>
          <w:numId w:val="9"/>
        </w:numPr>
        <w:spacing w:after="0"/>
        <w:rPr>
          <w:rFonts w:cs="Calibri"/>
          <w:szCs w:val="22"/>
        </w:rPr>
      </w:pPr>
      <w:r w:rsidRPr="00E55692">
        <w:rPr>
          <w:rFonts w:cs="Calibri"/>
          <w:szCs w:val="22"/>
        </w:rPr>
        <w:t>nájemné venkovních a vnitřních prostor v případě</w:t>
      </w:r>
      <w:r w:rsidR="00F64EB5">
        <w:rPr>
          <w:rFonts w:cs="Calibri"/>
          <w:szCs w:val="22"/>
        </w:rPr>
        <w:t>, že žadatel vybírá poplatek za </w:t>
      </w:r>
      <w:r w:rsidRPr="00E55692">
        <w:rPr>
          <w:rFonts w:cs="Calibri"/>
          <w:szCs w:val="22"/>
        </w:rPr>
        <w:t>pron</w:t>
      </w:r>
      <w:r w:rsidR="008C22FB">
        <w:rPr>
          <w:rFonts w:cs="Calibri"/>
          <w:szCs w:val="22"/>
        </w:rPr>
        <w:t>ájem téhož místa od třetí osoby,</w:t>
      </w:r>
    </w:p>
    <w:p w14:paraId="624FBDC3" w14:textId="4B2E6926" w:rsidR="008C22FB" w:rsidRDefault="008C22FB" w:rsidP="006A74AE">
      <w:pPr>
        <w:numPr>
          <w:ilvl w:val="0"/>
          <w:numId w:val="9"/>
        </w:numPr>
        <w:spacing w:after="0"/>
        <w:rPr>
          <w:rFonts w:cs="Calibri"/>
          <w:szCs w:val="22"/>
        </w:rPr>
      </w:pPr>
      <w:r>
        <w:rPr>
          <w:rFonts w:cs="Calibri"/>
          <w:szCs w:val="22"/>
        </w:rPr>
        <w:t>nespecifikované výdaje, které nelze doložit.</w:t>
      </w:r>
    </w:p>
    <w:p w14:paraId="1ED051D0" w14:textId="77777777" w:rsidR="0000203D" w:rsidRDefault="0000203D" w:rsidP="0000203D">
      <w:pPr>
        <w:pStyle w:val="Nadpis1"/>
        <w:spacing w:after="0"/>
        <w:ind w:left="283"/>
      </w:pPr>
    </w:p>
    <w:p w14:paraId="7F633862" w14:textId="369BFBDE" w:rsidR="00E55692" w:rsidRDefault="0000203D" w:rsidP="0000203D">
      <w:pPr>
        <w:pStyle w:val="Nadpis1"/>
        <w:numPr>
          <w:ilvl w:val="0"/>
          <w:numId w:val="0"/>
        </w:numPr>
        <w:spacing w:before="0"/>
      </w:pPr>
      <w:r>
        <w:t>Publicita</w:t>
      </w:r>
      <w:bookmarkStart w:id="36" w:name="_Toc172543404"/>
      <w:bookmarkEnd w:id="36"/>
    </w:p>
    <w:p w14:paraId="304EE5EF" w14:textId="66B55D61" w:rsidR="00727126" w:rsidRDefault="00E55692" w:rsidP="002713D4">
      <w:pPr>
        <w:contextualSpacing/>
        <w:rPr>
          <w:rFonts w:cs="Calibri"/>
          <w:szCs w:val="22"/>
        </w:rPr>
      </w:pPr>
      <w:r w:rsidRPr="00E55692">
        <w:rPr>
          <w:rFonts w:cs="Calibri"/>
          <w:szCs w:val="22"/>
        </w:rPr>
        <w:t>Žadatel o dotaci je povinen s ohledem na své možnosti prokazatelným a vhodným způsobem prezentovat město Příbor zveřejněním informace</w:t>
      </w:r>
      <w:r w:rsidR="00760A75">
        <w:rPr>
          <w:rFonts w:cs="Calibri"/>
          <w:szCs w:val="22"/>
        </w:rPr>
        <w:t>,</w:t>
      </w:r>
      <w:r w:rsidRPr="00E55692">
        <w:rPr>
          <w:rFonts w:cs="Calibri"/>
          <w:szCs w:val="22"/>
        </w:rPr>
        <w:t xml:space="preserve"> </w:t>
      </w:r>
      <w:bookmarkStart w:id="37" w:name="_Toc172543406"/>
      <w:bookmarkEnd w:id="37"/>
      <w:r w:rsidR="008C22FB" w:rsidRPr="004176F7">
        <w:rPr>
          <w:szCs w:val="22"/>
        </w:rPr>
        <w:t xml:space="preserve">že projekt, na který byla dotace použita, byl spolufinancován z prostředků města </w:t>
      </w:r>
      <w:proofErr w:type="spellStart"/>
      <w:r w:rsidR="008C22FB" w:rsidRPr="004176F7">
        <w:rPr>
          <w:szCs w:val="22"/>
        </w:rPr>
        <w:t>Příbora</w:t>
      </w:r>
      <w:proofErr w:type="spellEnd"/>
      <w:r w:rsidR="008C22FB" w:rsidRPr="004176F7">
        <w:rPr>
          <w:szCs w:val="22"/>
        </w:rPr>
        <w:t xml:space="preserve">. Propagaci města </w:t>
      </w:r>
      <w:proofErr w:type="spellStart"/>
      <w:r w:rsidR="008C22FB" w:rsidRPr="004176F7">
        <w:rPr>
          <w:szCs w:val="22"/>
        </w:rPr>
        <w:t>Příbora</w:t>
      </w:r>
      <w:proofErr w:type="spellEnd"/>
      <w:r w:rsidR="008C22FB" w:rsidRPr="004176F7">
        <w:rPr>
          <w:szCs w:val="22"/>
        </w:rPr>
        <w:t xml:space="preserve"> je žadatel o dotaci povinen doložit spolu s vyúčtováním dotace poskytovateli.</w:t>
      </w:r>
    </w:p>
    <w:p w14:paraId="59695F35" w14:textId="77777777" w:rsidR="002713D4" w:rsidRPr="002713D4" w:rsidRDefault="002713D4" w:rsidP="002713D4">
      <w:pPr>
        <w:contextualSpacing/>
        <w:rPr>
          <w:rFonts w:cs="Calibri"/>
          <w:szCs w:val="22"/>
        </w:rPr>
      </w:pPr>
    </w:p>
    <w:p w14:paraId="196AD7F8" w14:textId="77777777" w:rsidR="00F64EB5" w:rsidRDefault="00F64EB5" w:rsidP="00A9391C">
      <w:pPr>
        <w:pStyle w:val="Nadpis1"/>
        <w:spacing w:after="0"/>
        <w:ind w:left="283"/>
      </w:pPr>
      <w:bookmarkStart w:id="38" w:name="_Toc172543407"/>
    </w:p>
    <w:p w14:paraId="1A70DE3F" w14:textId="77777777" w:rsidR="00E55692" w:rsidRPr="00E55692" w:rsidRDefault="00E55692" w:rsidP="00F64EB5">
      <w:pPr>
        <w:pStyle w:val="Nadpis1"/>
        <w:numPr>
          <w:ilvl w:val="0"/>
          <w:numId w:val="0"/>
        </w:numPr>
        <w:spacing w:before="0"/>
      </w:pPr>
      <w:r>
        <w:t>Veřejnosprávní kontrola</w:t>
      </w:r>
      <w:bookmarkEnd w:id="38"/>
    </w:p>
    <w:p w14:paraId="770AC8C9" w14:textId="7FD438D2" w:rsidR="00E55692" w:rsidRDefault="00E55692" w:rsidP="00E55692">
      <w:pPr>
        <w:rPr>
          <w:rFonts w:cs="Calibri"/>
          <w:szCs w:val="22"/>
        </w:rPr>
      </w:pPr>
      <w:r w:rsidRPr="00E55692">
        <w:rPr>
          <w:rFonts w:cs="Calibri"/>
          <w:szCs w:val="22"/>
        </w:rPr>
        <w:t>Poskytovatel si vyhrazuje právo provést u žadatele o dotaci nebo jeho příjemce veřejnosprávní kontrolu ve smyslu zákona č. 320/2001 Sb., o finanční kontrole ve veřejné správě a o změně některých zákonů (zákon o finanční kontrole), ve znění pozdějších předpisů. Kontrolu vykonává pověřený zaměstnanec Městského úřadu Příbor. Posk</w:t>
      </w:r>
      <w:r w:rsidR="002E7050">
        <w:rPr>
          <w:rFonts w:cs="Calibri"/>
          <w:szCs w:val="22"/>
        </w:rPr>
        <w:t>ytovatel je oprávněn si za </w:t>
      </w:r>
      <w:r w:rsidRPr="00E55692">
        <w:rPr>
          <w:rFonts w:cs="Calibri"/>
          <w:szCs w:val="22"/>
        </w:rPr>
        <w:t>účelem dosažení předmětu veřejnosprávní kontroly vyžádat od žadatele o dotaci nebo jeho příjemce doplňující doklady a informace vztahující se k předmětnému projektu.</w:t>
      </w:r>
    </w:p>
    <w:p w14:paraId="73C5C62C" w14:textId="77777777" w:rsidR="00E55692" w:rsidRDefault="00E55692" w:rsidP="00756164">
      <w:pPr>
        <w:pStyle w:val="Nadpis1"/>
        <w:numPr>
          <w:ilvl w:val="0"/>
          <w:numId w:val="0"/>
        </w:numPr>
      </w:pPr>
      <w:bookmarkStart w:id="39" w:name="_Toc172543408"/>
      <w:r>
        <w:t>Kontaktní osoba</w:t>
      </w:r>
      <w:bookmarkEnd w:id="39"/>
    </w:p>
    <w:p w14:paraId="7B03A6DA" w14:textId="77777777" w:rsidR="00D03065" w:rsidRDefault="00D03065" w:rsidP="00E55692">
      <w:pPr>
        <w:rPr>
          <w:rStyle w:val="Hypertextovodkaz"/>
          <w:szCs w:val="22"/>
        </w:rPr>
      </w:pPr>
      <w:r w:rsidRPr="00420411">
        <w:rPr>
          <w:szCs w:val="22"/>
        </w:rPr>
        <w:t xml:space="preserve">Ing. Lenka Filipová, tel. 731 130 855, e-mail: </w:t>
      </w:r>
      <w:hyperlink r:id="rId9" w:history="1">
        <w:r w:rsidRPr="00420411">
          <w:rPr>
            <w:rStyle w:val="Hypertextovodkaz"/>
            <w:szCs w:val="22"/>
          </w:rPr>
          <w:t>filipova@pribor-mesto.cz</w:t>
        </w:r>
      </w:hyperlink>
    </w:p>
    <w:p w14:paraId="78E3231A" w14:textId="5624FDE4" w:rsidR="00E55692" w:rsidRPr="00E55692" w:rsidRDefault="00E55692" w:rsidP="00E55692">
      <w:r w:rsidRPr="00E55692">
        <w:t xml:space="preserve">Ing. Barbora Jalůvková, tel. 731 486 419, e-mail: </w:t>
      </w:r>
      <w:hyperlink r:id="rId10" w:history="1">
        <w:r w:rsidRPr="00E55692">
          <w:rPr>
            <w:rStyle w:val="Hypertextovodkaz"/>
          </w:rPr>
          <w:t>jaluvkova@pribor-mesto.cz</w:t>
        </w:r>
      </w:hyperlink>
      <w:r w:rsidRPr="00E55692">
        <w:t xml:space="preserve"> </w:t>
      </w:r>
    </w:p>
    <w:p w14:paraId="3CC68EA3" w14:textId="77777777" w:rsidR="00E55692" w:rsidRDefault="00E55692" w:rsidP="005030E1">
      <w:pPr>
        <w:pStyle w:val="Nadpis1"/>
        <w:numPr>
          <w:ilvl w:val="0"/>
          <w:numId w:val="0"/>
        </w:numPr>
      </w:pPr>
      <w:bookmarkStart w:id="40" w:name="_Toc172543409"/>
      <w:r>
        <w:t>Schválení programu</w:t>
      </w:r>
      <w:bookmarkEnd w:id="40"/>
    </w:p>
    <w:p w14:paraId="285AD62A" w14:textId="5E6BA217" w:rsidR="00E55692" w:rsidRPr="00E55692" w:rsidRDefault="00E55692" w:rsidP="00E55692">
      <w:pPr>
        <w:rPr>
          <w:rFonts w:eastAsia="Calibri" w:cs="Calibri"/>
          <w:szCs w:val="22"/>
        </w:rPr>
      </w:pPr>
      <w:r w:rsidRPr="00E55692">
        <w:rPr>
          <w:rFonts w:cs="Calibri"/>
          <w:szCs w:val="22"/>
        </w:rPr>
        <w:t xml:space="preserve">Program města </w:t>
      </w:r>
      <w:proofErr w:type="spellStart"/>
      <w:r w:rsidRPr="00E55692">
        <w:rPr>
          <w:rFonts w:cs="Calibri"/>
          <w:szCs w:val="22"/>
        </w:rPr>
        <w:t>Příbora</w:t>
      </w:r>
      <w:proofErr w:type="spellEnd"/>
      <w:r w:rsidRPr="00E55692">
        <w:rPr>
          <w:rFonts w:cs="Calibri"/>
          <w:szCs w:val="22"/>
        </w:rPr>
        <w:t xml:space="preserve"> pro poskytnutí dotace pro rok 2025, oblast: </w:t>
      </w:r>
      <w:r w:rsidR="008C22FB">
        <w:rPr>
          <w:rFonts w:cs="Calibri"/>
          <w:szCs w:val="22"/>
        </w:rPr>
        <w:t>materiálně technická základna</w:t>
      </w:r>
      <w:r w:rsidRPr="00E55692">
        <w:rPr>
          <w:rFonts w:cs="Calibri"/>
          <w:szCs w:val="22"/>
        </w:rPr>
        <w:t xml:space="preserve">, schválila Rada města </w:t>
      </w:r>
      <w:proofErr w:type="spellStart"/>
      <w:r w:rsidRPr="00E55692">
        <w:rPr>
          <w:rFonts w:cs="Calibri"/>
          <w:szCs w:val="22"/>
        </w:rPr>
        <w:t>Příbora</w:t>
      </w:r>
      <w:proofErr w:type="spellEnd"/>
      <w:r w:rsidRPr="00E55692">
        <w:rPr>
          <w:rFonts w:cs="Calibri"/>
          <w:szCs w:val="22"/>
        </w:rPr>
        <w:t xml:space="preserve"> dne </w:t>
      </w:r>
      <w:bookmarkStart w:id="41" w:name="_GoBack"/>
      <w:bookmarkEnd w:id="41"/>
      <w:proofErr w:type="gramStart"/>
      <w:r w:rsidR="00994BF3">
        <w:rPr>
          <w:rFonts w:cs="Calibri"/>
          <w:szCs w:val="22"/>
        </w:rPr>
        <w:t>10.09.</w:t>
      </w:r>
      <w:r w:rsidR="00994BF3" w:rsidRPr="00E55692">
        <w:rPr>
          <w:rFonts w:cs="Calibri"/>
          <w:szCs w:val="22"/>
        </w:rPr>
        <w:t>2024</w:t>
      </w:r>
      <w:proofErr w:type="gramEnd"/>
      <w:r w:rsidR="00994BF3" w:rsidRPr="00E55692">
        <w:rPr>
          <w:rFonts w:cs="Calibri"/>
          <w:szCs w:val="22"/>
        </w:rPr>
        <w:t xml:space="preserve"> pod č. usnesení </w:t>
      </w:r>
      <w:r w:rsidR="00994BF3">
        <w:rPr>
          <w:rFonts w:cs="Calibri"/>
          <w:szCs w:val="22"/>
        </w:rPr>
        <w:t>53/32</w:t>
      </w:r>
      <w:r w:rsidR="00994BF3" w:rsidRPr="00E55692">
        <w:rPr>
          <w:rFonts w:cs="Calibri"/>
          <w:szCs w:val="22"/>
        </w:rPr>
        <w:t>/RM/2024</w:t>
      </w:r>
      <w:r w:rsidRPr="00E55692">
        <w:rPr>
          <w:rFonts w:cs="Calibri"/>
          <w:szCs w:val="22"/>
        </w:rPr>
        <w:t>.</w:t>
      </w:r>
    </w:p>
    <w:p w14:paraId="3FD6BFA8" w14:textId="77777777" w:rsidR="00E55692" w:rsidRPr="00E55692" w:rsidRDefault="00E55692" w:rsidP="00E55692"/>
    <w:p w14:paraId="2C8364ED" w14:textId="77777777" w:rsidR="00E55692" w:rsidRPr="00E55692" w:rsidRDefault="00E55692" w:rsidP="00E55692"/>
    <w:sectPr w:rsidR="00E55692" w:rsidRPr="00E5569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B0763" w14:textId="77777777" w:rsidR="00BE20B5" w:rsidRDefault="00BE20B5" w:rsidP="00041BEF">
      <w:pPr>
        <w:spacing w:after="0"/>
      </w:pPr>
      <w:r>
        <w:separator/>
      </w:r>
    </w:p>
  </w:endnote>
  <w:endnote w:type="continuationSeparator" w:id="0">
    <w:p w14:paraId="61C97E1C" w14:textId="77777777" w:rsidR="00BE20B5" w:rsidRDefault="00BE20B5" w:rsidP="00041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43570"/>
      <w:docPartObj>
        <w:docPartGallery w:val="Page Numbers (Bottom of Page)"/>
        <w:docPartUnique/>
      </w:docPartObj>
    </w:sdtPr>
    <w:sdtEndPr/>
    <w:sdtContent>
      <w:sdt>
        <w:sdtPr>
          <w:id w:val="1728636285"/>
          <w:docPartObj>
            <w:docPartGallery w:val="Page Numbers (Top of Page)"/>
            <w:docPartUnique/>
          </w:docPartObj>
        </w:sdtPr>
        <w:sdtEndPr/>
        <w:sdtContent>
          <w:p w14:paraId="3E7B912C" w14:textId="77777777" w:rsidR="00856C3D" w:rsidRDefault="00856C3D">
            <w:pPr>
              <w:pStyle w:val="Zpat"/>
              <w:jc w:val="center"/>
            </w:pPr>
            <w:r w:rsidRPr="00041BEF">
              <w:rPr>
                <w:bCs/>
              </w:rPr>
              <w:fldChar w:fldCharType="begin"/>
            </w:r>
            <w:r w:rsidRPr="00041BEF">
              <w:rPr>
                <w:bCs/>
              </w:rPr>
              <w:instrText>PAGE</w:instrText>
            </w:r>
            <w:r w:rsidRPr="00041BEF">
              <w:rPr>
                <w:bCs/>
              </w:rPr>
              <w:fldChar w:fldCharType="separate"/>
            </w:r>
            <w:r w:rsidR="00994BF3">
              <w:rPr>
                <w:bCs/>
                <w:noProof/>
              </w:rPr>
              <w:t>7</w:t>
            </w:r>
            <w:r w:rsidRPr="00041BEF">
              <w:rPr>
                <w:bCs/>
              </w:rPr>
              <w:fldChar w:fldCharType="end"/>
            </w:r>
            <w:r w:rsidRPr="00041BEF">
              <w:t>/</w:t>
            </w:r>
            <w:r w:rsidRPr="00041BEF">
              <w:rPr>
                <w:bCs/>
              </w:rPr>
              <w:fldChar w:fldCharType="begin"/>
            </w:r>
            <w:r w:rsidRPr="00041BEF">
              <w:rPr>
                <w:bCs/>
              </w:rPr>
              <w:instrText>NUMPAGES</w:instrText>
            </w:r>
            <w:r w:rsidRPr="00041BEF">
              <w:rPr>
                <w:bCs/>
              </w:rPr>
              <w:fldChar w:fldCharType="separate"/>
            </w:r>
            <w:r w:rsidR="00994BF3">
              <w:rPr>
                <w:bCs/>
                <w:noProof/>
              </w:rPr>
              <w:t>8</w:t>
            </w:r>
            <w:r w:rsidRPr="00041BEF">
              <w:rPr>
                <w:bCs/>
              </w:rPr>
              <w:fldChar w:fldCharType="end"/>
            </w:r>
          </w:p>
        </w:sdtContent>
      </w:sdt>
    </w:sdtContent>
  </w:sdt>
  <w:p w14:paraId="257D166F" w14:textId="77777777" w:rsidR="00856C3D" w:rsidRDefault="00856C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46773" w14:textId="77777777" w:rsidR="00BE20B5" w:rsidRDefault="00BE20B5" w:rsidP="00041BEF">
      <w:pPr>
        <w:spacing w:after="0"/>
      </w:pPr>
      <w:r>
        <w:separator/>
      </w:r>
    </w:p>
  </w:footnote>
  <w:footnote w:type="continuationSeparator" w:id="0">
    <w:p w14:paraId="61DE1C35" w14:textId="77777777" w:rsidR="00BE20B5" w:rsidRDefault="00BE20B5" w:rsidP="00041B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14374"/>
    <w:multiLevelType w:val="hybridMultilevel"/>
    <w:tmpl w:val="875086BC"/>
    <w:lvl w:ilvl="0" w:tplc="713C96D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131C42D4"/>
    <w:multiLevelType w:val="hybridMultilevel"/>
    <w:tmpl w:val="2236D8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3D764F"/>
    <w:multiLevelType w:val="hybridMultilevel"/>
    <w:tmpl w:val="E51AC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584D05"/>
    <w:multiLevelType w:val="hybridMultilevel"/>
    <w:tmpl w:val="1EECB3BC"/>
    <w:lvl w:ilvl="0" w:tplc="75DE3B6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5B0342"/>
    <w:multiLevelType w:val="hybridMultilevel"/>
    <w:tmpl w:val="00541420"/>
    <w:lvl w:ilvl="0" w:tplc="61CC24EE">
      <w:start w:val="1"/>
      <w:numFmt w:val="lowerLetter"/>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2C4B66CB"/>
    <w:multiLevelType w:val="hybridMultilevel"/>
    <w:tmpl w:val="25DE01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5789C"/>
    <w:multiLevelType w:val="hybridMultilevel"/>
    <w:tmpl w:val="157C85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4F161F"/>
    <w:multiLevelType w:val="hybridMultilevel"/>
    <w:tmpl w:val="2A789E84"/>
    <w:lvl w:ilvl="0" w:tplc="5C8A91FA">
      <w:start w:val="1"/>
      <w:numFmt w:val="lowerLetter"/>
      <w:lvlText w:val="%1)"/>
      <w:lvlJc w:val="left"/>
      <w:pPr>
        <w:ind w:left="720" w:hanging="360"/>
      </w:pPr>
      <w:rPr>
        <w:rFonts w:ascii="Calibri" w:eastAsia="Times New Roman" w:hAnsi="Calibri" w:cs="Calibri"/>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52C31"/>
    <w:multiLevelType w:val="multilevel"/>
    <w:tmpl w:val="17821C3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6D7E6D"/>
    <w:multiLevelType w:val="multilevel"/>
    <w:tmpl w:val="A45AB8DA"/>
    <w:lvl w:ilvl="0">
      <w:start w:val="1"/>
      <w:numFmt w:val="upperRoman"/>
      <w:pStyle w:val="Nadpis1"/>
      <w:lvlText w:val="Čl. %1."/>
      <w:lvlJc w:val="left"/>
      <w:pPr>
        <w:ind w:left="3970" w:firstLine="0"/>
      </w:pPr>
      <w:rPr>
        <w:rFonts w:hint="default"/>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0" w15:restartNumberingAfterBreak="0">
    <w:nsid w:val="3BC94ED9"/>
    <w:multiLevelType w:val="hybridMultilevel"/>
    <w:tmpl w:val="414A3D78"/>
    <w:lvl w:ilvl="0" w:tplc="75DE3B6C">
      <w:start w:val="1"/>
      <w:numFmt w:val="bullet"/>
      <w:lvlText w:val="-"/>
      <w:lvlJc w:val="left"/>
      <w:pPr>
        <w:ind w:left="1070" w:hanging="360"/>
      </w:pPr>
      <w:rPr>
        <w:rFonts w:ascii="Calibri" w:hAnsi="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3CC770E0"/>
    <w:multiLevelType w:val="hybridMultilevel"/>
    <w:tmpl w:val="DD664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A01E87"/>
    <w:multiLevelType w:val="hybridMultilevel"/>
    <w:tmpl w:val="8368D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004973"/>
    <w:multiLevelType w:val="hybridMultilevel"/>
    <w:tmpl w:val="12CEC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6354C5"/>
    <w:multiLevelType w:val="hybridMultilevel"/>
    <w:tmpl w:val="A900F218"/>
    <w:lvl w:ilvl="0" w:tplc="88F2105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55D501F3"/>
    <w:multiLevelType w:val="hybridMultilevel"/>
    <w:tmpl w:val="E454F2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4645C9"/>
    <w:multiLevelType w:val="hybridMultilevel"/>
    <w:tmpl w:val="0C161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367E53"/>
    <w:multiLevelType w:val="hybridMultilevel"/>
    <w:tmpl w:val="F208A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11"/>
  </w:num>
  <w:num w:numId="5">
    <w:abstractNumId w:val="13"/>
  </w:num>
  <w:num w:numId="6">
    <w:abstractNumId w:val="2"/>
  </w:num>
  <w:num w:numId="7">
    <w:abstractNumId w:val="16"/>
  </w:num>
  <w:num w:numId="8">
    <w:abstractNumId w:val="6"/>
  </w:num>
  <w:num w:numId="9">
    <w:abstractNumId w:val="3"/>
  </w:num>
  <w:num w:numId="10">
    <w:abstractNumId w:val="8"/>
  </w:num>
  <w:num w:numId="11">
    <w:abstractNumId w:val="9"/>
  </w:num>
  <w:num w:numId="12">
    <w:abstractNumId w:val="10"/>
  </w:num>
  <w:num w:numId="13">
    <w:abstractNumId w:val="1"/>
  </w:num>
  <w:num w:numId="14">
    <w:abstractNumId w:val="12"/>
  </w:num>
  <w:num w:numId="15">
    <w:abstractNumId w:val="14"/>
  </w:num>
  <w:num w:numId="16">
    <w:abstractNumId w:val="4"/>
  </w:num>
  <w:num w:numId="17">
    <w:abstractNumId w:val="0"/>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9D"/>
    <w:rsid w:val="0000203D"/>
    <w:rsid w:val="00041BEF"/>
    <w:rsid w:val="00054A9D"/>
    <w:rsid w:val="00092DC9"/>
    <w:rsid w:val="000C2A6A"/>
    <w:rsid w:val="000C5737"/>
    <w:rsid w:val="000C6E1B"/>
    <w:rsid w:val="000F6301"/>
    <w:rsid w:val="00127081"/>
    <w:rsid w:val="00127F40"/>
    <w:rsid w:val="00167602"/>
    <w:rsid w:val="001729C3"/>
    <w:rsid w:val="0018415C"/>
    <w:rsid w:val="00193B62"/>
    <w:rsid w:val="001A7929"/>
    <w:rsid w:val="002100B1"/>
    <w:rsid w:val="00226E79"/>
    <w:rsid w:val="0026589B"/>
    <w:rsid w:val="002713D4"/>
    <w:rsid w:val="002E7050"/>
    <w:rsid w:val="002E70D5"/>
    <w:rsid w:val="00346834"/>
    <w:rsid w:val="0038515B"/>
    <w:rsid w:val="00390A0E"/>
    <w:rsid w:val="00403197"/>
    <w:rsid w:val="00410DDF"/>
    <w:rsid w:val="004112AF"/>
    <w:rsid w:val="0044073E"/>
    <w:rsid w:val="00472785"/>
    <w:rsid w:val="004D0684"/>
    <w:rsid w:val="005030E1"/>
    <w:rsid w:val="00523DD1"/>
    <w:rsid w:val="0058496A"/>
    <w:rsid w:val="005A2F73"/>
    <w:rsid w:val="005B1BEF"/>
    <w:rsid w:val="005D72FD"/>
    <w:rsid w:val="00607316"/>
    <w:rsid w:val="006837BB"/>
    <w:rsid w:val="006A6985"/>
    <w:rsid w:val="006A74AE"/>
    <w:rsid w:val="006C6D5B"/>
    <w:rsid w:val="00706AB7"/>
    <w:rsid w:val="00715992"/>
    <w:rsid w:val="0072064F"/>
    <w:rsid w:val="00727126"/>
    <w:rsid w:val="00756164"/>
    <w:rsid w:val="00760A75"/>
    <w:rsid w:val="00781F72"/>
    <w:rsid w:val="007878E6"/>
    <w:rsid w:val="007B59BF"/>
    <w:rsid w:val="007D6EAE"/>
    <w:rsid w:val="007E7DD1"/>
    <w:rsid w:val="00804A02"/>
    <w:rsid w:val="00856C3D"/>
    <w:rsid w:val="00883ECF"/>
    <w:rsid w:val="008A0D5D"/>
    <w:rsid w:val="008A4657"/>
    <w:rsid w:val="008A76C1"/>
    <w:rsid w:val="008C22FB"/>
    <w:rsid w:val="00942B0A"/>
    <w:rsid w:val="00955A86"/>
    <w:rsid w:val="0096682A"/>
    <w:rsid w:val="009935DA"/>
    <w:rsid w:val="00994BF3"/>
    <w:rsid w:val="009A1495"/>
    <w:rsid w:val="009A71D7"/>
    <w:rsid w:val="009F4594"/>
    <w:rsid w:val="00A07700"/>
    <w:rsid w:val="00A273D9"/>
    <w:rsid w:val="00A435EE"/>
    <w:rsid w:val="00A81374"/>
    <w:rsid w:val="00A82C8B"/>
    <w:rsid w:val="00A91B53"/>
    <w:rsid w:val="00A9391C"/>
    <w:rsid w:val="00AA1B2F"/>
    <w:rsid w:val="00AD5EAB"/>
    <w:rsid w:val="00B52118"/>
    <w:rsid w:val="00B82D1D"/>
    <w:rsid w:val="00B863EE"/>
    <w:rsid w:val="00B90383"/>
    <w:rsid w:val="00BA1C04"/>
    <w:rsid w:val="00BD2684"/>
    <w:rsid w:val="00BE20B5"/>
    <w:rsid w:val="00C93DF9"/>
    <w:rsid w:val="00CA38EF"/>
    <w:rsid w:val="00CA62CC"/>
    <w:rsid w:val="00CD5E59"/>
    <w:rsid w:val="00CF3365"/>
    <w:rsid w:val="00D03065"/>
    <w:rsid w:val="00D14DF5"/>
    <w:rsid w:val="00D4086B"/>
    <w:rsid w:val="00DA42D2"/>
    <w:rsid w:val="00DB7DE9"/>
    <w:rsid w:val="00DE4465"/>
    <w:rsid w:val="00DE5BBC"/>
    <w:rsid w:val="00DE6715"/>
    <w:rsid w:val="00E26641"/>
    <w:rsid w:val="00E47E2E"/>
    <w:rsid w:val="00E55692"/>
    <w:rsid w:val="00EC04CD"/>
    <w:rsid w:val="00F64EB5"/>
    <w:rsid w:val="00F92541"/>
    <w:rsid w:val="00FC0332"/>
    <w:rsid w:val="00FC6F57"/>
    <w:rsid w:val="00FE5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324A2"/>
  <w15:chartTrackingRefBased/>
  <w15:docId w15:val="{16127849-B393-4C32-B7D0-76AB9767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A9D"/>
    <w:pPr>
      <w:spacing w:after="120" w:line="240" w:lineRule="auto"/>
      <w:jc w:val="both"/>
    </w:pPr>
    <w:rPr>
      <w:rFonts w:ascii="Calibri" w:eastAsia="Times New Roman" w:hAnsi="Calibri" w:cs="Times New Roman"/>
      <w:sz w:val="24"/>
      <w:szCs w:val="24"/>
      <w:lang w:eastAsia="cs-CZ"/>
    </w:rPr>
  </w:style>
  <w:style w:type="paragraph" w:styleId="Nadpis1">
    <w:name w:val="heading 1"/>
    <w:basedOn w:val="Normln"/>
    <w:next w:val="Normln"/>
    <w:link w:val="Nadpis1Char"/>
    <w:uiPriority w:val="9"/>
    <w:qFormat/>
    <w:rsid w:val="00054A9D"/>
    <w:pPr>
      <w:keepNext/>
      <w:keepLines/>
      <w:numPr>
        <w:numId w:val="11"/>
      </w:numPr>
      <w:spacing w:before="600" w:after="240"/>
      <w:jc w:val="center"/>
      <w:outlineLvl w:val="0"/>
    </w:pPr>
    <w:rPr>
      <w:rFonts w:eastAsiaTheme="majorEastAsia" w:cstheme="majorBidi"/>
      <w:b/>
      <w:color w:val="000000" w:themeColor="text1"/>
      <w:szCs w:val="32"/>
    </w:rPr>
  </w:style>
  <w:style w:type="paragraph" w:styleId="Nadpis2">
    <w:name w:val="heading 2"/>
    <w:basedOn w:val="Normln"/>
    <w:next w:val="Normln"/>
    <w:link w:val="Nadpis2Char"/>
    <w:uiPriority w:val="9"/>
    <w:semiHidden/>
    <w:unhideWhenUsed/>
    <w:qFormat/>
    <w:rsid w:val="00756164"/>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56164"/>
    <w:pPr>
      <w:keepNext/>
      <w:keepLines/>
      <w:numPr>
        <w:ilvl w:val="2"/>
        <w:numId w:val="11"/>
      </w:numPr>
      <w:spacing w:before="40" w:after="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756164"/>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56164"/>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56164"/>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56164"/>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56164"/>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56164"/>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4A9D"/>
    <w:rPr>
      <w:rFonts w:ascii="Calibri" w:eastAsiaTheme="majorEastAsia" w:hAnsi="Calibri" w:cstheme="majorBidi"/>
      <w:b/>
      <w:color w:val="000000" w:themeColor="text1"/>
      <w:sz w:val="24"/>
      <w:szCs w:val="32"/>
      <w:lang w:eastAsia="cs-CZ"/>
    </w:rPr>
  </w:style>
  <w:style w:type="paragraph" w:styleId="Odstavecseseznamem">
    <w:name w:val="List Paragraph"/>
    <w:aliases w:val="3.úroveň"/>
    <w:basedOn w:val="Normln"/>
    <w:uiPriority w:val="34"/>
    <w:qFormat/>
    <w:rsid w:val="00054A9D"/>
    <w:pPr>
      <w:ind w:left="720"/>
      <w:contextualSpacing/>
    </w:pPr>
  </w:style>
  <w:style w:type="paragraph" w:customStyle="1" w:styleId="Default">
    <w:name w:val="Default"/>
    <w:rsid w:val="00054A9D"/>
    <w:pPr>
      <w:autoSpaceDE w:val="0"/>
      <w:autoSpaceDN w:val="0"/>
      <w:adjustRightInd w:val="0"/>
      <w:spacing w:after="0" w:line="240" w:lineRule="auto"/>
    </w:pPr>
    <w:rPr>
      <w:rFonts w:ascii="Arial" w:eastAsia="Calibri" w:hAnsi="Arial" w:cs="Arial"/>
      <w:color w:val="000000"/>
      <w:sz w:val="24"/>
      <w:szCs w:val="24"/>
      <w:lang w:eastAsia="cs-CZ"/>
    </w:rPr>
  </w:style>
  <w:style w:type="paragraph" w:styleId="Textkomente">
    <w:name w:val="annotation text"/>
    <w:basedOn w:val="Normln"/>
    <w:link w:val="TextkomenteChar"/>
    <w:uiPriority w:val="99"/>
    <w:semiHidden/>
    <w:rsid w:val="00E26641"/>
    <w:pPr>
      <w:spacing w:after="0"/>
      <w:jc w:val="left"/>
    </w:pPr>
    <w:rPr>
      <w:rFonts w:ascii="Times New Roman" w:hAnsi="Times New Roman"/>
      <w:sz w:val="20"/>
      <w:szCs w:val="20"/>
    </w:rPr>
  </w:style>
  <w:style w:type="character" w:customStyle="1" w:styleId="TextkomenteChar">
    <w:name w:val="Text komentáře Char"/>
    <w:basedOn w:val="Standardnpsmoodstavce"/>
    <w:link w:val="Textkomente"/>
    <w:uiPriority w:val="99"/>
    <w:semiHidden/>
    <w:rsid w:val="00E26641"/>
    <w:rPr>
      <w:rFonts w:ascii="Times New Roman" w:eastAsia="Times New Roman" w:hAnsi="Times New Roman" w:cs="Times New Roman"/>
      <w:sz w:val="20"/>
      <w:szCs w:val="20"/>
      <w:lang w:eastAsia="cs-CZ"/>
    </w:rPr>
  </w:style>
  <w:style w:type="paragraph" w:styleId="Bezmezer">
    <w:name w:val="No Spacing"/>
    <w:uiPriority w:val="1"/>
    <w:qFormat/>
    <w:rsid w:val="00607316"/>
    <w:pPr>
      <w:spacing w:after="0" w:line="240" w:lineRule="auto"/>
      <w:jc w:val="both"/>
    </w:pPr>
    <w:rPr>
      <w:rFonts w:ascii="Calibri" w:eastAsia="Times New Roman" w:hAnsi="Calibri" w:cs="Times New Roman"/>
      <w:sz w:val="24"/>
      <w:szCs w:val="24"/>
      <w:lang w:eastAsia="cs-CZ"/>
    </w:rPr>
  </w:style>
  <w:style w:type="character" w:styleId="Hypertextovodkaz">
    <w:name w:val="Hyperlink"/>
    <w:uiPriority w:val="99"/>
    <w:unhideWhenUsed/>
    <w:rsid w:val="00E55692"/>
    <w:rPr>
      <w:color w:val="0563C1"/>
      <w:u w:val="single"/>
    </w:rPr>
  </w:style>
  <w:style w:type="paragraph" w:styleId="Nadpisobsahu">
    <w:name w:val="TOC Heading"/>
    <w:basedOn w:val="Nadpis1"/>
    <w:next w:val="Normln"/>
    <w:uiPriority w:val="39"/>
    <w:unhideWhenUsed/>
    <w:qFormat/>
    <w:rsid w:val="00041BEF"/>
    <w:pPr>
      <w:spacing w:before="240" w:after="0" w:line="259" w:lineRule="auto"/>
      <w:jc w:val="left"/>
      <w:outlineLvl w:val="9"/>
    </w:pPr>
    <w:rPr>
      <w:rFonts w:asciiTheme="majorHAnsi" w:hAnsiTheme="majorHAnsi"/>
      <w:b w:val="0"/>
      <w:color w:val="2E74B5" w:themeColor="accent1" w:themeShade="BF"/>
      <w:sz w:val="32"/>
    </w:rPr>
  </w:style>
  <w:style w:type="paragraph" w:styleId="Obsah1">
    <w:name w:val="toc 1"/>
    <w:basedOn w:val="Normln"/>
    <w:next w:val="Normln"/>
    <w:autoRedefine/>
    <w:uiPriority w:val="39"/>
    <w:unhideWhenUsed/>
    <w:rsid w:val="00041BEF"/>
    <w:pPr>
      <w:spacing w:after="100"/>
    </w:pPr>
  </w:style>
  <w:style w:type="paragraph" w:styleId="Zhlav">
    <w:name w:val="header"/>
    <w:basedOn w:val="Normln"/>
    <w:link w:val="ZhlavChar"/>
    <w:uiPriority w:val="99"/>
    <w:unhideWhenUsed/>
    <w:rsid w:val="00041BEF"/>
    <w:pPr>
      <w:tabs>
        <w:tab w:val="center" w:pos="4536"/>
        <w:tab w:val="right" w:pos="9072"/>
      </w:tabs>
      <w:spacing w:after="0"/>
    </w:pPr>
  </w:style>
  <w:style w:type="character" w:customStyle="1" w:styleId="ZhlavChar">
    <w:name w:val="Záhlaví Char"/>
    <w:basedOn w:val="Standardnpsmoodstavce"/>
    <w:link w:val="Zhlav"/>
    <w:uiPriority w:val="99"/>
    <w:rsid w:val="00041BEF"/>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041BEF"/>
    <w:pPr>
      <w:tabs>
        <w:tab w:val="center" w:pos="4536"/>
        <w:tab w:val="right" w:pos="9072"/>
      </w:tabs>
      <w:spacing w:after="0"/>
    </w:pPr>
  </w:style>
  <w:style w:type="character" w:customStyle="1" w:styleId="ZpatChar">
    <w:name w:val="Zápatí Char"/>
    <w:basedOn w:val="Standardnpsmoodstavce"/>
    <w:link w:val="Zpat"/>
    <w:uiPriority w:val="99"/>
    <w:rsid w:val="00041BEF"/>
    <w:rPr>
      <w:rFonts w:ascii="Calibri" w:eastAsia="Times New Roman" w:hAnsi="Calibri" w:cs="Times New Roman"/>
      <w:sz w:val="24"/>
      <w:szCs w:val="24"/>
      <w:lang w:eastAsia="cs-CZ"/>
    </w:rPr>
  </w:style>
  <w:style w:type="character" w:customStyle="1" w:styleId="Nadpis2Char">
    <w:name w:val="Nadpis 2 Char"/>
    <w:basedOn w:val="Standardnpsmoodstavce"/>
    <w:link w:val="Nadpis2"/>
    <w:uiPriority w:val="9"/>
    <w:semiHidden/>
    <w:rsid w:val="00756164"/>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56164"/>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756164"/>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756164"/>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756164"/>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756164"/>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75616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756164"/>
    <w:rPr>
      <w:rFonts w:asciiTheme="majorHAnsi" w:eastAsiaTheme="majorEastAsia" w:hAnsiTheme="majorHAnsi" w:cstheme="majorBidi"/>
      <w:i/>
      <w:iCs/>
      <w:color w:val="272727" w:themeColor="text1" w:themeTint="D8"/>
      <w:sz w:val="21"/>
      <w:szCs w:val="21"/>
      <w:lang w:eastAsia="cs-CZ"/>
    </w:rPr>
  </w:style>
  <w:style w:type="character" w:styleId="Odkaznakoment">
    <w:name w:val="annotation reference"/>
    <w:basedOn w:val="Standardnpsmoodstavce"/>
    <w:uiPriority w:val="99"/>
    <w:semiHidden/>
    <w:unhideWhenUsed/>
    <w:rsid w:val="008A0D5D"/>
    <w:rPr>
      <w:sz w:val="16"/>
      <w:szCs w:val="16"/>
    </w:rPr>
  </w:style>
  <w:style w:type="paragraph" w:styleId="Pedmtkomente">
    <w:name w:val="annotation subject"/>
    <w:basedOn w:val="Textkomente"/>
    <w:next w:val="Textkomente"/>
    <w:link w:val="PedmtkomenteChar"/>
    <w:uiPriority w:val="99"/>
    <w:semiHidden/>
    <w:unhideWhenUsed/>
    <w:rsid w:val="008A0D5D"/>
    <w:pPr>
      <w:spacing w:after="120"/>
      <w:jc w:val="both"/>
    </w:pPr>
    <w:rPr>
      <w:rFonts w:ascii="Calibri" w:hAnsi="Calibri"/>
      <w:b/>
      <w:bCs/>
    </w:rPr>
  </w:style>
  <w:style w:type="character" w:customStyle="1" w:styleId="PedmtkomenteChar">
    <w:name w:val="Předmět komentáře Char"/>
    <w:basedOn w:val="TextkomenteChar"/>
    <w:link w:val="Pedmtkomente"/>
    <w:uiPriority w:val="99"/>
    <w:semiHidden/>
    <w:rsid w:val="008A0D5D"/>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8A0D5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0D5D"/>
    <w:rPr>
      <w:rFonts w:ascii="Segoe UI" w:eastAsia="Times New Roman" w:hAnsi="Segoe UI" w:cs="Segoe UI"/>
      <w:sz w:val="18"/>
      <w:szCs w:val="18"/>
      <w:lang w:eastAsia="cs-CZ"/>
    </w:rPr>
  </w:style>
  <w:style w:type="paragraph" w:styleId="Obsah2">
    <w:name w:val="toc 2"/>
    <w:basedOn w:val="Normln"/>
    <w:next w:val="Normln"/>
    <w:autoRedefine/>
    <w:uiPriority w:val="39"/>
    <w:unhideWhenUsed/>
    <w:rsid w:val="002100B1"/>
    <w:pPr>
      <w:spacing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2100B1"/>
    <w:pPr>
      <w:spacing w:after="100" w:line="259" w:lineRule="auto"/>
      <w:ind w:left="440"/>
      <w:jc w:val="lef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0262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78">
          <w:marLeft w:val="0"/>
          <w:marRight w:val="0"/>
          <w:marTop w:val="312"/>
          <w:marBottom w:val="96"/>
          <w:divBdr>
            <w:top w:val="none" w:sz="0" w:space="0" w:color="auto"/>
            <w:left w:val="none" w:sz="0" w:space="0" w:color="auto"/>
            <w:bottom w:val="none" w:sz="0" w:space="0" w:color="auto"/>
            <w:right w:val="none" w:sz="0" w:space="0" w:color="auto"/>
          </w:divBdr>
        </w:div>
        <w:div w:id="1029334267">
          <w:marLeft w:val="0"/>
          <w:marRight w:val="0"/>
          <w:marTop w:val="0"/>
          <w:marBottom w:val="192"/>
          <w:divBdr>
            <w:top w:val="none" w:sz="0" w:space="0" w:color="auto"/>
            <w:left w:val="none" w:sz="0" w:space="0" w:color="auto"/>
            <w:bottom w:val="none" w:sz="0" w:space="0" w:color="auto"/>
            <w:right w:val="none" w:sz="0" w:space="0" w:color="auto"/>
          </w:divBdr>
        </w:div>
        <w:div w:id="721364189">
          <w:marLeft w:val="0"/>
          <w:marRight w:val="0"/>
          <w:marTop w:val="0"/>
          <w:marBottom w:val="192"/>
          <w:divBdr>
            <w:top w:val="none" w:sz="0" w:space="0" w:color="auto"/>
            <w:left w:val="none" w:sz="0" w:space="0" w:color="auto"/>
            <w:bottom w:val="none" w:sz="0" w:space="0" w:color="auto"/>
            <w:right w:val="none" w:sz="0" w:space="0" w:color="auto"/>
          </w:divBdr>
          <w:divsChild>
            <w:div w:id="271132442">
              <w:marLeft w:val="0"/>
              <w:marRight w:val="0"/>
              <w:marTop w:val="0"/>
              <w:marBottom w:val="0"/>
              <w:divBdr>
                <w:top w:val="none" w:sz="0" w:space="0" w:color="auto"/>
                <w:left w:val="none" w:sz="0" w:space="0" w:color="auto"/>
                <w:bottom w:val="none" w:sz="0" w:space="0" w:color="auto"/>
                <w:right w:val="none" w:sz="0" w:space="0" w:color="auto"/>
              </w:divBdr>
            </w:div>
            <w:div w:id="775252537">
              <w:marLeft w:val="624"/>
              <w:marRight w:val="0"/>
              <w:marTop w:val="0"/>
              <w:marBottom w:val="0"/>
              <w:divBdr>
                <w:top w:val="none" w:sz="0" w:space="0" w:color="auto"/>
                <w:left w:val="none" w:sz="0" w:space="0" w:color="auto"/>
                <w:bottom w:val="none" w:sz="0" w:space="0" w:color="auto"/>
                <w:right w:val="none" w:sz="0" w:space="0" w:color="auto"/>
              </w:divBdr>
            </w:div>
            <w:div w:id="571237591">
              <w:marLeft w:val="624"/>
              <w:marRight w:val="0"/>
              <w:marTop w:val="0"/>
              <w:marBottom w:val="0"/>
              <w:divBdr>
                <w:top w:val="none" w:sz="0" w:space="0" w:color="auto"/>
                <w:left w:val="none" w:sz="0" w:space="0" w:color="auto"/>
                <w:bottom w:val="none" w:sz="0" w:space="0" w:color="auto"/>
                <w:right w:val="none" w:sz="0" w:space="0" w:color="auto"/>
              </w:divBdr>
            </w:div>
            <w:div w:id="688483464">
              <w:marLeft w:val="624"/>
              <w:marRight w:val="0"/>
              <w:marTop w:val="0"/>
              <w:marBottom w:val="0"/>
              <w:divBdr>
                <w:top w:val="none" w:sz="0" w:space="0" w:color="auto"/>
                <w:left w:val="none" w:sz="0" w:space="0" w:color="auto"/>
                <w:bottom w:val="none" w:sz="0" w:space="0" w:color="auto"/>
                <w:right w:val="none" w:sz="0" w:space="0" w:color="auto"/>
              </w:divBdr>
            </w:div>
            <w:div w:id="895550521">
              <w:marLeft w:val="624"/>
              <w:marRight w:val="0"/>
              <w:marTop w:val="0"/>
              <w:marBottom w:val="0"/>
              <w:divBdr>
                <w:top w:val="none" w:sz="0" w:space="0" w:color="auto"/>
                <w:left w:val="none" w:sz="0" w:space="0" w:color="auto"/>
                <w:bottom w:val="none" w:sz="0" w:space="0" w:color="auto"/>
                <w:right w:val="none" w:sz="0" w:space="0" w:color="auto"/>
              </w:divBdr>
            </w:div>
            <w:div w:id="65999788">
              <w:marLeft w:val="624"/>
              <w:marRight w:val="0"/>
              <w:marTop w:val="0"/>
              <w:marBottom w:val="0"/>
              <w:divBdr>
                <w:top w:val="none" w:sz="0" w:space="0" w:color="auto"/>
                <w:left w:val="none" w:sz="0" w:space="0" w:color="auto"/>
                <w:bottom w:val="none" w:sz="0" w:space="0" w:color="auto"/>
                <w:right w:val="none" w:sz="0" w:space="0" w:color="auto"/>
              </w:divBdr>
            </w:div>
            <w:div w:id="971061106">
              <w:marLeft w:val="624"/>
              <w:marRight w:val="0"/>
              <w:marTop w:val="0"/>
              <w:marBottom w:val="0"/>
              <w:divBdr>
                <w:top w:val="none" w:sz="0" w:space="0" w:color="auto"/>
                <w:left w:val="none" w:sz="0" w:space="0" w:color="auto"/>
                <w:bottom w:val="none" w:sz="0" w:space="0" w:color="auto"/>
                <w:right w:val="none" w:sz="0" w:space="0" w:color="auto"/>
              </w:divBdr>
            </w:div>
            <w:div w:id="586496406">
              <w:marLeft w:val="624"/>
              <w:marRight w:val="0"/>
              <w:marTop w:val="0"/>
              <w:marBottom w:val="0"/>
              <w:divBdr>
                <w:top w:val="none" w:sz="0" w:space="0" w:color="auto"/>
                <w:left w:val="none" w:sz="0" w:space="0" w:color="auto"/>
                <w:bottom w:val="none" w:sz="0" w:space="0" w:color="auto"/>
                <w:right w:val="none" w:sz="0" w:space="0" w:color="auto"/>
              </w:divBdr>
            </w:div>
            <w:div w:id="1473792732">
              <w:marLeft w:val="624"/>
              <w:marRight w:val="0"/>
              <w:marTop w:val="0"/>
              <w:marBottom w:val="0"/>
              <w:divBdr>
                <w:top w:val="none" w:sz="0" w:space="0" w:color="auto"/>
                <w:left w:val="none" w:sz="0" w:space="0" w:color="auto"/>
                <w:bottom w:val="none" w:sz="0" w:space="0" w:color="auto"/>
                <w:right w:val="none" w:sz="0" w:space="0" w:color="auto"/>
              </w:divBdr>
            </w:div>
            <w:div w:id="1981107795">
              <w:marLeft w:val="624"/>
              <w:marRight w:val="0"/>
              <w:marTop w:val="0"/>
              <w:marBottom w:val="0"/>
              <w:divBdr>
                <w:top w:val="none" w:sz="0" w:space="0" w:color="auto"/>
                <w:left w:val="none" w:sz="0" w:space="0" w:color="auto"/>
                <w:bottom w:val="none" w:sz="0" w:space="0" w:color="auto"/>
                <w:right w:val="none" w:sz="0" w:space="0" w:color="auto"/>
              </w:divBdr>
            </w:div>
            <w:div w:id="1573856446">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luvkova@pribor-mesto.cz" TargetMode="External"/><Relationship Id="rId4" Type="http://schemas.openxmlformats.org/officeDocument/2006/relationships/settings" Target="settings.xml"/><Relationship Id="rId9" Type="http://schemas.openxmlformats.org/officeDocument/2006/relationships/hyperlink" Target="mailto:filipova@pribor-mest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A719-6531-4F57-BB88-72D69C91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2130</Words>
  <Characters>12571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Jalůvková</dc:creator>
  <cp:keywords/>
  <dc:description/>
  <cp:lastModifiedBy>Barbora Jalůvková</cp:lastModifiedBy>
  <cp:revision>9</cp:revision>
  <dcterms:created xsi:type="dcterms:W3CDTF">2024-08-07T08:36:00Z</dcterms:created>
  <dcterms:modified xsi:type="dcterms:W3CDTF">2024-09-11T08:49:00Z</dcterms:modified>
</cp:coreProperties>
</file>