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2BB" w:rsidRDefault="00AF52BB" w:rsidP="005B6929">
      <w:pPr>
        <w:spacing w:before="120" w:after="120"/>
        <w:jc w:val="center"/>
        <w:rPr>
          <w:rFonts w:ascii="Arial" w:hAnsi="Arial" w:cs="Arial"/>
          <w:b/>
          <w:iCs/>
          <w:noProof/>
          <w:sz w:val="52"/>
          <w:szCs w:val="52"/>
        </w:rPr>
      </w:pPr>
    </w:p>
    <w:p w:rsidR="00AF52BB" w:rsidRDefault="00AF52BB" w:rsidP="005B6929">
      <w:pPr>
        <w:spacing w:before="120" w:after="120"/>
        <w:jc w:val="center"/>
        <w:rPr>
          <w:rFonts w:ascii="Arial" w:hAnsi="Arial" w:cs="Arial"/>
          <w:b/>
          <w:iCs/>
          <w:noProof/>
          <w:sz w:val="52"/>
          <w:szCs w:val="52"/>
        </w:rPr>
      </w:pPr>
    </w:p>
    <w:p w:rsidR="005B6929" w:rsidRPr="00733C08" w:rsidRDefault="005B6929" w:rsidP="005B6929">
      <w:pPr>
        <w:spacing w:before="120" w:after="120"/>
        <w:jc w:val="center"/>
        <w:rPr>
          <w:rFonts w:ascii="Arial" w:hAnsi="Arial" w:cs="Arial"/>
          <w:b/>
          <w:iCs/>
          <w:noProof/>
          <w:sz w:val="52"/>
          <w:szCs w:val="52"/>
        </w:rPr>
      </w:pPr>
      <w:r w:rsidRPr="00733C08">
        <w:rPr>
          <w:rFonts w:ascii="Arial" w:hAnsi="Arial" w:cs="Arial"/>
          <w:b/>
          <w:iCs/>
          <w:noProof/>
          <w:sz w:val="52"/>
          <w:szCs w:val="52"/>
        </w:rPr>
        <w:t xml:space="preserve">STRATEGICKÝ PLÁN ROZVOJE </w:t>
      </w:r>
    </w:p>
    <w:p w:rsidR="005B6929" w:rsidRPr="00733C08" w:rsidRDefault="005B6929" w:rsidP="005B6929">
      <w:pPr>
        <w:spacing w:before="120" w:after="120"/>
        <w:jc w:val="center"/>
        <w:rPr>
          <w:rFonts w:ascii="Arial" w:hAnsi="Arial" w:cs="Arial"/>
          <w:b/>
          <w:iCs/>
          <w:noProof/>
          <w:sz w:val="52"/>
          <w:szCs w:val="52"/>
        </w:rPr>
      </w:pPr>
      <w:r w:rsidRPr="00733C08">
        <w:rPr>
          <w:rFonts w:ascii="Arial" w:hAnsi="Arial" w:cs="Arial"/>
          <w:b/>
          <w:iCs/>
          <w:noProof/>
          <w:sz w:val="52"/>
          <w:szCs w:val="52"/>
        </w:rPr>
        <w:t xml:space="preserve">MĚSTA PŘÍBORA </w:t>
      </w:r>
    </w:p>
    <w:p w:rsidR="005B6929" w:rsidRPr="00733C08" w:rsidRDefault="005B6929" w:rsidP="005B6929">
      <w:pPr>
        <w:spacing w:before="120" w:after="120"/>
        <w:jc w:val="center"/>
        <w:rPr>
          <w:rFonts w:ascii="Arial" w:hAnsi="Arial" w:cs="Arial"/>
          <w:b/>
          <w:iCs/>
          <w:noProof/>
          <w:sz w:val="52"/>
          <w:szCs w:val="52"/>
        </w:rPr>
      </w:pPr>
      <w:r w:rsidRPr="00733C08">
        <w:rPr>
          <w:rFonts w:ascii="Arial" w:hAnsi="Arial" w:cs="Arial"/>
          <w:b/>
          <w:iCs/>
          <w:noProof/>
          <w:sz w:val="52"/>
          <w:szCs w:val="52"/>
        </w:rPr>
        <w:t>201</w:t>
      </w:r>
      <w:r>
        <w:rPr>
          <w:rFonts w:ascii="Arial" w:hAnsi="Arial" w:cs="Arial"/>
          <w:b/>
          <w:iCs/>
          <w:noProof/>
          <w:sz w:val="52"/>
          <w:szCs w:val="52"/>
        </w:rPr>
        <w:t>7</w:t>
      </w:r>
      <w:r w:rsidRPr="00733C08">
        <w:rPr>
          <w:rFonts w:ascii="Arial" w:hAnsi="Arial" w:cs="Arial"/>
          <w:b/>
          <w:iCs/>
          <w:noProof/>
          <w:sz w:val="52"/>
          <w:szCs w:val="52"/>
        </w:rPr>
        <w:t xml:space="preserve"> - 2025</w:t>
      </w:r>
    </w:p>
    <w:p w:rsidR="005B6929" w:rsidRPr="008932E2" w:rsidRDefault="005B6929" w:rsidP="005B6929">
      <w:pPr>
        <w:spacing w:before="120" w:after="120"/>
        <w:jc w:val="center"/>
        <w:rPr>
          <w:rFonts w:ascii="Arial" w:hAnsi="Arial" w:cs="Arial"/>
          <w:b/>
          <w:iCs/>
          <w:noProof/>
          <w:sz w:val="40"/>
          <w:szCs w:val="40"/>
        </w:rPr>
      </w:pPr>
    </w:p>
    <w:p w:rsidR="005B6929" w:rsidRDefault="002E3C9B" w:rsidP="005B6929">
      <w:pPr>
        <w:spacing w:before="120" w:after="120"/>
        <w:jc w:val="center"/>
        <w:rPr>
          <w:noProof/>
        </w:rPr>
      </w:pPr>
      <w:r>
        <w:rPr>
          <w:noProof/>
        </w:rPr>
        <w:drawing>
          <wp:inline distT="0" distB="0" distL="0" distR="0">
            <wp:extent cx="3411220" cy="1758315"/>
            <wp:effectExtent l="0" t="0" r="0" b="0"/>
            <wp:docPr id="5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1220" cy="1758315"/>
                    </a:xfrm>
                    <a:prstGeom prst="rect">
                      <a:avLst/>
                    </a:prstGeom>
                    <a:noFill/>
                    <a:ln>
                      <a:noFill/>
                    </a:ln>
                  </pic:spPr>
                </pic:pic>
              </a:graphicData>
            </a:graphic>
          </wp:inline>
        </w:drawing>
      </w:r>
    </w:p>
    <w:p w:rsidR="00C05DFF" w:rsidRDefault="00C05DFF" w:rsidP="005B6929">
      <w:pPr>
        <w:spacing w:before="120" w:after="120"/>
        <w:jc w:val="center"/>
        <w:rPr>
          <w:rFonts w:ascii="Arial" w:hAnsi="Arial" w:cs="Arial"/>
          <w:b/>
          <w:iCs/>
          <w:noProof/>
          <w:sz w:val="40"/>
          <w:szCs w:val="40"/>
        </w:rPr>
      </w:pPr>
    </w:p>
    <w:p w:rsidR="00B90855" w:rsidRPr="008932E2" w:rsidRDefault="00B90855" w:rsidP="005B6929">
      <w:pPr>
        <w:spacing w:before="120" w:after="120"/>
        <w:jc w:val="center"/>
        <w:rPr>
          <w:rFonts w:ascii="Arial" w:hAnsi="Arial" w:cs="Arial"/>
          <w:b/>
          <w:iCs/>
          <w:noProof/>
          <w:sz w:val="40"/>
          <w:szCs w:val="40"/>
        </w:rPr>
      </w:pPr>
      <w:r>
        <w:rPr>
          <w:rFonts w:ascii="Arial" w:hAnsi="Arial" w:cs="Arial"/>
          <w:b/>
          <w:iCs/>
          <w:noProof/>
          <w:sz w:val="40"/>
          <w:szCs w:val="40"/>
        </w:rPr>
        <w:drawing>
          <wp:inline distT="0" distB="0" distL="0" distR="0" wp14:anchorId="1E26C0E0" wp14:editId="4FC2029A">
            <wp:extent cx="4918075" cy="2866390"/>
            <wp:effectExtent l="0" t="0" r="0" b="0"/>
            <wp:docPr id="58" name="obrázek 137" descr="C:\Users\I.Buskova\plocha - stažené soubory\zahrada\piaristická zahr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I.Buskova\plocha - stažené soubory\zahrada\piaristická zahrad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8075" cy="2866390"/>
                    </a:xfrm>
                    <a:prstGeom prst="rect">
                      <a:avLst/>
                    </a:prstGeom>
                    <a:noFill/>
                    <a:ln>
                      <a:noFill/>
                    </a:ln>
                  </pic:spPr>
                </pic:pic>
              </a:graphicData>
            </a:graphic>
          </wp:inline>
        </w:drawing>
      </w:r>
    </w:p>
    <w:p w:rsidR="005B6929" w:rsidRDefault="005B6929" w:rsidP="005B6929">
      <w:pPr>
        <w:spacing w:before="120" w:after="120"/>
        <w:jc w:val="center"/>
        <w:rPr>
          <w:rFonts w:ascii="Arial" w:hAnsi="Arial" w:cs="Arial"/>
          <w:b/>
          <w:iCs/>
          <w:noProof/>
          <w:sz w:val="40"/>
          <w:szCs w:val="40"/>
        </w:rPr>
      </w:pPr>
    </w:p>
    <w:p w:rsidR="00AF52BB" w:rsidRDefault="00AF52BB" w:rsidP="005B6929">
      <w:pPr>
        <w:jc w:val="center"/>
        <w:rPr>
          <w:rFonts w:ascii="Arial" w:hAnsi="Arial" w:cs="Arial"/>
          <w:b/>
          <w:sz w:val="48"/>
          <w:szCs w:val="48"/>
        </w:rPr>
      </w:pPr>
    </w:p>
    <w:p w:rsidR="00AF52BB" w:rsidRDefault="00AF52BB" w:rsidP="005B6929">
      <w:pPr>
        <w:jc w:val="center"/>
        <w:rPr>
          <w:rFonts w:ascii="Arial" w:hAnsi="Arial" w:cs="Arial"/>
          <w:b/>
          <w:sz w:val="48"/>
          <w:szCs w:val="48"/>
        </w:rPr>
      </w:pPr>
    </w:p>
    <w:p w:rsidR="00AF52BB" w:rsidRDefault="00AF52BB" w:rsidP="005B6929">
      <w:pPr>
        <w:jc w:val="center"/>
        <w:rPr>
          <w:rFonts w:ascii="Arial" w:hAnsi="Arial" w:cs="Arial"/>
          <w:b/>
          <w:sz w:val="48"/>
          <w:szCs w:val="48"/>
        </w:rPr>
      </w:pPr>
    </w:p>
    <w:p w:rsidR="005B6929" w:rsidRPr="00947243" w:rsidRDefault="00947243" w:rsidP="005B6929">
      <w:pPr>
        <w:jc w:val="center"/>
        <w:rPr>
          <w:rFonts w:ascii="Arial" w:hAnsi="Arial" w:cs="Arial"/>
          <w:b/>
          <w:sz w:val="48"/>
          <w:szCs w:val="48"/>
        </w:rPr>
      </w:pPr>
      <w:r w:rsidRPr="00947243">
        <w:rPr>
          <w:rFonts w:ascii="Arial" w:hAnsi="Arial" w:cs="Arial"/>
          <w:b/>
          <w:sz w:val="48"/>
          <w:szCs w:val="48"/>
        </w:rPr>
        <w:t>PREAMBULE (ÚVOD)</w:t>
      </w:r>
    </w:p>
    <w:p w:rsidR="005B6929" w:rsidRPr="00947243" w:rsidRDefault="005B6929" w:rsidP="005B6929">
      <w:pPr>
        <w:rPr>
          <w:rFonts w:ascii="Arial" w:hAnsi="Arial" w:cs="Arial"/>
          <w:b/>
          <w:sz w:val="28"/>
          <w:szCs w:val="28"/>
        </w:rPr>
      </w:pPr>
    </w:p>
    <w:p w:rsidR="005B6929" w:rsidRPr="00947243" w:rsidRDefault="005B6929" w:rsidP="005B6929">
      <w:pPr>
        <w:jc w:val="center"/>
        <w:rPr>
          <w:rFonts w:ascii="Arial" w:hAnsi="Arial" w:cs="Arial"/>
          <w:b/>
          <w:sz w:val="36"/>
          <w:szCs w:val="36"/>
        </w:rPr>
      </w:pPr>
    </w:p>
    <w:p w:rsidR="005B6929" w:rsidRPr="00947243" w:rsidRDefault="005B6929" w:rsidP="005B6929">
      <w:pPr>
        <w:jc w:val="center"/>
        <w:rPr>
          <w:rFonts w:ascii="Arial" w:hAnsi="Arial" w:cs="Arial"/>
          <w:b/>
          <w:sz w:val="36"/>
          <w:szCs w:val="36"/>
        </w:rPr>
      </w:pPr>
    </w:p>
    <w:p w:rsidR="005B6929" w:rsidRPr="00947243" w:rsidRDefault="005B6929" w:rsidP="005B6929">
      <w:pPr>
        <w:jc w:val="center"/>
        <w:rPr>
          <w:rFonts w:ascii="Arial" w:hAnsi="Arial" w:cs="Arial"/>
          <w:b/>
          <w:sz w:val="36"/>
          <w:szCs w:val="36"/>
        </w:rPr>
      </w:pPr>
    </w:p>
    <w:p w:rsidR="005B6929" w:rsidRPr="00947243" w:rsidRDefault="005B6929" w:rsidP="005B6929">
      <w:pPr>
        <w:jc w:val="center"/>
        <w:rPr>
          <w:rFonts w:ascii="Arial" w:hAnsi="Arial" w:cs="Arial"/>
          <w:b/>
          <w:sz w:val="48"/>
          <w:szCs w:val="48"/>
        </w:rPr>
      </w:pPr>
      <w:r w:rsidRPr="00947243">
        <w:rPr>
          <w:rFonts w:ascii="Arial" w:hAnsi="Arial" w:cs="Arial"/>
          <w:b/>
          <w:sz w:val="48"/>
          <w:szCs w:val="48"/>
        </w:rPr>
        <w:t>Vize města Příbora 2025</w:t>
      </w:r>
    </w:p>
    <w:p w:rsidR="005B6929" w:rsidRPr="00947243" w:rsidRDefault="005B6929" w:rsidP="005B6929">
      <w:pPr>
        <w:rPr>
          <w:rFonts w:ascii="Arial" w:hAnsi="Arial" w:cs="Arial"/>
        </w:rPr>
      </w:pPr>
    </w:p>
    <w:p w:rsidR="005B6929" w:rsidRPr="00947243" w:rsidRDefault="005B6929" w:rsidP="005B6929">
      <w:pPr>
        <w:rPr>
          <w:rFonts w:ascii="Arial" w:hAnsi="Arial" w:cs="Arial"/>
          <w:b/>
        </w:rPr>
      </w:pPr>
    </w:p>
    <w:p w:rsidR="005B6929" w:rsidRPr="00947243" w:rsidRDefault="005B6929" w:rsidP="005B6929">
      <w:pPr>
        <w:rPr>
          <w:rFonts w:ascii="Arial" w:hAnsi="Arial" w:cs="Arial"/>
          <w:b/>
        </w:rPr>
      </w:pPr>
    </w:p>
    <w:p w:rsidR="005B6929" w:rsidRPr="00947243" w:rsidRDefault="005B6929" w:rsidP="005B6929">
      <w:pPr>
        <w:rPr>
          <w:rFonts w:ascii="Arial" w:hAnsi="Arial" w:cs="Arial"/>
          <w:b/>
        </w:rPr>
      </w:pPr>
    </w:p>
    <w:p w:rsidR="005B6929" w:rsidRPr="00947243" w:rsidRDefault="005B6929" w:rsidP="005B6929">
      <w:pPr>
        <w:rPr>
          <w:rFonts w:ascii="Arial" w:hAnsi="Arial" w:cs="Arial"/>
          <w:b/>
        </w:rPr>
      </w:pPr>
    </w:p>
    <w:p w:rsidR="005B6929" w:rsidRPr="00947243" w:rsidRDefault="005B6929" w:rsidP="005B6929">
      <w:pPr>
        <w:rPr>
          <w:rFonts w:ascii="Arial" w:hAnsi="Arial" w:cs="Arial"/>
          <w:b/>
        </w:rPr>
      </w:pPr>
    </w:p>
    <w:p w:rsidR="005B6929" w:rsidRPr="00947243" w:rsidRDefault="005B6929" w:rsidP="005B6929">
      <w:pPr>
        <w:rPr>
          <w:rFonts w:ascii="Arial" w:hAnsi="Arial" w:cs="Arial"/>
          <w:b/>
        </w:rPr>
      </w:pPr>
      <w:r w:rsidRPr="00947243">
        <w:rPr>
          <w:rFonts w:ascii="Arial" w:hAnsi="Arial" w:cs="Arial"/>
          <w:b/>
        </w:rPr>
        <w:t>Příbor 2025 – klidné, živé město.</w:t>
      </w:r>
    </w:p>
    <w:p w:rsidR="005B6929" w:rsidRPr="00947243" w:rsidRDefault="005B6929" w:rsidP="005B6929">
      <w:pPr>
        <w:rPr>
          <w:rFonts w:ascii="Arial" w:hAnsi="Arial" w:cs="Arial"/>
        </w:rPr>
      </w:pPr>
    </w:p>
    <w:p w:rsidR="005B6929" w:rsidRPr="00947243" w:rsidRDefault="005B6929" w:rsidP="005B6929">
      <w:pPr>
        <w:jc w:val="both"/>
        <w:rPr>
          <w:rFonts w:ascii="Arial" w:hAnsi="Arial" w:cs="Arial"/>
        </w:rPr>
      </w:pPr>
      <w:r w:rsidRPr="00947243">
        <w:rPr>
          <w:rFonts w:ascii="Arial" w:hAnsi="Arial" w:cs="Arial"/>
        </w:rPr>
        <w:t>Kontrast obou označení klidné a živé působí na první pohled neslučitelně. Ve skutečnosti vyjadřuje vše podstatné, co ve městě hledáme, co od něj očekáváme.</w:t>
      </w:r>
    </w:p>
    <w:p w:rsidR="00D662EE" w:rsidRDefault="00D662EE" w:rsidP="005B6929">
      <w:pPr>
        <w:jc w:val="both"/>
        <w:rPr>
          <w:rFonts w:ascii="Arial" w:hAnsi="Arial" w:cs="Arial"/>
        </w:rPr>
      </w:pPr>
    </w:p>
    <w:p w:rsidR="005B6929" w:rsidRPr="00947243" w:rsidRDefault="005B6929" w:rsidP="005B6929">
      <w:pPr>
        <w:jc w:val="both"/>
        <w:rPr>
          <w:rFonts w:ascii="Arial" w:hAnsi="Arial" w:cs="Arial"/>
        </w:rPr>
      </w:pPr>
      <w:r w:rsidRPr="00947243">
        <w:rPr>
          <w:rFonts w:ascii="Arial" w:hAnsi="Arial" w:cs="Arial"/>
        </w:rPr>
        <w:t>Klidné znamená jistotu, bezpečí, důvěru.</w:t>
      </w:r>
    </w:p>
    <w:p w:rsidR="00D662EE" w:rsidRDefault="00D662EE" w:rsidP="005B6929">
      <w:pPr>
        <w:jc w:val="both"/>
        <w:rPr>
          <w:rFonts w:ascii="Arial" w:hAnsi="Arial" w:cs="Arial"/>
        </w:rPr>
      </w:pPr>
    </w:p>
    <w:p w:rsidR="005B6929" w:rsidRPr="00947243" w:rsidRDefault="005B6929" w:rsidP="005B6929">
      <w:pPr>
        <w:jc w:val="both"/>
        <w:rPr>
          <w:rFonts w:ascii="Arial" w:hAnsi="Arial" w:cs="Arial"/>
        </w:rPr>
      </w:pPr>
      <w:r w:rsidRPr="00947243">
        <w:rPr>
          <w:rFonts w:ascii="Arial" w:hAnsi="Arial" w:cs="Arial"/>
        </w:rPr>
        <w:t>Živé představuje možnosti, příležitosti, atraktivitu.</w:t>
      </w:r>
    </w:p>
    <w:p w:rsidR="00D662EE" w:rsidRDefault="00D662EE" w:rsidP="005B6929">
      <w:pPr>
        <w:jc w:val="both"/>
        <w:rPr>
          <w:rFonts w:ascii="Arial" w:hAnsi="Arial" w:cs="Arial"/>
        </w:rPr>
      </w:pPr>
    </w:p>
    <w:p w:rsidR="005B6929" w:rsidRPr="00947243" w:rsidRDefault="005B6929" w:rsidP="005B6929">
      <w:pPr>
        <w:jc w:val="both"/>
        <w:rPr>
          <w:rFonts w:ascii="Arial" w:hAnsi="Arial" w:cs="Arial"/>
        </w:rPr>
      </w:pPr>
      <w:r w:rsidRPr="00947243">
        <w:rPr>
          <w:rFonts w:ascii="Arial" w:hAnsi="Arial" w:cs="Arial"/>
        </w:rPr>
        <w:t>Klidní potřebujeme být v oblasti bezpečnosti s nízkou kriminalitou a minimem sociálně-patologických jevů, dopravy a infrastruktury, ekologických zátěží, hospodaření města a jeho organizací, čistoty a pořádku ve městě.</w:t>
      </w:r>
    </w:p>
    <w:p w:rsidR="00D662EE" w:rsidRDefault="00D662EE" w:rsidP="005B6929">
      <w:pPr>
        <w:jc w:val="both"/>
        <w:rPr>
          <w:rFonts w:ascii="Arial" w:hAnsi="Arial" w:cs="Arial"/>
        </w:rPr>
      </w:pPr>
    </w:p>
    <w:p w:rsidR="005B6929" w:rsidRPr="00947243" w:rsidRDefault="005B6929" w:rsidP="005B6929">
      <w:pPr>
        <w:jc w:val="both"/>
        <w:rPr>
          <w:rFonts w:ascii="Arial" w:hAnsi="Arial" w:cs="Arial"/>
        </w:rPr>
      </w:pPr>
      <w:r w:rsidRPr="00947243">
        <w:rPr>
          <w:rFonts w:ascii="Arial" w:hAnsi="Arial" w:cs="Arial"/>
        </w:rPr>
        <w:t>Živí se chceme cítit při kulturně-společenském vyžití, sportovních a volnočasových aktivitách, v oblasti vzdělávání, při hledání vhodné nabídky k bydlení, využívání sítě obchodů a služeb či poznávání historického dědictví města.</w:t>
      </w:r>
    </w:p>
    <w:p w:rsidR="005B6929" w:rsidRDefault="005B6929" w:rsidP="005B6929"/>
    <w:p w:rsidR="00AF52BB" w:rsidRDefault="00AF52BB" w:rsidP="005B6929"/>
    <w:p w:rsidR="00AF52BB" w:rsidRDefault="00AF52BB" w:rsidP="005B6929"/>
    <w:p w:rsidR="00AF52BB" w:rsidRDefault="00AF52BB" w:rsidP="005B6929"/>
    <w:p w:rsidR="00AF52BB" w:rsidRDefault="00AF52BB" w:rsidP="005B6929"/>
    <w:p w:rsidR="00AF52BB" w:rsidRDefault="00AF52BB" w:rsidP="005B6929"/>
    <w:p w:rsidR="00AF52BB" w:rsidRDefault="00AF52BB" w:rsidP="005B6929">
      <w:bookmarkStart w:id="0" w:name="_GoBack"/>
      <w:bookmarkEnd w:id="0"/>
    </w:p>
    <w:p w:rsidR="00AF52BB" w:rsidRDefault="00AF52BB" w:rsidP="005B6929">
      <w:r>
        <w:t>Leden 2017</w:t>
      </w:r>
    </w:p>
    <w:p w:rsidR="00CC716D" w:rsidRPr="008932E2" w:rsidRDefault="00CC716D" w:rsidP="00900085">
      <w:pPr>
        <w:pStyle w:val="Nadpis1"/>
        <w:numPr>
          <w:ilvl w:val="0"/>
          <w:numId w:val="0"/>
        </w:numPr>
        <w:spacing w:before="120" w:after="240"/>
        <w:ind w:left="720" w:hanging="720"/>
        <w:jc w:val="center"/>
        <w:rPr>
          <w:rFonts w:ascii="Arial" w:hAnsi="Arial" w:cs="Arial"/>
          <w:sz w:val="24"/>
        </w:rPr>
      </w:pPr>
      <w:r w:rsidRPr="008932E2">
        <w:rPr>
          <w:rFonts w:ascii="Arial" w:hAnsi="Arial" w:cs="Arial"/>
          <w:sz w:val="24"/>
        </w:rPr>
        <w:t xml:space="preserve"> </w:t>
      </w:r>
    </w:p>
    <w:p w:rsidR="00CC716D" w:rsidRDefault="005B6929" w:rsidP="00D662EE">
      <w:pPr>
        <w:spacing w:before="120" w:after="120"/>
        <w:jc w:val="center"/>
        <w:rPr>
          <w:rFonts w:ascii="Arial" w:hAnsi="Arial" w:cs="Arial"/>
          <w:b/>
          <w:sz w:val="28"/>
          <w:szCs w:val="28"/>
        </w:rPr>
      </w:pPr>
      <w:r>
        <w:rPr>
          <w:rFonts w:ascii="Arial" w:hAnsi="Arial" w:cs="Arial"/>
          <w:b/>
          <w:iCs/>
          <w:noProof/>
          <w:sz w:val="48"/>
          <w:szCs w:val="48"/>
        </w:rPr>
        <w:br w:type="page"/>
      </w:r>
      <w:r w:rsidR="00CC716D" w:rsidRPr="008932E2">
        <w:rPr>
          <w:rFonts w:ascii="Arial" w:hAnsi="Arial" w:cs="Arial"/>
          <w:b/>
          <w:sz w:val="28"/>
          <w:szCs w:val="28"/>
        </w:rPr>
        <w:lastRenderedPageBreak/>
        <w:t>OBSAH</w:t>
      </w:r>
    </w:p>
    <w:p w:rsidR="00AE47B7" w:rsidRPr="00280095" w:rsidRDefault="00AE47B7" w:rsidP="004414CB">
      <w:pPr>
        <w:spacing w:before="120" w:after="120"/>
        <w:jc w:val="both"/>
        <w:rPr>
          <w:rFonts w:ascii="Arial" w:hAnsi="Arial" w:cs="Arial"/>
          <w:b/>
        </w:rPr>
      </w:pPr>
      <w:r w:rsidRPr="00280095">
        <w:rPr>
          <w:rFonts w:ascii="Arial" w:hAnsi="Arial" w:cs="Arial"/>
          <w:b/>
        </w:rPr>
        <w:t>Preambule (Úvod)</w:t>
      </w:r>
      <w:r w:rsidR="00271AD3" w:rsidRPr="00280095">
        <w:rPr>
          <w:rFonts w:ascii="Arial" w:hAnsi="Arial" w:cs="Arial"/>
          <w:b/>
        </w:rPr>
        <w:tab/>
      </w:r>
      <w:r w:rsidR="00271AD3" w:rsidRPr="00280095">
        <w:rPr>
          <w:rFonts w:ascii="Arial" w:hAnsi="Arial" w:cs="Arial"/>
          <w:b/>
        </w:rPr>
        <w:tab/>
      </w:r>
      <w:r w:rsidR="00271AD3" w:rsidRPr="00280095">
        <w:rPr>
          <w:rFonts w:ascii="Arial" w:hAnsi="Arial" w:cs="Arial"/>
          <w:b/>
        </w:rPr>
        <w:tab/>
      </w:r>
      <w:r w:rsidR="00271AD3" w:rsidRPr="00280095">
        <w:rPr>
          <w:rFonts w:ascii="Arial" w:hAnsi="Arial" w:cs="Arial"/>
          <w:b/>
        </w:rPr>
        <w:tab/>
      </w:r>
      <w:r w:rsidR="00271AD3" w:rsidRPr="00280095">
        <w:rPr>
          <w:rFonts w:ascii="Arial" w:hAnsi="Arial" w:cs="Arial"/>
          <w:b/>
        </w:rPr>
        <w:tab/>
      </w:r>
      <w:r w:rsidR="00271AD3" w:rsidRPr="00280095">
        <w:rPr>
          <w:rFonts w:ascii="Arial" w:hAnsi="Arial" w:cs="Arial"/>
          <w:b/>
        </w:rPr>
        <w:tab/>
      </w:r>
      <w:r w:rsidR="00271AD3" w:rsidRPr="00280095">
        <w:rPr>
          <w:rFonts w:ascii="Arial" w:hAnsi="Arial" w:cs="Arial"/>
          <w:b/>
        </w:rPr>
        <w:tab/>
      </w:r>
      <w:r w:rsidR="00271AD3" w:rsidRPr="00280095">
        <w:rPr>
          <w:rFonts w:ascii="Arial" w:hAnsi="Arial" w:cs="Arial"/>
          <w:b/>
        </w:rPr>
        <w:tab/>
      </w:r>
      <w:r w:rsidR="00271AD3" w:rsidRPr="00280095">
        <w:rPr>
          <w:rFonts w:ascii="Arial" w:hAnsi="Arial" w:cs="Arial"/>
          <w:b/>
        </w:rPr>
        <w:tab/>
      </w:r>
      <w:r w:rsidR="00271AD3" w:rsidRPr="00280095">
        <w:rPr>
          <w:rFonts w:ascii="Arial" w:hAnsi="Arial" w:cs="Arial"/>
          <w:b/>
        </w:rPr>
        <w:tab/>
      </w:r>
      <w:r w:rsidR="002214DB">
        <w:rPr>
          <w:rFonts w:ascii="Arial" w:hAnsi="Arial" w:cs="Arial"/>
          <w:b/>
        </w:rPr>
        <w:t xml:space="preserve">         </w:t>
      </w:r>
      <w:r w:rsidR="00400D8F">
        <w:rPr>
          <w:rFonts w:ascii="Arial" w:hAnsi="Arial" w:cs="Arial"/>
          <w:b/>
        </w:rPr>
        <w:t>2</w:t>
      </w:r>
    </w:p>
    <w:p w:rsidR="00280095" w:rsidRDefault="00280095" w:rsidP="00271AD3">
      <w:pPr>
        <w:spacing w:before="120" w:after="120"/>
        <w:jc w:val="both"/>
        <w:rPr>
          <w:rFonts w:ascii="Arial" w:hAnsi="Arial" w:cs="Arial"/>
          <w:b/>
        </w:rPr>
      </w:pPr>
    </w:p>
    <w:p w:rsidR="00271AD3" w:rsidRDefault="00271AD3" w:rsidP="00280095">
      <w:pPr>
        <w:spacing w:before="120" w:after="120"/>
        <w:ind w:left="1410" w:hanging="1410"/>
        <w:jc w:val="both"/>
        <w:rPr>
          <w:rFonts w:ascii="Arial" w:hAnsi="Arial" w:cs="Arial"/>
          <w:b/>
          <w:sz w:val="28"/>
          <w:szCs w:val="28"/>
        </w:rPr>
      </w:pPr>
      <w:r w:rsidRPr="00280095">
        <w:rPr>
          <w:rFonts w:ascii="Arial" w:hAnsi="Arial" w:cs="Arial"/>
          <w:b/>
        </w:rPr>
        <w:t xml:space="preserve">I. ČÁST </w:t>
      </w:r>
      <w:r w:rsidR="00280095">
        <w:rPr>
          <w:rFonts w:ascii="Arial" w:hAnsi="Arial" w:cs="Arial"/>
          <w:b/>
        </w:rPr>
        <w:tab/>
      </w:r>
      <w:r w:rsidRPr="00280095">
        <w:rPr>
          <w:rFonts w:ascii="Arial" w:hAnsi="Arial" w:cs="Arial"/>
          <w:b/>
        </w:rPr>
        <w:t xml:space="preserve">Vyhodnocení plnění Strategického </w:t>
      </w:r>
      <w:r w:rsidR="00D662EE" w:rsidRPr="00280095">
        <w:rPr>
          <w:rFonts w:ascii="Arial" w:hAnsi="Arial" w:cs="Arial"/>
          <w:b/>
        </w:rPr>
        <w:t>plánu rozvoje města Příbora pro </w:t>
      </w:r>
      <w:r w:rsidRPr="00280095">
        <w:rPr>
          <w:rFonts w:ascii="Arial" w:hAnsi="Arial" w:cs="Arial"/>
          <w:b/>
        </w:rPr>
        <w:t>období 2008-2016 v návaznosti na stanovené ukazatele</w:t>
      </w:r>
      <w:r>
        <w:rPr>
          <w:rFonts w:ascii="Arial" w:hAnsi="Arial" w:cs="Arial"/>
          <w:b/>
          <w:sz w:val="28"/>
          <w:szCs w:val="28"/>
        </w:rPr>
        <w:t xml:space="preserve"> </w:t>
      </w:r>
      <w:r w:rsidR="00400D8F">
        <w:rPr>
          <w:rFonts w:ascii="Arial" w:hAnsi="Arial" w:cs="Arial"/>
          <w:b/>
          <w:sz w:val="28"/>
          <w:szCs w:val="28"/>
        </w:rPr>
        <w:tab/>
      </w:r>
      <w:r w:rsidR="002214DB">
        <w:rPr>
          <w:rFonts w:ascii="Arial" w:hAnsi="Arial" w:cs="Arial"/>
          <w:b/>
          <w:sz w:val="28"/>
          <w:szCs w:val="28"/>
        </w:rPr>
        <w:t xml:space="preserve">        </w:t>
      </w:r>
      <w:r w:rsidR="00400D8F" w:rsidRPr="00400D8F">
        <w:rPr>
          <w:rFonts w:ascii="Arial" w:hAnsi="Arial" w:cs="Arial"/>
          <w:b/>
        </w:rPr>
        <w:t>6</w:t>
      </w:r>
      <w:r w:rsidR="00400D8F">
        <w:rPr>
          <w:rFonts w:ascii="Arial" w:hAnsi="Arial" w:cs="Arial"/>
          <w:b/>
          <w:sz w:val="28"/>
          <w:szCs w:val="28"/>
        </w:rPr>
        <w:tab/>
      </w:r>
      <w:r w:rsidR="00D662EE">
        <w:rPr>
          <w:rFonts w:ascii="Arial" w:hAnsi="Arial" w:cs="Arial"/>
          <w:b/>
          <w:sz w:val="28"/>
          <w:szCs w:val="28"/>
        </w:rPr>
        <w:tab/>
      </w:r>
      <w:r w:rsidR="00D662EE">
        <w:rPr>
          <w:rFonts w:ascii="Arial" w:hAnsi="Arial" w:cs="Arial"/>
          <w:b/>
          <w:sz w:val="28"/>
          <w:szCs w:val="28"/>
        </w:rPr>
        <w:tab/>
      </w:r>
    </w:p>
    <w:p w:rsidR="00271AD3" w:rsidRPr="00280095" w:rsidRDefault="00271AD3" w:rsidP="00271AD3">
      <w:pPr>
        <w:spacing w:before="120" w:after="120"/>
        <w:jc w:val="both"/>
        <w:rPr>
          <w:rFonts w:ascii="Arial" w:hAnsi="Arial" w:cs="Arial"/>
          <w:b/>
          <w:sz w:val="22"/>
          <w:szCs w:val="22"/>
        </w:rPr>
      </w:pPr>
      <w:r w:rsidRPr="00280095">
        <w:rPr>
          <w:rFonts w:ascii="Arial" w:hAnsi="Arial" w:cs="Arial"/>
          <w:b/>
          <w:sz w:val="22"/>
          <w:szCs w:val="22"/>
        </w:rPr>
        <w:t xml:space="preserve">1. </w:t>
      </w:r>
      <w:r w:rsidR="00D662EE" w:rsidRPr="00280095">
        <w:rPr>
          <w:rFonts w:ascii="Arial" w:hAnsi="Arial" w:cs="Arial"/>
          <w:b/>
          <w:sz w:val="22"/>
          <w:szCs w:val="22"/>
        </w:rPr>
        <w:tab/>
      </w:r>
      <w:r w:rsidRPr="00280095">
        <w:rPr>
          <w:rFonts w:ascii="Arial" w:hAnsi="Arial" w:cs="Arial"/>
          <w:b/>
          <w:sz w:val="22"/>
          <w:szCs w:val="22"/>
        </w:rPr>
        <w:t>Vyhodnocení strategických cílů strategického plánu 2008-2016</w:t>
      </w:r>
      <w:r w:rsidR="00400D8F">
        <w:rPr>
          <w:rFonts w:ascii="Arial" w:hAnsi="Arial" w:cs="Arial"/>
          <w:b/>
          <w:sz w:val="22"/>
          <w:szCs w:val="22"/>
        </w:rPr>
        <w:tab/>
      </w:r>
      <w:r w:rsidR="00400D8F">
        <w:rPr>
          <w:rFonts w:ascii="Arial" w:hAnsi="Arial" w:cs="Arial"/>
          <w:b/>
          <w:sz w:val="22"/>
          <w:szCs w:val="22"/>
        </w:rPr>
        <w:tab/>
      </w:r>
      <w:r w:rsidR="002214DB">
        <w:rPr>
          <w:rFonts w:ascii="Arial" w:hAnsi="Arial" w:cs="Arial"/>
          <w:b/>
          <w:sz w:val="22"/>
          <w:szCs w:val="22"/>
        </w:rPr>
        <w:t xml:space="preserve">          </w:t>
      </w:r>
      <w:r w:rsidR="00400D8F">
        <w:rPr>
          <w:rFonts w:ascii="Arial" w:hAnsi="Arial" w:cs="Arial"/>
          <w:b/>
          <w:sz w:val="22"/>
          <w:szCs w:val="22"/>
        </w:rPr>
        <w:t>7</w:t>
      </w:r>
    </w:p>
    <w:p w:rsidR="00271AD3" w:rsidRPr="00D662EE" w:rsidRDefault="00271AD3" w:rsidP="00271AD3">
      <w:pPr>
        <w:spacing w:before="120" w:after="120"/>
        <w:jc w:val="both"/>
        <w:rPr>
          <w:rFonts w:ascii="Arial" w:hAnsi="Arial" w:cs="Arial"/>
          <w:sz w:val="22"/>
          <w:szCs w:val="22"/>
        </w:rPr>
      </w:pPr>
      <w:r w:rsidRPr="00D662EE">
        <w:rPr>
          <w:rFonts w:ascii="Arial" w:hAnsi="Arial" w:cs="Arial"/>
          <w:sz w:val="22"/>
          <w:szCs w:val="22"/>
        </w:rPr>
        <w:t xml:space="preserve">1.1 </w:t>
      </w:r>
      <w:r w:rsidR="00D662EE">
        <w:rPr>
          <w:rFonts w:ascii="Arial" w:hAnsi="Arial" w:cs="Arial"/>
          <w:sz w:val="22"/>
          <w:szCs w:val="22"/>
        </w:rPr>
        <w:tab/>
      </w:r>
      <w:r w:rsidRPr="00D662EE">
        <w:rPr>
          <w:rFonts w:ascii="Arial" w:hAnsi="Arial" w:cs="Arial"/>
          <w:sz w:val="22"/>
          <w:szCs w:val="22"/>
        </w:rPr>
        <w:t>SC 1</w:t>
      </w:r>
      <w:r w:rsidR="00C53E4F">
        <w:rPr>
          <w:rFonts w:ascii="Arial" w:hAnsi="Arial" w:cs="Arial"/>
          <w:sz w:val="22"/>
          <w:szCs w:val="22"/>
        </w:rPr>
        <w:tab/>
      </w:r>
      <w:r w:rsidRPr="00D662EE">
        <w:rPr>
          <w:rFonts w:ascii="Arial" w:hAnsi="Arial" w:cs="Arial"/>
          <w:sz w:val="22"/>
          <w:szCs w:val="22"/>
        </w:rPr>
        <w:t>Stabilizace osídlení města</w:t>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2214DB">
        <w:rPr>
          <w:rFonts w:ascii="Arial" w:hAnsi="Arial" w:cs="Arial"/>
          <w:sz w:val="22"/>
          <w:szCs w:val="22"/>
        </w:rPr>
        <w:t xml:space="preserve">  </w:t>
      </w:r>
      <w:r w:rsidR="00400D8F">
        <w:rPr>
          <w:rFonts w:ascii="Arial" w:hAnsi="Arial" w:cs="Arial"/>
          <w:sz w:val="22"/>
          <w:szCs w:val="22"/>
        </w:rPr>
        <w:t>8</w:t>
      </w:r>
    </w:p>
    <w:p w:rsidR="00271AD3" w:rsidRPr="00D662EE" w:rsidRDefault="00271AD3" w:rsidP="00271AD3">
      <w:pPr>
        <w:spacing w:before="120" w:after="120"/>
        <w:jc w:val="both"/>
        <w:rPr>
          <w:rFonts w:ascii="Arial" w:hAnsi="Arial" w:cs="Arial"/>
          <w:sz w:val="22"/>
          <w:szCs w:val="22"/>
        </w:rPr>
      </w:pPr>
      <w:r w:rsidRPr="00D662EE">
        <w:rPr>
          <w:rFonts w:ascii="Arial" w:hAnsi="Arial" w:cs="Arial"/>
          <w:sz w:val="22"/>
          <w:szCs w:val="22"/>
        </w:rPr>
        <w:t xml:space="preserve">1.2 </w:t>
      </w:r>
      <w:r w:rsidR="00D662EE">
        <w:rPr>
          <w:rFonts w:ascii="Arial" w:hAnsi="Arial" w:cs="Arial"/>
          <w:sz w:val="22"/>
          <w:szCs w:val="22"/>
        </w:rPr>
        <w:tab/>
      </w:r>
      <w:r w:rsidRPr="00D662EE">
        <w:rPr>
          <w:rFonts w:ascii="Arial" w:hAnsi="Arial" w:cs="Arial"/>
          <w:sz w:val="22"/>
          <w:szCs w:val="22"/>
        </w:rPr>
        <w:t>SC 2</w:t>
      </w:r>
      <w:r w:rsidR="00C53E4F">
        <w:rPr>
          <w:rFonts w:ascii="Arial" w:hAnsi="Arial" w:cs="Arial"/>
          <w:sz w:val="22"/>
          <w:szCs w:val="22"/>
        </w:rPr>
        <w:tab/>
      </w:r>
      <w:r w:rsidRPr="00D662EE">
        <w:rPr>
          <w:rFonts w:ascii="Arial" w:hAnsi="Arial" w:cs="Arial"/>
          <w:sz w:val="22"/>
          <w:szCs w:val="22"/>
        </w:rPr>
        <w:t>Kvalita života ve městě</w:t>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2214DB">
        <w:rPr>
          <w:rFonts w:ascii="Arial" w:hAnsi="Arial" w:cs="Arial"/>
          <w:sz w:val="22"/>
          <w:szCs w:val="22"/>
        </w:rPr>
        <w:t xml:space="preserve">  </w:t>
      </w:r>
      <w:r w:rsidR="00400D8F">
        <w:rPr>
          <w:rFonts w:ascii="Arial" w:hAnsi="Arial" w:cs="Arial"/>
          <w:sz w:val="22"/>
          <w:szCs w:val="22"/>
        </w:rPr>
        <w:t>9</w:t>
      </w:r>
    </w:p>
    <w:p w:rsidR="00271AD3" w:rsidRPr="00D662EE" w:rsidRDefault="00271AD3" w:rsidP="00271AD3">
      <w:pPr>
        <w:spacing w:before="120" w:after="120"/>
        <w:jc w:val="both"/>
        <w:rPr>
          <w:rFonts w:ascii="Arial" w:hAnsi="Arial" w:cs="Arial"/>
          <w:sz w:val="22"/>
          <w:szCs w:val="22"/>
        </w:rPr>
      </w:pPr>
      <w:r w:rsidRPr="00D662EE">
        <w:rPr>
          <w:rFonts w:ascii="Arial" w:hAnsi="Arial" w:cs="Arial"/>
          <w:sz w:val="22"/>
          <w:szCs w:val="22"/>
        </w:rPr>
        <w:t xml:space="preserve">1.3 </w:t>
      </w:r>
      <w:r w:rsidR="00D662EE">
        <w:rPr>
          <w:rFonts w:ascii="Arial" w:hAnsi="Arial" w:cs="Arial"/>
          <w:sz w:val="22"/>
          <w:szCs w:val="22"/>
        </w:rPr>
        <w:tab/>
      </w:r>
      <w:r w:rsidRPr="00D662EE">
        <w:rPr>
          <w:rFonts w:ascii="Arial" w:hAnsi="Arial" w:cs="Arial"/>
          <w:sz w:val="22"/>
          <w:szCs w:val="22"/>
        </w:rPr>
        <w:t>SC 3</w:t>
      </w:r>
      <w:r w:rsidR="00C53E4F">
        <w:rPr>
          <w:rFonts w:ascii="Arial" w:hAnsi="Arial" w:cs="Arial"/>
          <w:sz w:val="22"/>
          <w:szCs w:val="22"/>
        </w:rPr>
        <w:tab/>
      </w:r>
      <w:r w:rsidRPr="00D662EE">
        <w:rPr>
          <w:rFonts w:ascii="Arial" w:hAnsi="Arial" w:cs="Arial"/>
          <w:sz w:val="22"/>
          <w:szCs w:val="22"/>
        </w:rPr>
        <w:t>Úroveň sociálních služeb a občanské vybavenosti</w:t>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t>10</w:t>
      </w:r>
    </w:p>
    <w:p w:rsidR="00271AD3" w:rsidRPr="00D662EE" w:rsidRDefault="00271AD3" w:rsidP="00271AD3">
      <w:pPr>
        <w:spacing w:before="120" w:after="120"/>
        <w:jc w:val="both"/>
        <w:rPr>
          <w:rFonts w:ascii="Arial" w:hAnsi="Arial" w:cs="Arial"/>
          <w:sz w:val="22"/>
          <w:szCs w:val="22"/>
        </w:rPr>
      </w:pPr>
      <w:r w:rsidRPr="00D662EE">
        <w:rPr>
          <w:rFonts w:ascii="Arial" w:hAnsi="Arial" w:cs="Arial"/>
          <w:sz w:val="22"/>
          <w:szCs w:val="22"/>
        </w:rPr>
        <w:t xml:space="preserve">1.4 </w:t>
      </w:r>
      <w:r w:rsidR="00D662EE">
        <w:rPr>
          <w:rFonts w:ascii="Arial" w:hAnsi="Arial" w:cs="Arial"/>
          <w:sz w:val="22"/>
          <w:szCs w:val="22"/>
        </w:rPr>
        <w:tab/>
      </w:r>
      <w:r w:rsidRPr="00D662EE">
        <w:rPr>
          <w:rFonts w:ascii="Arial" w:hAnsi="Arial" w:cs="Arial"/>
          <w:sz w:val="22"/>
          <w:szCs w:val="22"/>
        </w:rPr>
        <w:t>SC 4</w:t>
      </w:r>
      <w:r w:rsidR="00C53E4F">
        <w:rPr>
          <w:rFonts w:ascii="Arial" w:hAnsi="Arial" w:cs="Arial"/>
          <w:sz w:val="22"/>
          <w:szCs w:val="22"/>
        </w:rPr>
        <w:tab/>
      </w:r>
      <w:r w:rsidRPr="00D662EE">
        <w:rPr>
          <w:rFonts w:ascii="Arial" w:hAnsi="Arial" w:cs="Arial"/>
          <w:sz w:val="22"/>
          <w:szCs w:val="22"/>
        </w:rPr>
        <w:t xml:space="preserve">Počet podnikatelských subjektů ve městě </w:t>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t>11</w:t>
      </w:r>
    </w:p>
    <w:p w:rsidR="00271AD3" w:rsidRPr="00D662EE" w:rsidRDefault="00271AD3" w:rsidP="00271AD3">
      <w:pPr>
        <w:spacing w:before="120" w:after="120"/>
        <w:jc w:val="both"/>
        <w:rPr>
          <w:rFonts w:ascii="Arial" w:hAnsi="Arial" w:cs="Arial"/>
          <w:sz w:val="22"/>
          <w:szCs w:val="22"/>
        </w:rPr>
      </w:pPr>
      <w:r w:rsidRPr="00D662EE">
        <w:rPr>
          <w:rFonts w:ascii="Arial" w:hAnsi="Arial" w:cs="Arial"/>
          <w:sz w:val="22"/>
          <w:szCs w:val="22"/>
        </w:rPr>
        <w:t xml:space="preserve">1.5 </w:t>
      </w:r>
      <w:r w:rsidR="00D662EE">
        <w:rPr>
          <w:rFonts w:ascii="Arial" w:hAnsi="Arial" w:cs="Arial"/>
          <w:sz w:val="22"/>
          <w:szCs w:val="22"/>
        </w:rPr>
        <w:tab/>
      </w:r>
      <w:r w:rsidRPr="00D662EE">
        <w:rPr>
          <w:rFonts w:ascii="Arial" w:hAnsi="Arial" w:cs="Arial"/>
          <w:sz w:val="22"/>
          <w:szCs w:val="22"/>
        </w:rPr>
        <w:t>SC 5</w:t>
      </w:r>
      <w:r w:rsidR="00C53E4F">
        <w:rPr>
          <w:rFonts w:ascii="Arial" w:hAnsi="Arial" w:cs="Arial"/>
          <w:sz w:val="22"/>
          <w:szCs w:val="22"/>
        </w:rPr>
        <w:tab/>
      </w:r>
      <w:r w:rsidRPr="00D662EE">
        <w:rPr>
          <w:rFonts w:ascii="Arial" w:hAnsi="Arial" w:cs="Arial"/>
          <w:sz w:val="22"/>
          <w:szCs w:val="22"/>
        </w:rPr>
        <w:t>Kvalita podmínek pro podnikání</w:t>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t>12</w:t>
      </w:r>
    </w:p>
    <w:p w:rsidR="00271AD3" w:rsidRPr="00D662EE" w:rsidRDefault="00271AD3" w:rsidP="00271AD3">
      <w:pPr>
        <w:spacing w:before="120" w:after="120"/>
        <w:jc w:val="both"/>
        <w:rPr>
          <w:rFonts w:ascii="Arial" w:hAnsi="Arial" w:cs="Arial"/>
          <w:sz w:val="22"/>
          <w:szCs w:val="22"/>
        </w:rPr>
      </w:pPr>
      <w:r w:rsidRPr="00D662EE">
        <w:rPr>
          <w:rFonts w:ascii="Arial" w:hAnsi="Arial" w:cs="Arial"/>
          <w:sz w:val="22"/>
          <w:szCs w:val="22"/>
        </w:rPr>
        <w:t xml:space="preserve">1.6 </w:t>
      </w:r>
      <w:r w:rsidR="00D662EE">
        <w:rPr>
          <w:rFonts w:ascii="Arial" w:hAnsi="Arial" w:cs="Arial"/>
          <w:sz w:val="22"/>
          <w:szCs w:val="22"/>
        </w:rPr>
        <w:tab/>
      </w:r>
      <w:r w:rsidR="00C53E4F">
        <w:rPr>
          <w:rFonts w:ascii="Arial" w:hAnsi="Arial" w:cs="Arial"/>
          <w:sz w:val="22"/>
          <w:szCs w:val="22"/>
        </w:rPr>
        <w:t>SC 6</w:t>
      </w:r>
      <w:r w:rsidR="00C53E4F">
        <w:rPr>
          <w:rFonts w:ascii="Arial" w:hAnsi="Arial" w:cs="Arial"/>
          <w:sz w:val="22"/>
          <w:szCs w:val="22"/>
        </w:rPr>
        <w:tab/>
      </w:r>
      <w:r w:rsidRPr="00D662EE">
        <w:rPr>
          <w:rFonts w:ascii="Arial" w:hAnsi="Arial" w:cs="Arial"/>
          <w:sz w:val="22"/>
          <w:szCs w:val="22"/>
        </w:rPr>
        <w:t>Míra zaměstnanosti / nezaměstnanosti</w:t>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t>13</w:t>
      </w:r>
    </w:p>
    <w:p w:rsidR="00271AD3" w:rsidRPr="00D662EE" w:rsidRDefault="00271AD3" w:rsidP="00271AD3">
      <w:pPr>
        <w:spacing w:before="120" w:after="120"/>
        <w:jc w:val="both"/>
        <w:rPr>
          <w:rFonts w:ascii="Arial" w:hAnsi="Arial" w:cs="Arial"/>
          <w:sz w:val="22"/>
          <w:szCs w:val="22"/>
        </w:rPr>
      </w:pPr>
      <w:r w:rsidRPr="00D662EE">
        <w:rPr>
          <w:rFonts w:ascii="Arial" w:hAnsi="Arial" w:cs="Arial"/>
          <w:sz w:val="22"/>
          <w:szCs w:val="22"/>
        </w:rPr>
        <w:t xml:space="preserve">1.7 </w:t>
      </w:r>
      <w:r w:rsidR="00D662EE">
        <w:rPr>
          <w:rFonts w:ascii="Arial" w:hAnsi="Arial" w:cs="Arial"/>
          <w:sz w:val="22"/>
          <w:szCs w:val="22"/>
        </w:rPr>
        <w:tab/>
      </w:r>
      <w:r w:rsidRPr="00D662EE">
        <w:rPr>
          <w:rFonts w:ascii="Arial" w:hAnsi="Arial" w:cs="Arial"/>
          <w:sz w:val="22"/>
          <w:szCs w:val="22"/>
        </w:rPr>
        <w:t>SC 7</w:t>
      </w:r>
      <w:r w:rsidR="00C53E4F">
        <w:rPr>
          <w:rFonts w:ascii="Arial" w:hAnsi="Arial" w:cs="Arial"/>
          <w:sz w:val="22"/>
          <w:szCs w:val="22"/>
        </w:rPr>
        <w:tab/>
      </w:r>
      <w:r w:rsidRPr="00D662EE">
        <w:rPr>
          <w:rFonts w:ascii="Arial" w:hAnsi="Arial" w:cs="Arial"/>
          <w:sz w:val="22"/>
          <w:szCs w:val="22"/>
        </w:rPr>
        <w:t>Počet návštěvníků ve městě</w:t>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t>14</w:t>
      </w:r>
    </w:p>
    <w:p w:rsidR="00271AD3" w:rsidRPr="00D662EE" w:rsidRDefault="00271AD3" w:rsidP="00271AD3">
      <w:pPr>
        <w:spacing w:before="120" w:after="120"/>
        <w:jc w:val="both"/>
        <w:rPr>
          <w:rFonts w:ascii="Arial" w:hAnsi="Arial" w:cs="Arial"/>
          <w:sz w:val="22"/>
          <w:szCs w:val="22"/>
        </w:rPr>
      </w:pPr>
      <w:r w:rsidRPr="00D662EE">
        <w:rPr>
          <w:rFonts w:ascii="Arial" w:hAnsi="Arial" w:cs="Arial"/>
          <w:sz w:val="22"/>
          <w:szCs w:val="22"/>
        </w:rPr>
        <w:t xml:space="preserve">1.8 </w:t>
      </w:r>
      <w:r w:rsidR="00D662EE">
        <w:rPr>
          <w:rFonts w:ascii="Arial" w:hAnsi="Arial" w:cs="Arial"/>
          <w:sz w:val="22"/>
          <w:szCs w:val="22"/>
        </w:rPr>
        <w:tab/>
      </w:r>
      <w:r w:rsidRPr="00D662EE">
        <w:rPr>
          <w:rFonts w:ascii="Arial" w:hAnsi="Arial" w:cs="Arial"/>
          <w:sz w:val="22"/>
          <w:szCs w:val="22"/>
        </w:rPr>
        <w:t>SC 8</w:t>
      </w:r>
      <w:r w:rsidR="00C53E4F">
        <w:rPr>
          <w:rFonts w:ascii="Arial" w:hAnsi="Arial" w:cs="Arial"/>
          <w:sz w:val="22"/>
          <w:szCs w:val="22"/>
        </w:rPr>
        <w:tab/>
      </w:r>
      <w:r w:rsidRPr="00D662EE">
        <w:rPr>
          <w:rFonts w:ascii="Arial" w:hAnsi="Arial" w:cs="Arial"/>
          <w:sz w:val="22"/>
          <w:szCs w:val="22"/>
        </w:rPr>
        <w:t>Spokojenost návštěvníků / turistů s nabídkou atraktivit a služeb ve městě</w:t>
      </w:r>
      <w:r w:rsidR="00400D8F">
        <w:rPr>
          <w:rFonts w:ascii="Arial" w:hAnsi="Arial" w:cs="Arial"/>
          <w:sz w:val="22"/>
          <w:szCs w:val="22"/>
        </w:rPr>
        <w:tab/>
        <w:t>15</w:t>
      </w:r>
    </w:p>
    <w:p w:rsidR="00271AD3" w:rsidRPr="00280095" w:rsidRDefault="00D662EE" w:rsidP="00271AD3">
      <w:pPr>
        <w:spacing w:before="120" w:after="120"/>
        <w:jc w:val="both"/>
        <w:rPr>
          <w:rFonts w:ascii="Arial" w:hAnsi="Arial" w:cs="Arial"/>
          <w:b/>
          <w:sz w:val="22"/>
          <w:szCs w:val="22"/>
        </w:rPr>
      </w:pPr>
      <w:r w:rsidRPr="00280095">
        <w:rPr>
          <w:rFonts w:ascii="Arial" w:hAnsi="Arial" w:cs="Arial"/>
          <w:b/>
          <w:sz w:val="22"/>
          <w:szCs w:val="22"/>
        </w:rPr>
        <w:t>2.</w:t>
      </w:r>
      <w:r w:rsidRPr="00280095">
        <w:rPr>
          <w:rFonts w:ascii="Arial" w:hAnsi="Arial" w:cs="Arial"/>
          <w:b/>
          <w:sz w:val="22"/>
          <w:szCs w:val="22"/>
        </w:rPr>
        <w:tab/>
      </w:r>
      <w:r w:rsidR="00271AD3" w:rsidRPr="00280095">
        <w:rPr>
          <w:rFonts w:ascii="Arial" w:hAnsi="Arial" w:cs="Arial"/>
          <w:b/>
          <w:sz w:val="22"/>
          <w:szCs w:val="22"/>
        </w:rPr>
        <w:t>Vyhodnocení rozvojových oblastí a opatření strategického plánu 2008-2016</w:t>
      </w:r>
      <w:r w:rsidR="002214DB">
        <w:rPr>
          <w:rFonts w:ascii="Arial" w:hAnsi="Arial" w:cs="Arial"/>
          <w:b/>
          <w:sz w:val="22"/>
          <w:szCs w:val="22"/>
        </w:rPr>
        <w:t xml:space="preserve">      </w:t>
      </w:r>
      <w:r w:rsidR="00400D8F">
        <w:rPr>
          <w:rFonts w:ascii="Arial" w:hAnsi="Arial" w:cs="Arial"/>
          <w:b/>
          <w:sz w:val="22"/>
          <w:szCs w:val="22"/>
        </w:rPr>
        <w:t>16</w:t>
      </w:r>
    </w:p>
    <w:p w:rsidR="00271AD3" w:rsidRPr="00280095" w:rsidRDefault="00271AD3" w:rsidP="00271AD3">
      <w:pPr>
        <w:spacing w:before="120" w:after="120"/>
        <w:jc w:val="both"/>
        <w:rPr>
          <w:rFonts w:ascii="Arial" w:hAnsi="Arial" w:cs="Arial"/>
          <w:b/>
          <w:sz w:val="22"/>
          <w:szCs w:val="22"/>
        </w:rPr>
      </w:pPr>
      <w:r w:rsidRPr="00280095">
        <w:rPr>
          <w:rFonts w:ascii="Arial" w:hAnsi="Arial" w:cs="Arial"/>
          <w:b/>
          <w:sz w:val="22"/>
          <w:szCs w:val="22"/>
        </w:rPr>
        <w:t>2.1</w:t>
      </w:r>
      <w:r w:rsidRPr="00280095">
        <w:rPr>
          <w:rFonts w:ascii="Arial" w:hAnsi="Arial" w:cs="Arial"/>
          <w:b/>
          <w:sz w:val="22"/>
          <w:szCs w:val="22"/>
        </w:rPr>
        <w:tab/>
        <w:t>Vyhodnocení RO 1 - Příbor a jeho obyvatelé</w:t>
      </w:r>
      <w:r w:rsidR="00400D8F">
        <w:rPr>
          <w:rFonts w:ascii="Arial" w:hAnsi="Arial" w:cs="Arial"/>
          <w:b/>
          <w:sz w:val="22"/>
          <w:szCs w:val="22"/>
        </w:rPr>
        <w:tab/>
      </w:r>
      <w:r w:rsidR="00400D8F">
        <w:rPr>
          <w:rFonts w:ascii="Arial" w:hAnsi="Arial" w:cs="Arial"/>
          <w:b/>
          <w:sz w:val="22"/>
          <w:szCs w:val="22"/>
        </w:rPr>
        <w:tab/>
      </w:r>
      <w:r w:rsidR="00400D8F">
        <w:rPr>
          <w:rFonts w:ascii="Arial" w:hAnsi="Arial" w:cs="Arial"/>
          <w:b/>
          <w:sz w:val="22"/>
          <w:szCs w:val="22"/>
        </w:rPr>
        <w:tab/>
      </w:r>
      <w:r w:rsidR="00400D8F">
        <w:rPr>
          <w:rFonts w:ascii="Arial" w:hAnsi="Arial" w:cs="Arial"/>
          <w:b/>
          <w:sz w:val="22"/>
          <w:szCs w:val="22"/>
        </w:rPr>
        <w:tab/>
      </w:r>
      <w:r w:rsidR="00400D8F">
        <w:rPr>
          <w:rFonts w:ascii="Arial" w:hAnsi="Arial" w:cs="Arial"/>
          <w:b/>
          <w:sz w:val="22"/>
          <w:szCs w:val="22"/>
        </w:rPr>
        <w:tab/>
      </w:r>
      <w:r w:rsidR="002214DB">
        <w:rPr>
          <w:rFonts w:ascii="Arial" w:hAnsi="Arial" w:cs="Arial"/>
          <w:b/>
          <w:sz w:val="22"/>
          <w:szCs w:val="22"/>
        </w:rPr>
        <w:t xml:space="preserve">       </w:t>
      </w:r>
      <w:r w:rsidR="00400D8F">
        <w:rPr>
          <w:rFonts w:ascii="Arial" w:hAnsi="Arial" w:cs="Arial"/>
          <w:b/>
          <w:sz w:val="22"/>
          <w:szCs w:val="22"/>
        </w:rPr>
        <w:t>17</w:t>
      </w:r>
    </w:p>
    <w:p w:rsidR="00271AD3" w:rsidRPr="00D662EE" w:rsidRDefault="00271AD3" w:rsidP="00D662EE">
      <w:pPr>
        <w:spacing w:before="120" w:after="120"/>
        <w:ind w:firstLine="708"/>
        <w:jc w:val="both"/>
        <w:rPr>
          <w:rFonts w:ascii="Arial" w:hAnsi="Arial" w:cs="Arial"/>
          <w:sz w:val="22"/>
          <w:szCs w:val="22"/>
        </w:rPr>
      </w:pPr>
      <w:r w:rsidRPr="00D662EE">
        <w:rPr>
          <w:rFonts w:ascii="Arial" w:hAnsi="Arial" w:cs="Arial"/>
          <w:sz w:val="22"/>
          <w:szCs w:val="22"/>
        </w:rPr>
        <w:t>2.1.1</w:t>
      </w:r>
      <w:r w:rsidRPr="00D662EE">
        <w:rPr>
          <w:rFonts w:ascii="Arial" w:hAnsi="Arial" w:cs="Arial"/>
          <w:sz w:val="22"/>
          <w:szCs w:val="22"/>
        </w:rPr>
        <w:tab/>
        <w:t>Podoblast 1.1 – Bydlení</w:t>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r>
      <w:r w:rsidR="00400D8F">
        <w:rPr>
          <w:rFonts w:ascii="Arial" w:hAnsi="Arial" w:cs="Arial"/>
          <w:sz w:val="22"/>
          <w:szCs w:val="22"/>
        </w:rPr>
        <w:tab/>
        <w:t>18</w:t>
      </w:r>
    </w:p>
    <w:p w:rsidR="00271AD3" w:rsidRPr="00D662EE" w:rsidRDefault="00271AD3" w:rsidP="00D662EE">
      <w:pPr>
        <w:spacing w:before="120" w:after="120"/>
        <w:ind w:firstLine="708"/>
        <w:jc w:val="both"/>
        <w:rPr>
          <w:rFonts w:ascii="Arial" w:hAnsi="Arial" w:cs="Arial"/>
          <w:sz w:val="22"/>
          <w:szCs w:val="22"/>
        </w:rPr>
      </w:pPr>
      <w:r w:rsidRPr="00D662EE">
        <w:rPr>
          <w:rFonts w:ascii="Arial" w:hAnsi="Arial" w:cs="Arial"/>
          <w:sz w:val="22"/>
          <w:szCs w:val="22"/>
        </w:rPr>
        <w:t>2.1.2</w:t>
      </w:r>
      <w:r w:rsidRPr="00D662EE">
        <w:rPr>
          <w:rFonts w:ascii="Arial" w:hAnsi="Arial" w:cs="Arial"/>
          <w:sz w:val="22"/>
          <w:szCs w:val="22"/>
        </w:rPr>
        <w:tab/>
        <w:t>Podoblast 1.2 – Občanská vybavenost</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19</w:t>
      </w:r>
    </w:p>
    <w:p w:rsidR="00271AD3" w:rsidRPr="00D662EE" w:rsidRDefault="00D662EE" w:rsidP="00D662EE">
      <w:pPr>
        <w:spacing w:before="120" w:after="120"/>
        <w:ind w:firstLine="708"/>
        <w:jc w:val="both"/>
        <w:rPr>
          <w:rFonts w:ascii="Arial" w:hAnsi="Arial" w:cs="Arial"/>
          <w:sz w:val="22"/>
          <w:szCs w:val="22"/>
        </w:rPr>
      </w:pPr>
      <w:r>
        <w:rPr>
          <w:rFonts w:ascii="Arial" w:hAnsi="Arial" w:cs="Arial"/>
          <w:sz w:val="22"/>
          <w:szCs w:val="22"/>
        </w:rPr>
        <w:t>2.1.3</w:t>
      </w:r>
      <w:r>
        <w:rPr>
          <w:rFonts w:ascii="Arial" w:hAnsi="Arial" w:cs="Arial"/>
          <w:sz w:val="22"/>
          <w:szCs w:val="22"/>
        </w:rPr>
        <w:tab/>
      </w:r>
      <w:r w:rsidR="00271AD3" w:rsidRPr="00D662EE">
        <w:rPr>
          <w:rFonts w:ascii="Arial" w:hAnsi="Arial" w:cs="Arial"/>
          <w:sz w:val="22"/>
          <w:szCs w:val="22"/>
        </w:rPr>
        <w:t>Podoblast 1.3 – Volný čas</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21</w:t>
      </w:r>
    </w:p>
    <w:p w:rsidR="00271AD3" w:rsidRPr="00D662EE" w:rsidRDefault="00D662EE" w:rsidP="00D662EE">
      <w:pPr>
        <w:spacing w:before="120" w:after="120"/>
        <w:ind w:firstLine="708"/>
        <w:jc w:val="both"/>
        <w:rPr>
          <w:rFonts w:ascii="Arial" w:hAnsi="Arial" w:cs="Arial"/>
          <w:sz w:val="22"/>
          <w:szCs w:val="22"/>
        </w:rPr>
      </w:pPr>
      <w:r>
        <w:rPr>
          <w:rFonts w:ascii="Arial" w:hAnsi="Arial" w:cs="Arial"/>
          <w:sz w:val="22"/>
          <w:szCs w:val="22"/>
        </w:rPr>
        <w:t>2.1.4</w:t>
      </w:r>
      <w:r>
        <w:rPr>
          <w:rFonts w:ascii="Arial" w:hAnsi="Arial" w:cs="Arial"/>
          <w:sz w:val="22"/>
          <w:szCs w:val="22"/>
        </w:rPr>
        <w:tab/>
      </w:r>
      <w:r w:rsidR="00271AD3" w:rsidRPr="00D662EE">
        <w:rPr>
          <w:rFonts w:ascii="Arial" w:hAnsi="Arial" w:cs="Arial"/>
          <w:sz w:val="22"/>
          <w:szCs w:val="22"/>
        </w:rPr>
        <w:t>Podoblast 1.4 – Sociální služby</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23</w:t>
      </w:r>
    </w:p>
    <w:p w:rsidR="00271AD3" w:rsidRPr="00D662EE" w:rsidRDefault="00FD656C" w:rsidP="00271AD3">
      <w:pPr>
        <w:spacing w:before="120" w:after="120"/>
        <w:jc w:val="both"/>
        <w:rPr>
          <w:rFonts w:ascii="Arial" w:hAnsi="Arial" w:cs="Arial"/>
          <w:sz w:val="22"/>
          <w:szCs w:val="22"/>
        </w:rPr>
      </w:pPr>
      <w:r w:rsidRPr="00280095">
        <w:rPr>
          <w:rFonts w:ascii="Arial" w:hAnsi="Arial" w:cs="Arial"/>
          <w:b/>
          <w:sz w:val="22"/>
          <w:szCs w:val="22"/>
        </w:rPr>
        <w:t>2.2</w:t>
      </w:r>
      <w:r w:rsidRPr="00280095">
        <w:rPr>
          <w:rFonts w:ascii="Arial" w:hAnsi="Arial" w:cs="Arial"/>
          <w:b/>
          <w:sz w:val="22"/>
          <w:szCs w:val="22"/>
        </w:rPr>
        <w:tab/>
        <w:t>Vyhodnocení RO 2 - Příbor a rozvoj podnikání a podnikatelského prostředí</w:t>
      </w:r>
      <w:r w:rsidR="002214DB">
        <w:rPr>
          <w:rFonts w:ascii="Arial" w:hAnsi="Arial" w:cs="Arial"/>
          <w:b/>
          <w:sz w:val="22"/>
          <w:szCs w:val="22"/>
        </w:rPr>
        <w:tab/>
        <w:t xml:space="preserve">       25</w:t>
      </w:r>
    </w:p>
    <w:p w:rsidR="00271AD3" w:rsidRPr="00D662EE" w:rsidRDefault="00D662EE" w:rsidP="00D662EE">
      <w:pPr>
        <w:spacing w:before="120" w:after="120"/>
        <w:ind w:firstLine="708"/>
        <w:jc w:val="both"/>
        <w:rPr>
          <w:rFonts w:ascii="Arial" w:hAnsi="Arial" w:cs="Arial"/>
          <w:sz w:val="22"/>
          <w:szCs w:val="22"/>
        </w:rPr>
      </w:pPr>
      <w:r>
        <w:rPr>
          <w:rFonts w:ascii="Arial" w:hAnsi="Arial" w:cs="Arial"/>
          <w:sz w:val="22"/>
          <w:szCs w:val="22"/>
        </w:rPr>
        <w:t>2.2.1</w:t>
      </w:r>
      <w:r>
        <w:rPr>
          <w:rFonts w:ascii="Arial" w:hAnsi="Arial" w:cs="Arial"/>
          <w:sz w:val="22"/>
          <w:szCs w:val="22"/>
        </w:rPr>
        <w:tab/>
      </w:r>
      <w:r w:rsidR="00FD656C" w:rsidRPr="00D662EE">
        <w:rPr>
          <w:rFonts w:ascii="Arial" w:hAnsi="Arial" w:cs="Arial"/>
          <w:sz w:val="22"/>
          <w:szCs w:val="22"/>
        </w:rPr>
        <w:t>Podoblast 2.1 – Podmínky pro podnikání, podnikatelské prostředí</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26</w:t>
      </w:r>
    </w:p>
    <w:p w:rsidR="00FD656C" w:rsidRPr="00D662EE" w:rsidRDefault="00FD656C" w:rsidP="00D662EE">
      <w:pPr>
        <w:spacing w:before="120" w:after="120"/>
        <w:ind w:firstLine="708"/>
        <w:jc w:val="both"/>
        <w:rPr>
          <w:rFonts w:ascii="Arial" w:hAnsi="Arial" w:cs="Arial"/>
          <w:sz w:val="22"/>
          <w:szCs w:val="22"/>
        </w:rPr>
      </w:pPr>
      <w:r w:rsidRPr="00D662EE">
        <w:rPr>
          <w:rFonts w:ascii="Arial" w:hAnsi="Arial" w:cs="Arial"/>
          <w:sz w:val="22"/>
          <w:szCs w:val="22"/>
        </w:rPr>
        <w:t>2.2.2</w:t>
      </w:r>
      <w:r w:rsidRPr="00D662EE">
        <w:rPr>
          <w:rFonts w:ascii="Arial" w:hAnsi="Arial" w:cs="Arial"/>
          <w:sz w:val="22"/>
          <w:szCs w:val="22"/>
        </w:rPr>
        <w:tab/>
        <w:t>Podoblast 2.2 – Rozvoj obchodu a služeb</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27</w:t>
      </w:r>
    </w:p>
    <w:p w:rsidR="00FD656C" w:rsidRPr="00D662EE" w:rsidRDefault="00FD656C" w:rsidP="00D662EE">
      <w:pPr>
        <w:spacing w:before="120" w:after="120"/>
        <w:ind w:firstLine="708"/>
        <w:jc w:val="both"/>
        <w:rPr>
          <w:rFonts w:ascii="Arial" w:hAnsi="Arial" w:cs="Arial"/>
          <w:sz w:val="22"/>
          <w:szCs w:val="22"/>
        </w:rPr>
      </w:pPr>
      <w:r w:rsidRPr="00D662EE">
        <w:rPr>
          <w:rFonts w:ascii="Arial" w:hAnsi="Arial" w:cs="Arial"/>
          <w:sz w:val="22"/>
          <w:szCs w:val="22"/>
        </w:rPr>
        <w:t>2.2.3</w:t>
      </w:r>
      <w:r w:rsidRPr="00D662EE">
        <w:rPr>
          <w:rFonts w:ascii="Arial" w:hAnsi="Arial" w:cs="Arial"/>
          <w:sz w:val="22"/>
          <w:szCs w:val="22"/>
        </w:rPr>
        <w:tab/>
        <w:t>Podoblast 2.3 – Výrobní a řemeslné aktivity</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28</w:t>
      </w:r>
    </w:p>
    <w:p w:rsidR="00FD656C" w:rsidRPr="00D662EE" w:rsidRDefault="00FD656C" w:rsidP="00271AD3">
      <w:pPr>
        <w:spacing w:before="120" w:after="120"/>
        <w:jc w:val="both"/>
        <w:rPr>
          <w:rFonts w:ascii="Arial" w:hAnsi="Arial" w:cs="Arial"/>
          <w:sz w:val="22"/>
          <w:szCs w:val="22"/>
        </w:rPr>
      </w:pPr>
      <w:r w:rsidRPr="00280095">
        <w:rPr>
          <w:rFonts w:ascii="Arial" w:hAnsi="Arial" w:cs="Arial"/>
          <w:b/>
          <w:sz w:val="22"/>
          <w:szCs w:val="22"/>
        </w:rPr>
        <w:t>2.3</w:t>
      </w:r>
      <w:r w:rsidRPr="00280095">
        <w:rPr>
          <w:rFonts w:ascii="Arial" w:hAnsi="Arial" w:cs="Arial"/>
          <w:b/>
          <w:sz w:val="22"/>
          <w:szCs w:val="22"/>
        </w:rPr>
        <w:tab/>
        <w:t>Vyhodnocení RO 3 -  Příbor a jeho návštěvníci a turisté</w:t>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t xml:space="preserve">       29</w:t>
      </w:r>
    </w:p>
    <w:p w:rsidR="00FD656C" w:rsidRPr="00D662EE" w:rsidRDefault="00FD656C" w:rsidP="00D662EE">
      <w:pPr>
        <w:spacing w:before="120" w:after="120"/>
        <w:ind w:firstLine="708"/>
        <w:jc w:val="both"/>
        <w:rPr>
          <w:rFonts w:ascii="Arial" w:hAnsi="Arial" w:cs="Arial"/>
          <w:sz w:val="22"/>
          <w:szCs w:val="22"/>
        </w:rPr>
      </w:pPr>
      <w:r w:rsidRPr="00D662EE">
        <w:rPr>
          <w:rFonts w:ascii="Arial" w:hAnsi="Arial" w:cs="Arial"/>
          <w:sz w:val="22"/>
          <w:szCs w:val="22"/>
        </w:rPr>
        <w:t>2.3.1</w:t>
      </w:r>
      <w:r w:rsidRPr="00D662EE">
        <w:rPr>
          <w:rFonts w:ascii="Arial" w:hAnsi="Arial" w:cs="Arial"/>
          <w:sz w:val="22"/>
          <w:szCs w:val="22"/>
        </w:rPr>
        <w:tab/>
        <w:t>Podoblast 3.1 – Městská památková rezervace</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30</w:t>
      </w:r>
    </w:p>
    <w:p w:rsidR="00FD656C" w:rsidRPr="00D662EE" w:rsidRDefault="00FD656C" w:rsidP="00D662EE">
      <w:pPr>
        <w:spacing w:before="120" w:after="120"/>
        <w:ind w:firstLine="708"/>
        <w:jc w:val="both"/>
        <w:rPr>
          <w:rFonts w:ascii="Arial" w:hAnsi="Arial" w:cs="Arial"/>
          <w:sz w:val="22"/>
          <w:szCs w:val="22"/>
        </w:rPr>
      </w:pPr>
      <w:r w:rsidRPr="00D662EE">
        <w:rPr>
          <w:rFonts w:ascii="Arial" w:hAnsi="Arial" w:cs="Arial"/>
          <w:sz w:val="22"/>
          <w:szCs w:val="22"/>
        </w:rPr>
        <w:t>2.3.2</w:t>
      </w:r>
      <w:r w:rsidR="00D662EE">
        <w:rPr>
          <w:rFonts w:ascii="Arial" w:hAnsi="Arial" w:cs="Arial"/>
          <w:sz w:val="22"/>
          <w:szCs w:val="22"/>
        </w:rPr>
        <w:tab/>
      </w:r>
      <w:r w:rsidRPr="00D662EE">
        <w:rPr>
          <w:rFonts w:ascii="Arial" w:hAnsi="Arial" w:cs="Arial"/>
          <w:sz w:val="22"/>
          <w:szCs w:val="22"/>
        </w:rPr>
        <w:t>Podoblast 3.2 – Infrastruktura pro cestovní ruch</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32</w:t>
      </w:r>
    </w:p>
    <w:p w:rsidR="00FD656C" w:rsidRPr="00D662EE" w:rsidRDefault="00FD656C" w:rsidP="00D662EE">
      <w:pPr>
        <w:spacing w:before="120" w:after="120"/>
        <w:ind w:firstLine="708"/>
        <w:jc w:val="both"/>
        <w:rPr>
          <w:rFonts w:ascii="Arial" w:hAnsi="Arial" w:cs="Arial"/>
          <w:sz w:val="22"/>
          <w:szCs w:val="22"/>
        </w:rPr>
      </w:pPr>
      <w:r w:rsidRPr="00D662EE">
        <w:rPr>
          <w:rFonts w:ascii="Arial" w:hAnsi="Arial" w:cs="Arial"/>
          <w:sz w:val="22"/>
          <w:szCs w:val="22"/>
        </w:rPr>
        <w:t>2.3.3</w:t>
      </w:r>
      <w:r w:rsidRPr="00D662EE">
        <w:rPr>
          <w:rFonts w:ascii="Arial" w:hAnsi="Arial" w:cs="Arial"/>
          <w:sz w:val="22"/>
          <w:szCs w:val="22"/>
        </w:rPr>
        <w:tab/>
        <w:t>Podoblast 3.3 - Služby a programová nabídka pro návštěvníky a turisty</w:t>
      </w:r>
      <w:r w:rsidR="002214DB">
        <w:rPr>
          <w:rFonts w:ascii="Arial" w:hAnsi="Arial" w:cs="Arial"/>
          <w:sz w:val="22"/>
          <w:szCs w:val="22"/>
        </w:rPr>
        <w:tab/>
      </w:r>
      <w:r w:rsidR="002214DB">
        <w:rPr>
          <w:rFonts w:ascii="Arial" w:hAnsi="Arial" w:cs="Arial"/>
          <w:sz w:val="22"/>
          <w:szCs w:val="22"/>
        </w:rPr>
        <w:tab/>
        <w:t>34</w:t>
      </w:r>
    </w:p>
    <w:p w:rsidR="00FD656C" w:rsidRPr="00D662EE" w:rsidRDefault="00FD656C" w:rsidP="00D662EE">
      <w:pPr>
        <w:spacing w:before="120" w:after="120"/>
        <w:ind w:firstLine="708"/>
        <w:jc w:val="both"/>
        <w:rPr>
          <w:rFonts w:ascii="Arial" w:hAnsi="Arial" w:cs="Arial"/>
          <w:sz w:val="22"/>
          <w:szCs w:val="22"/>
        </w:rPr>
      </w:pPr>
      <w:r w:rsidRPr="00D662EE">
        <w:rPr>
          <w:rFonts w:ascii="Arial" w:hAnsi="Arial" w:cs="Arial"/>
          <w:sz w:val="22"/>
          <w:szCs w:val="22"/>
        </w:rPr>
        <w:t>2.3.4</w:t>
      </w:r>
      <w:r w:rsidRPr="00D662EE">
        <w:rPr>
          <w:rFonts w:ascii="Arial" w:hAnsi="Arial" w:cs="Arial"/>
          <w:sz w:val="22"/>
          <w:szCs w:val="22"/>
        </w:rPr>
        <w:tab/>
        <w:t>Podoblast 3.4 – Propagace města</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35</w:t>
      </w:r>
    </w:p>
    <w:p w:rsidR="00FD656C" w:rsidRPr="00D662EE" w:rsidRDefault="00FD656C" w:rsidP="00271AD3">
      <w:pPr>
        <w:spacing w:before="120" w:after="120"/>
        <w:jc w:val="both"/>
        <w:rPr>
          <w:rFonts w:ascii="Arial" w:hAnsi="Arial" w:cs="Arial"/>
          <w:sz w:val="22"/>
          <w:szCs w:val="22"/>
        </w:rPr>
      </w:pPr>
      <w:r w:rsidRPr="00280095">
        <w:rPr>
          <w:rFonts w:ascii="Arial" w:hAnsi="Arial" w:cs="Arial"/>
          <w:b/>
          <w:sz w:val="22"/>
          <w:szCs w:val="22"/>
        </w:rPr>
        <w:t>2.4</w:t>
      </w:r>
      <w:r w:rsidRPr="00280095">
        <w:rPr>
          <w:rFonts w:ascii="Arial" w:hAnsi="Arial" w:cs="Arial"/>
          <w:b/>
          <w:sz w:val="22"/>
          <w:szCs w:val="22"/>
        </w:rPr>
        <w:tab/>
        <w:t>Vyhodnocení RO 4 -  Doprava a životní prostředí Příbora</w:t>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t xml:space="preserve">       36</w:t>
      </w:r>
    </w:p>
    <w:p w:rsidR="00FD656C" w:rsidRPr="00D662EE" w:rsidRDefault="00FD656C" w:rsidP="00D662EE">
      <w:pPr>
        <w:spacing w:before="120" w:after="120"/>
        <w:ind w:firstLine="708"/>
        <w:jc w:val="both"/>
        <w:rPr>
          <w:rFonts w:ascii="Arial" w:hAnsi="Arial" w:cs="Arial"/>
          <w:sz w:val="22"/>
          <w:szCs w:val="22"/>
        </w:rPr>
      </w:pPr>
      <w:r w:rsidRPr="00D662EE">
        <w:rPr>
          <w:rFonts w:ascii="Arial" w:hAnsi="Arial" w:cs="Arial"/>
          <w:sz w:val="22"/>
          <w:szCs w:val="22"/>
        </w:rPr>
        <w:t>2.4.1</w:t>
      </w:r>
      <w:r w:rsidRPr="00D662EE">
        <w:rPr>
          <w:rFonts w:ascii="Arial" w:hAnsi="Arial" w:cs="Arial"/>
          <w:sz w:val="22"/>
          <w:szCs w:val="22"/>
        </w:rPr>
        <w:tab/>
        <w:t>Podoblast 4.1 - Dopravní infrastruktura města</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37</w:t>
      </w:r>
    </w:p>
    <w:p w:rsidR="00FD656C" w:rsidRPr="00D662EE" w:rsidRDefault="00FD656C" w:rsidP="00D662EE">
      <w:pPr>
        <w:spacing w:before="120" w:after="120"/>
        <w:ind w:firstLine="708"/>
        <w:jc w:val="both"/>
        <w:rPr>
          <w:rFonts w:ascii="Arial" w:hAnsi="Arial" w:cs="Arial"/>
          <w:sz w:val="22"/>
          <w:szCs w:val="22"/>
        </w:rPr>
      </w:pPr>
      <w:r w:rsidRPr="00D662EE">
        <w:rPr>
          <w:rFonts w:ascii="Arial" w:hAnsi="Arial" w:cs="Arial"/>
          <w:sz w:val="22"/>
          <w:szCs w:val="22"/>
        </w:rPr>
        <w:t>2.4.2</w:t>
      </w:r>
      <w:r w:rsidRPr="00D662EE">
        <w:rPr>
          <w:rFonts w:ascii="Arial" w:hAnsi="Arial" w:cs="Arial"/>
          <w:sz w:val="22"/>
          <w:szCs w:val="22"/>
        </w:rPr>
        <w:tab/>
        <w:t>Podoblast 4.2 - Dopravní obslužnost města</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39</w:t>
      </w:r>
    </w:p>
    <w:p w:rsidR="00FD656C" w:rsidRPr="00D662EE" w:rsidRDefault="00FD656C" w:rsidP="00D662EE">
      <w:pPr>
        <w:spacing w:before="120" w:after="120"/>
        <w:ind w:firstLine="708"/>
        <w:jc w:val="both"/>
        <w:rPr>
          <w:rFonts w:ascii="Arial" w:hAnsi="Arial" w:cs="Arial"/>
          <w:sz w:val="22"/>
          <w:szCs w:val="22"/>
        </w:rPr>
      </w:pPr>
      <w:r w:rsidRPr="00D662EE">
        <w:rPr>
          <w:rFonts w:ascii="Arial" w:hAnsi="Arial" w:cs="Arial"/>
          <w:sz w:val="22"/>
          <w:szCs w:val="22"/>
        </w:rPr>
        <w:t>2.4.3</w:t>
      </w:r>
      <w:r w:rsidRPr="00D662EE">
        <w:rPr>
          <w:rFonts w:ascii="Arial" w:hAnsi="Arial" w:cs="Arial"/>
          <w:sz w:val="22"/>
          <w:szCs w:val="22"/>
        </w:rPr>
        <w:tab/>
        <w:t>Podoblast 4.3 – Životní prostředí města</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40</w:t>
      </w:r>
    </w:p>
    <w:p w:rsidR="00FD656C" w:rsidRPr="00D662EE" w:rsidRDefault="00FD656C" w:rsidP="00271AD3">
      <w:pPr>
        <w:spacing w:before="120" w:after="120"/>
        <w:jc w:val="both"/>
        <w:rPr>
          <w:rFonts w:ascii="Arial" w:hAnsi="Arial" w:cs="Arial"/>
          <w:sz w:val="22"/>
          <w:szCs w:val="22"/>
        </w:rPr>
      </w:pPr>
      <w:r w:rsidRPr="00280095">
        <w:rPr>
          <w:rFonts w:ascii="Arial" w:hAnsi="Arial" w:cs="Arial"/>
          <w:b/>
          <w:sz w:val="22"/>
          <w:szCs w:val="22"/>
        </w:rPr>
        <w:t>2.5</w:t>
      </w:r>
      <w:r w:rsidRPr="00280095">
        <w:rPr>
          <w:rFonts w:ascii="Arial" w:hAnsi="Arial" w:cs="Arial"/>
          <w:b/>
          <w:sz w:val="22"/>
          <w:szCs w:val="22"/>
        </w:rPr>
        <w:tab/>
        <w:t>Vyhodnocení RO 5 -  Příbor a jeho správa a řízení</w:t>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t xml:space="preserve">       43</w:t>
      </w:r>
    </w:p>
    <w:p w:rsidR="00FD656C" w:rsidRPr="00D662EE" w:rsidRDefault="00FD656C" w:rsidP="00D662EE">
      <w:pPr>
        <w:spacing w:before="120" w:after="120"/>
        <w:ind w:firstLine="708"/>
        <w:jc w:val="both"/>
        <w:rPr>
          <w:rFonts w:ascii="Arial" w:hAnsi="Arial" w:cs="Arial"/>
          <w:sz w:val="22"/>
          <w:szCs w:val="22"/>
        </w:rPr>
      </w:pPr>
      <w:r w:rsidRPr="00D662EE">
        <w:rPr>
          <w:rFonts w:ascii="Arial" w:hAnsi="Arial" w:cs="Arial"/>
          <w:sz w:val="22"/>
          <w:szCs w:val="22"/>
        </w:rPr>
        <w:t>2.5.1</w:t>
      </w:r>
      <w:r w:rsidRPr="00D662EE">
        <w:rPr>
          <w:rFonts w:ascii="Arial" w:hAnsi="Arial" w:cs="Arial"/>
          <w:sz w:val="22"/>
          <w:szCs w:val="22"/>
        </w:rPr>
        <w:tab/>
        <w:t>Podoblast 5.1 - Správa a řízení města a komunikace s</w:t>
      </w:r>
      <w:r w:rsidR="002214DB">
        <w:rPr>
          <w:rFonts w:ascii="Arial" w:hAnsi="Arial" w:cs="Arial"/>
          <w:sz w:val="22"/>
          <w:szCs w:val="22"/>
        </w:rPr>
        <w:t> </w:t>
      </w:r>
      <w:r w:rsidRPr="00D662EE">
        <w:rPr>
          <w:rFonts w:ascii="Arial" w:hAnsi="Arial" w:cs="Arial"/>
          <w:sz w:val="22"/>
          <w:szCs w:val="22"/>
        </w:rPr>
        <w:t>partnery</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44</w:t>
      </w:r>
    </w:p>
    <w:p w:rsidR="00FD656C" w:rsidRPr="00D662EE" w:rsidRDefault="00FD656C" w:rsidP="00D662EE">
      <w:pPr>
        <w:spacing w:before="120" w:after="120"/>
        <w:ind w:firstLine="708"/>
        <w:jc w:val="both"/>
        <w:rPr>
          <w:rFonts w:ascii="Arial" w:hAnsi="Arial" w:cs="Arial"/>
          <w:b/>
          <w:sz w:val="22"/>
          <w:szCs w:val="22"/>
        </w:rPr>
      </w:pPr>
      <w:r w:rsidRPr="00D662EE">
        <w:rPr>
          <w:rFonts w:ascii="Arial" w:hAnsi="Arial" w:cs="Arial"/>
          <w:sz w:val="22"/>
          <w:szCs w:val="22"/>
        </w:rPr>
        <w:t>2.5.2</w:t>
      </w:r>
      <w:r w:rsidRPr="00D662EE">
        <w:rPr>
          <w:rFonts w:ascii="Arial" w:hAnsi="Arial" w:cs="Arial"/>
          <w:sz w:val="22"/>
          <w:szCs w:val="22"/>
        </w:rPr>
        <w:tab/>
        <w:t>Podoblast 5.2 – Spolupráce s partnery města</w:t>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r>
      <w:r w:rsidR="002214DB">
        <w:rPr>
          <w:rFonts w:ascii="Arial" w:hAnsi="Arial" w:cs="Arial"/>
          <w:sz w:val="22"/>
          <w:szCs w:val="22"/>
        </w:rPr>
        <w:tab/>
        <w:t>45</w:t>
      </w:r>
    </w:p>
    <w:p w:rsidR="00BE61F0" w:rsidRPr="00280095" w:rsidRDefault="00280095" w:rsidP="00271AD3">
      <w:pPr>
        <w:spacing w:before="120" w:after="120"/>
        <w:jc w:val="both"/>
        <w:rPr>
          <w:rFonts w:ascii="Arial" w:hAnsi="Arial" w:cs="Arial"/>
          <w:b/>
        </w:rPr>
      </w:pPr>
      <w:r>
        <w:rPr>
          <w:rFonts w:ascii="Arial" w:hAnsi="Arial" w:cs="Arial"/>
          <w:b/>
        </w:rPr>
        <w:br w:type="page"/>
      </w:r>
      <w:r w:rsidR="00BE61F0" w:rsidRPr="00280095">
        <w:rPr>
          <w:rFonts w:ascii="Arial" w:hAnsi="Arial" w:cs="Arial"/>
          <w:b/>
        </w:rPr>
        <w:lastRenderedPageBreak/>
        <w:t>II. ČÁST</w:t>
      </w:r>
      <w:r w:rsidRPr="00280095">
        <w:rPr>
          <w:rFonts w:ascii="Arial" w:hAnsi="Arial" w:cs="Arial"/>
          <w:b/>
        </w:rPr>
        <w:tab/>
      </w:r>
      <w:r w:rsidR="00BE61F0" w:rsidRPr="00280095">
        <w:rPr>
          <w:rFonts w:ascii="Arial" w:hAnsi="Arial" w:cs="Arial"/>
          <w:b/>
        </w:rPr>
        <w:t>Analytická část</w:t>
      </w:r>
      <w:r w:rsidR="002214DB">
        <w:rPr>
          <w:rFonts w:ascii="Arial" w:hAnsi="Arial" w:cs="Arial"/>
          <w:b/>
        </w:rPr>
        <w:tab/>
      </w:r>
      <w:r w:rsidR="002214DB">
        <w:rPr>
          <w:rFonts w:ascii="Arial" w:hAnsi="Arial" w:cs="Arial"/>
          <w:b/>
        </w:rPr>
        <w:tab/>
      </w:r>
      <w:r w:rsidR="002214DB">
        <w:rPr>
          <w:rFonts w:ascii="Arial" w:hAnsi="Arial" w:cs="Arial"/>
          <w:b/>
        </w:rPr>
        <w:tab/>
      </w:r>
      <w:r w:rsidR="002214DB">
        <w:rPr>
          <w:rFonts w:ascii="Arial" w:hAnsi="Arial" w:cs="Arial"/>
          <w:b/>
        </w:rPr>
        <w:tab/>
      </w:r>
      <w:r w:rsidR="002214DB">
        <w:rPr>
          <w:rFonts w:ascii="Arial" w:hAnsi="Arial" w:cs="Arial"/>
          <w:b/>
        </w:rPr>
        <w:tab/>
      </w:r>
      <w:r w:rsidR="002214DB">
        <w:rPr>
          <w:rFonts w:ascii="Arial" w:hAnsi="Arial" w:cs="Arial"/>
          <w:b/>
        </w:rPr>
        <w:tab/>
      </w:r>
      <w:r w:rsidR="002214DB">
        <w:rPr>
          <w:rFonts w:ascii="Arial" w:hAnsi="Arial" w:cs="Arial"/>
          <w:b/>
        </w:rPr>
        <w:tab/>
      </w:r>
      <w:r w:rsidR="002214DB">
        <w:rPr>
          <w:rFonts w:ascii="Arial" w:hAnsi="Arial" w:cs="Arial"/>
          <w:b/>
        </w:rPr>
        <w:tab/>
      </w:r>
      <w:r w:rsidR="00F001D4">
        <w:rPr>
          <w:rFonts w:ascii="Arial" w:hAnsi="Arial" w:cs="Arial"/>
          <w:b/>
        </w:rPr>
        <w:t xml:space="preserve">      </w:t>
      </w:r>
      <w:r w:rsidR="002214DB">
        <w:rPr>
          <w:rFonts w:ascii="Arial" w:hAnsi="Arial" w:cs="Arial"/>
          <w:b/>
        </w:rPr>
        <w:t>46</w:t>
      </w:r>
    </w:p>
    <w:p w:rsidR="00BE61F0" w:rsidRPr="00280095" w:rsidRDefault="00BE61F0" w:rsidP="00280095">
      <w:pPr>
        <w:spacing w:before="120" w:after="120"/>
        <w:jc w:val="both"/>
        <w:rPr>
          <w:rFonts w:ascii="Arial" w:hAnsi="Arial" w:cs="Arial"/>
          <w:b/>
          <w:sz w:val="22"/>
          <w:szCs w:val="22"/>
        </w:rPr>
      </w:pPr>
      <w:r w:rsidRPr="00280095">
        <w:rPr>
          <w:rFonts w:ascii="Arial" w:hAnsi="Arial" w:cs="Arial"/>
          <w:b/>
          <w:sz w:val="22"/>
          <w:szCs w:val="22"/>
        </w:rPr>
        <w:t xml:space="preserve">A. </w:t>
      </w:r>
      <w:r w:rsidR="00280095">
        <w:rPr>
          <w:rFonts w:ascii="Arial" w:hAnsi="Arial" w:cs="Arial"/>
          <w:b/>
          <w:sz w:val="22"/>
          <w:szCs w:val="22"/>
        </w:rPr>
        <w:t xml:space="preserve"> </w:t>
      </w:r>
      <w:r w:rsidRPr="00280095">
        <w:rPr>
          <w:rFonts w:ascii="Arial" w:hAnsi="Arial" w:cs="Arial"/>
          <w:b/>
          <w:sz w:val="22"/>
          <w:szCs w:val="22"/>
        </w:rPr>
        <w:t>Analýza potenciálu rozvoje města</w:t>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r>
      <w:r w:rsidR="00F001D4">
        <w:rPr>
          <w:rFonts w:ascii="Arial" w:hAnsi="Arial" w:cs="Arial"/>
          <w:b/>
          <w:sz w:val="22"/>
          <w:szCs w:val="22"/>
        </w:rPr>
        <w:t xml:space="preserve">       </w:t>
      </w:r>
      <w:r w:rsidR="002214DB">
        <w:rPr>
          <w:rFonts w:ascii="Arial" w:hAnsi="Arial" w:cs="Arial"/>
          <w:b/>
          <w:sz w:val="22"/>
          <w:szCs w:val="22"/>
        </w:rPr>
        <w:t>47</w:t>
      </w:r>
    </w:p>
    <w:p w:rsidR="00FD656C" w:rsidRPr="00280095" w:rsidRDefault="00BE61F0" w:rsidP="00271AD3">
      <w:pPr>
        <w:spacing w:before="120" w:after="120"/>
        <w:jc w:val="both"/>
        <w:rPr>
          <w:rFonts w:ascii="Arial" w:hAnsi="Arial" w:cs="Arial"/>
          <w:b/>
          <w:sz w:val="22"/>
          <w:szCs w:val="22"/>
        </w:rPr>
      </w:pPr>
      <w:r w:rsidRPr="00280095">
        <w:rPr>
          <w:rFonts w:ascii="Arial" w:hAnsi="Arial" w:cs="Arial"/>
          <w:b/>
          <w:sz w:val="22"/>
          <w:szCs w:val="22"/>
        </w:rPr>
        <w:t>1.</w:t>
      </w:r>
      <w:r w:rsidRPr="00280095">
        <w:rPr>
          <w:rFonts w:ascii="Arial" w:hAnsi="Arial" w:cs="Arial"/>
          <w:b/>
          <w:sz w:val="22"/>
          <w:szCs w:val="22"/>
        </w:rPr>
        <w:tab/>
        <w:t>Základní informace o městě</w:t>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r>
      <w:r w:rsidR="002214DB">
        <w:rPr>
          <w:rFonts w:ascii="Arial" w:hAnsi="Arial" w:cs="Arial"/>
          <w:b/>
          <w:sz w:val="22"/>
          <w:szCs w:val="22"/>
        </w:rPr>
        <w:tab/>
      </w:r>
      <w:r w:rsidR="00F001D4">
        <w:rPr>
          <w:rFonts w:ascii="Arial" w:hAnsi="Arial" w:cs="Arial"/>
          <w:b/>
          <w:sz w:val="22"/>
          <w:szCs w:val="22"/>
        </w:rPr>
        <w:t xml:space="preserve">       </w:t>
      </w:r>
      <w:r w:rsidR="002214DB">
        <w:rPr>
          <w:rFonts w:ascii="Arial" w:hAnsi="Arial" w:cs="Arial"/>
          <w:b/>
          <w:sz w:val="22"/>
          <w:szCs w:val="22"/>
        </w:rPr>
        <w:t>48</w:t>
      </w:r>
    </w:p>
    <w:p w:rsidR="00BE61F0" w:rsidRPr="00280095" w:rsidRDefault="00BE61F0" w:rsidP="00271AD3">
      <w:pPr>
        <w:spacing w:before="120" w:after="120"/>
        <w:jc w:val="both"/>
        <w:rPr>
          <w:rFonts w:ascii="Arial" w:hAnsi="Arial" w:cs="Arial"/>
          <w:b/>
          <w:sz w:val="22"/>
          <w:szCs w:val="22"/>
        </w:rPr>
      </w:pPr>
      <w:r w:rsidRPr="00280095">
        <w:rPr>
          <w:rFonts w:ascii="Arial" w:hAnsi="Arial" w:cs="Arial"/>
          <w:b/>
          <w:sz w:val="22"/>
          <w:szCs w:val="22"/>
        </w:rPr>
        <w:t>2.</w:t>
      </w:r>
      <w:r w:rsidRPr="00280095">
        <w:rPr>
          <w:rFonts w:ascii="Arial" w:hAnsi="Arial" w:cs="Arial"/>
          <w:b/>
          <w:sz w:val="22"/>
          <w:szCs w:val="22"/>
        </w:rPr>
        <w:tab/>
        <w:t>Lidské zdroje</w:t>
      </w:r>
      <w:r w:rsidR="006D010E">
        <w:rPr>
          <w:rFonts w:ascii="Arial" w:hAnsi="Arial" w:cs="Arial"/>
          <w:b/>
          <w:sz w:val="22"/>
          <w:szCs w:val="22"/>
        </w:rPr>
        <w:tab/>
      </w:r>
      <w:r w:rsidR="006D010E">
        <w:rPr>
          <w:rFonts w:ascii="Arial" w:hAnsi="Arial" w:cs="Arial"/>
          <w:b/>
          <w:sz w:val="22"/>
          <w:szCs w:val="22"/>
        </w:rPr>
        <w:tab/>
      </w:r>
      <w:r w:rsidR="006D010E">
        <w:rPr>
          <w:rFonts w:ascii="Arial" w:hAnsi="Arial" w:cs="Arial"/>
          <w:b/>
          <w:sz w:val="22"/>
          <w:szCs w:val="22"/>
        </w:rPr>
        <w:tab/>
      </w:r>
      <w:r w:rsidR="006D010E">
        <w:rPr>
          <w:rFonts w:ascii="Arial" w:hAnsi="Arial" w:cs="Arial"/>
          <w:b/>
          <w:sz w:val="22"/>
          <w:szCs w:val="22"/>
        </w:rPr>
        <w:tab/>
      </w:r>
      <w:r w:rsidR="006D010E">
        <w:rPr>
          <w:rFonts w:ascii="Arial" w:hAnsi="Arial" w:cs="Arial"/>
          <w:b/>
          <w:sz w:val="22"/>
          <w:szCs w:val="22"/>
        </w:rPr>
        <w:tab/>
      </w:r>
      <w:r w:rsidR="006D010E">
        <w:rPr>
          <w:rFonts w:ascii="Arial" w:hAnsi="Arial" w:cs="Arial"/>
          <w:b/>
          <w:sz w:val="22"/>
          <w:szCs w:val="22"/>
        </w:rPr>
        <w:tab/>
      </w:r>
      <w:r w:rsidR="006D010E">
        <w:rPr>
          <w:rFonts w:ascii="Arial" w:hAnsi="Arial" w:cs="Arial"/>
          <w:b/>
          <w:sz w:val="22"/>
          <w:szCs w:val="22"/>
        </w:rPr>
        <w:tab/>
      </w:r>
      <w:r w:rsidR="006D010E">
        <w:rPr>
          <w:rFonts w:ascii="Arial" w:hAnsi="Arial" w:cs="Arial"/>
          <w:b/>
          <w:sz w:val="22"/>
          <w:szCs w:val="22"/>
        </w:rPr>
        <w:tab/>
      </w:r>
      <w:r w:rsidR="006D010E">
        <w:rPr>
          <w:rFonts w:ascii="Arial" w:hAnsi="Arial" w:cs="Arial"/>
          <w:b/>
          <w:sz w:val="22"/>
          <w:szCs w:val="22"/>
        </w:rPr>
        <w:tab/>
      </w:r>
      <w:r w:rsidR="006D010E">
        <w:rPr>
          <w:rFonts w:ascii="Arial" w:hAnsi="Arial" w:cs="Arial"/>
          <w:b/>
          <w:sz w:val="22"/>
          <w:szCs w:val="22"/>
        </w:rPr>
        <w:tab/>
        <w:t xml:space="preserve">       49</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2.1</w:t>
      </w:r>
      <w:r>
        <w:rPr>
          <w:rFonts w:ascii="Arial" w:hAnsi="Arial" w:cs="Arial"/>
          <w:sz w:val="22"/>
          <w:szCs w:val="22"/>
        </w:rPr>
        <w:tab/>
      </w:r>
      <w:r w:rsidR="00BE61F0" w:rsidRPr="0028393B">
        <w:rPr>
          <w:rFonts w:ascii="Arial" w:hAnsi="Arial" w:cs="Arial"/>
          <w:sz w:val="22"/>
          <w:szCs w:val="22"/>
        </w:rPr>
        <w:t>Vývoj počtu obyvatel</w:t>
      </w:r>
      <w:r w:rsidR="006D010E">
        <w:rPr>
          <w:rFonts w:ascii="Arial" w:hAnsi="Arial" w:cs="Arial"/>
          <w:sz w:val="22"/>
          <w:szCs w:val="22"/>
        </w:rPr>
        <w:tab/>
      </w:r>
      <w:r w:rsidR="006D010E">
        <w:rPr>
          <w:rFonts w:ascii="Arial" w:hAnsi="Arial" w:cs="Arial"/>
          <w:sz w:val="22"/>
          <w:szCs w:val="22"/>
        </w:rPr>
        <w:tab/>
      </w:r>
      <w:r w:rsidR="006D010E">
        <w:rPr>
          <w:rFonts w:ascii="Arial" w:hAnsi="Arial" w:cs="Arial"/>
          <w:sz w:val="22"/>
          <w:szCs w:val="22"/>
        </w:rPr>
        <w:tab/>
      </w:r>
      <w:r w:rsidR="006D010E">
        <w:rPr>
          <w:rFonts w:ascii="Arial" w:hAnsi="Arial" w:cs="Arial"/>
          <w:sz w:val="22"/>
          <w:szCs w:val="22"/>
        </w:rPr>
        <w:tab/>
      </w:r>
      <w:r w:rsidR="006D010E">
        <w:rPr>
          <w:rFonts w:ascii="Arial" w:hAnsi="Arial" w:cs="Arial"/>
          <w:sz w:val="22"/>
          <w:szCs w:val="22"/>
        </w:rPr>
        <w:tab/>
      </w:r>
      <w:r w:rsidR="006D010E">
        <w:rPr>
          <w:rFonts w:ascii="Arial" w:hAnsi="Arial" w:cs="Arial"/>
          <w:sz w:val="22"/>
          <w:szCs w:val="22"/>
        </w:rPr>
        <w:tab/>
      </w:r>
      <w:r w:rsidR="006D010E">
        <w:rPr>
          <w:rFonts w:ascii="Arial" w:hAnsi="Arial" w:cs="Arial"/>
          <w:sz w:val="22"/>
          <w:szCs w:val="22"/>
        </w:rPr>
        <w:tab/>
      </w:r>
      <w:r w:rsidR="006D010E">
        <w:rPr>
          <w:rFonts w:ascii="Arial" w:hAnsi="Arial" w:cs="Arial"/>
          <w:sz w:val="22"/>
          <w:szCs w:val="22"/>
        </w:rPr>
        <w:tab/>
      </w:r>
      <w:r w:rsidR="006D010E">
        <w:rPr>
          <w:rFonts w:ascii="Arial" w:hAnsi="Arial" w:cs="Arial"/>
          <w:sz w:val="22"/>
          <w:szCs w:val="22"/>
        </w:rPr>
        <w:tab/>
        <w:t>49</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2.2</w:t>
      </w:r>
      <w:r>
        <w:rPr>
          <w:rFonts w:ascii="Arial" w:hAnsi="Arial" w:cs="Arial"/>
          <w:sz w:val="22"/>
          <w:szCs w:val="22"/>
        </w:rPr>
        <w:tab/>
      </w:r>
      <w:r w:rsidR="00BE61F0" w:rsidRPr="0028393B">
        <w:rPr>
          <w:rFonts w:ascii="Arial" w:hAnsi="Arial" w:cs="Arial"/>
          <w:sz w:val="22"/>
          <w:szCs w:val="22"/>
        </w:rPr>
        <w:t>Věková struktura obyvatel</w:t>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t>53</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2.3</w:t>
      </w:r>
      <w:r>
        <w:rPr>
          <w:rFonts w:ascii="Arial" w:hAnsi="Arial" w:cs="Arial"/>
          <w:sz w:val="22"/>
          <w:szCs w:val="22"/>
        </w:rPr>
        <w:tab/>
      </w:r>
      <w:r w:rsidR="00BE61F0" w:rsidRPr="0028393B">
        <w:rPr>
          <w:rFonts w:ascii="Arial" w:hAnsi="Arial" w:cs="Arial"/>
          <w:sz w:val="22"/>
          <w:szCs w:val="22"/>
        </w:rPr>
        <w:t>Vzdělanostní struktura obyvatel</w:t>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t>56</w:t>
      </w:r>
    </w:p>
    <w:p w:rsidR="00BE61F0" w:rsidRPr="0028393B" w:rsidRDefault="00BE61F0" w:rsidP="00D662EE">
      <w:pPr>
        <w:spacing w:before="120" w:after="120"/>
        <w:ind w:firstLine="708"/>
        <w:jc w:val="both"/>
        <w:rPr>
          <w:rFonts w:ascii="Arial" w:hAnsi="Arial" w:cs="Arial"/>
          <w:sz w:val="22"/>
          <w:szCs w:val="22"/>
        </w:rPr>
      </w:pPr>
      <w:r w:rsidRPr="0028393B">
        <w:rPr>
          <w:rFonts w:ascii="Arial" w:hAnsi="Arial" w:cs="Arial"/>
          <w:sz w:val="22"/>
          <w:szCs w:val="22"/>
        </w:rPr>
        <w:t>2.4</w:t>
      </w:r>
      <w:r w:rsidR="00C53E4F">
        <w:rPr>
          <w:rFonts w:ascii="Arial" w:hAnsi="Arial" w:cs="Arial"/>
          <w:sz w:val="22"/>
          <w:szCs w:val="22"/>
        </w:rPr>
        <w:tab/>
      </w:r>
      <w:r w:rsidRPr="0028393B">
        <w:rPr>
          <w:rFonts w:ascii="Arial" w:hAnsi="Arial" w:cs="Arial"/>
          <w:sz w:val="22"/>
          <w:szCs w:val="22"/>
        </w:rPr>
        <w:t>Nezaměstnanost</w:t>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r>
      <w:r w:rsidR="00C179A4">
        <w:rPr>
          <w:rFonts w:ascii="Arial" w:hAnsi="Arial" w:cs="Arial"/>
          <w:sz w:val="22"/>
          <w:szCs w:val="22"/>
        </w:rPr>
        <w:tab/>
        <w:t>58</w:t>
      </w:r>
    </w:p>
    <w:p w:rsidR="00BE61F0" w:rsidRPr="00280095" w:rsidRDefault="00BE61F0" w:rsidP="00271AD3">
      <w:pPr>
        <w:spacing w:before="120" w:after="120"/>
        <w:jc w:val="both"/>
        <w:rPr>
          <w:rFonts w:ascii="Arial" w:hAnsi="Arial" w:cs="Arial"/>
          <w:b/>
          <w:sz w:val="22"/>
          <w:szCs w:val="22"/>
        </w:rPr>
      </w:pPr>
      <w:r w:rsidRPr="00280095">
        <w:rPr>
          <w:rFonts w:ascii="Arial" w:hAnsi="Arial" w:cs="Arial"/>
          <w:b/>
          <w:sz w:val="22"/>
          <w:szCs w:val="22"/>
        </w:rPr>
        <w:t>3.</w:t>
      </w:r>
      <w:r w:rsidRPr="00280095">
        <w:rPr>
          <w:rFonts w:ascii="Arial" w:hAnsi="Arial" w:cs="Arial"/>
          <w:b/>
          <w:sz w:val="22"/>
          <w:szCs w:val="22"/>
        </w:rPr>
        <w:tab/>
        <w:t>Ekonomika a podnikání</w:t>
      </w:r>
      <w:r w:rsidR="00C179A4">
        <w:rPr>
          <w:rFonts w:ascii="Arial" w:hAnsi="Arial" w:cs="Arial"/>
          <w:b/>
          <w:sz w:val="22"/>
          <w:szCs w:val="22"/>
        </w:rPr>
        <w:tab/>
      </w:r>
      <w:r w:rsidR="00C179A4">
        <w:rPr>
          <w:rFonts w:ascii="Arial" w:hAnsi="Arial" w:cs="Arial"/>
          <w:b/>
          <w:sz w:val="22"/>
          <w:szCs w:val="22"/>
        </w:rPr>
        <w:tab/>
      </w:r>
      <w:r w:rsidR="00C179A4">
        <w:rPr>
          <w:rFonts w:ascii="Arial" w:hAnsi="Arial" w:cs="Arial"/>
          <w:b/>
          <w:sz w:val="22"/>
          <w:szCs w:val="22"/>
        </w:rPr>
        <w:tab/>
      </w:r>
      <w:r w:rsidR="00C179A4">
        <w:rPr>
          <w:rFonts w:ascii="Arial" w:hAnsi="Arial" w:cs="Arial"/>
          <w:b/>
          <w:sz w:val="22"/>
          <w:szCs w:val="22"/>
        </w:rPr>
        <w:tab/>
      </w:r>
      <w:r w:rsidR="00C179A4">
        <w:rPr>
          <w:rFonts w:ascii="Arial" w:hAnsi="Arial" w:cs="Arial"/>
          <w:b/>
          <w:sz w:val="22"/>
          <w:szCs w:val="22"/>
        </w:rPr>
        <w:tab/>
      </w:r>
      <w:r w:rsidR="00C179A4">
        <w:rPr>
          <w:rFonts w:ascii="Arial" w:hAnsi="Arial" w:cs="Arial"/>
          <w:b/>
          <w:sz w:val="22"/>
          <w:szCs w:val="22"/>
        </w:rPr>
        <w:tab/>
      </w:r>
      <w:r w:rsidR="00C179A4">
        <w:rPr>
          <w:rFonts w:ascii="Arial" w:hAnsi="Arial" w:cs="Arial"/>
          <w:b/>
          <w:sz w:val="22"/>
          <w:szCs w:val="22"/>
        </w:rPr>
        <w:tab/>
      </w:r>
      <w:r w:rsidR="00C179A4">
        <w:rPr>
          <w:rFonts w:ascii="Arial" w:hAnsi="Arial" w:cs="Arial"/>
          <w:b/>
          <w:sz w:val="22"/>
          <w:szCs w:val="22"/>
        </w:rPr>
        <w:tab/>
        <w:t xml:space="preserve">      </w:t>
      </w:r>
      <w:r w:rsidR="009D673C">
        <w:rPr>
          <w:rFonts w:ascii="Arial" w:hAnsi="Arial" w:cs="Arial"/>
          <w:b/>
          <w:sz w:val="22"/>
          <w:szCs w:val="22"/>
        </w:rPr>
        <w:t xml:space="preserve"> </w:t>
      </w:r>
      <w:r w:rsidR="00C179A4">
        <w:rPr>
          <w:rFonts w:ascii="Arial" w:hAnsi="Arial" w:cs="Arial"/>
          <w:b/>
          <w:sz w:val="22"/>
          <w:szCs w:val="22"/>
        </w:rPr>
        <w:t>60</w:t>
      </w:r>
    </w:p>
    <w:p w:rsidR="00BE61F0" w:rsidRPr="0028393B" w:rsidRDefault="00BE61F0" w:rsidP="00D662EE">
      <w:pPr>
        <w:spacing w:before="120" w:after="120"/>
        <w:ind w:firstLine="708"/>
        <w:jc w:val="both"/>
        <w:rPr>
          <w:rFonts w:ascii="Arial" w:hAnsi="Arial" w:cs="Arial"/>
          <w:sz w:val="22"/>
          <w:szCs w:val="22"/>
        </w:rPr>
      </w:pPr>
      <w:r w:rsidRPr="0028393B">
        <w:rPr>
          <w:rFonts w:ascii="Arial" w:hAnsi="Arial" w:cs="Arial"/>
          <w:sz w:val="22"/>
          <w:szCs w:val="22"/>
        </w:rPr>
        <w:t>3.1</w:t>
      </w:r>
      <w:r w:rsidR="00C53E4F">
        <w:rPr>
          <w:rFonts w:ascii="Arial" w:hAnsi="Arial" w:cs="Arial"/>
          <w:sz w:val="22"/>
          <w:szCs w:val="22"/>
        </w:rPr>
        <w:tab/>
      </w:r>
      <w:r w:rsidRPr="0028393B">
        <w:rPr>
          <w:rFonts w:ascii="Arial" w:hAnsi="Arial" w:cs="Arial"/>
          <w:sz w:val="22"/>
          <w:szCs w:val="22"/>
        </w:rPr>
        <w:t>Struktura ekonomických subjektů</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60</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3.2</w:t>
      </w:r>
      <w:r>
        <w:rPr>
          <w:rFonts w:ascii="Arial" w:hAnsi="Arial" w:cs="Arial"/>
          <w:sz w:val="22"/>
          <w:szCs w:val="22"/>
        </w:rPr>
        <w:tab/>
      </w:r>
      <w:r w:rsidR="00BE61F0" w:rsidRPr="0028393B">
        <w:rPr>
          <w:rFonts w:ascii="Arial" w:hAnsi="Arial" w:cs="Arial"/>
          <w:sz w:val="22"/>
          <w:szCs w:val="22"/>
        </w:rPr>
        <w:t>Zaměstnanost v</w:t>
      </w:r>
      <w:r w:rsidR="009D673C">
        <w:rPr>
          <w:rFonts w:ascii="Arial" w:hAnsi="Arial" w:cs="Arial"/>
          <w:sz w:val="22"/>
          <w:szCs w:val="22"/>
        </w:rPr>
        <w:t> </w:t>
      </w:r>
      <w:r w:rsidR="00BE61F0" w:rsidRPr="0028393B">
        <w:rPr>
          <w:rFonts w:ascii="Arial" w:hAnsi="Arial" w:cs="Arial"/>
          <w:sz w:val="22"/>
          <w:szCs w:val="22"/>
        </w:rPr>
        <w:t>odvětvích</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62</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3.3</w:t>
      </w:r>
      <w:r>
        <w:rPr>
          <w:rFonts w:ascii="Arial" w:hAnsi="Arial" w:cs="Arial"/>
          <w:sz w:val="22"/>
          <w:szCs w:val="22"/>
        </w:rPr>
        <w:tab/>
      </w:r>
      <w:r w:rsidR="00BE61F0" w:rsidRPr="0028393B">
        <w:rPr>
          <w:rFonts w:ascii="Arial" w:hAnsi="Arial" w:cs="Arial"/>
          <w:sz w:val="22"/>
          <w:szCs w:val="22"/>
        </w:rPr>
        <w:t>Ekonomická aktivita obyvatel</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67</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3.4</w:t>
      </w:r>
      <w:r>
        <w:rPr>
          <w:rFonts w:ascii="Arial" w:hAnsi="Arial" w:cs="Arial"/>
          <w:sz w:val="22"/>
          <w:szCs w:val="22"/>
        </w:rPr>
        <w:tab/>
      </w:r>
      <w:r w:rsidR="00BE61F0" w:rsidRPr="0028393B">
        <w:rPr>
          <w:rFonts w:ascii="Arial" w:hAnsi="Arial" w:cs="Arial"/>
          <w:sz w:val="22"/>
          <w:szCs w:val="22"/>
        </w:rPr>
        <w:t>Vyjíždění do zaměstnání</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70</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3.5</w:t>
      </w:r>
      <w:r>
        <w:rPr>
          <w:rFonts w:ascii="Arial" w:hAnsi="Arial" w:cs="Arial"/>
          <w:sz w:val="22"/>
          <w:szCs w:val="22"/>
        </w:rPr>
        <w:tab/>
      </w:r>
      <w:r w:rsidR="00BE61F0" w:rsidRPr="0028393B">
        <w:rPr>
          <w:rFonts w:ascii="Arial" w:hAnsi="Arial" w:cs="Arial"/>
          <w:sz w:val="22"/>
          <w:szCs w:val="22"/>
        </w:rPr>
        <w:t>Vlastní podnikatelská aktivita</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72</w:t>
      </w:r>
    </w:p>
    <w:p w:rsidR="00BE61F0" w:rsidRPr="00280095" w:rsidRDefault="00BE61F0" w:rsidP="00271AD3">
      <w:pPr>
        <w:spacing w:before="120" w:after="120"/>
        <w:jc w:val="both"/>
        <w:rPr>
          <w:rFonts w:ascii="Arial" w:hAnsi="Arial" w:cs="Arial"/>
          <w:b/>
          <w:sz w:val="22"/>
          <w:szCs w:val="22"/>
        </w:rPr>
      </w:pPr>
      <w:r w:rsidRPr="00280095">
        <w:rPr>
          <w:rFonts w:ascii="Arial" w:hAnsi="Arial" w:cs="Arial"/>
          <w:b/>
          <w:sz w:val="22"/>
          <w:szCs w:val="22"/>
        </w:rPr>
        <w:t>4.</w:t>
      </w:r>
      <w:r w:rsidRPr="00280095">
        <w:rPr>
          <w:rFonts w:ascii="Arial" w:hAnsi="Arial" w:cs="Arial"/>
          <w:b/>
          <w:sz w:val="22"/>
          <w:szCs w:val="22"/>
        </w:rPr>
        <w:tab/>
        <w:t>Rozvoj území</w:t>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t xml:space="preserve">       73</w:t>
      </w:r>
    </w:p>
    <w:p w:rsidR="00BE61F0" w:rsidRPr="0028393B" w:rsidRDefault="00BE61F0" w:rsidP="00D662EE">
      <w:pPr>
        <w:spacing w:before="120" w:after="120"/>
        <w:ind w:firstLine="708"/>
        <w:jc w:val="both"/>
        <w:rPr>
          <w:rFonts w:ascii="Arial" w:hAnsi="Arial" w:cs="Arial"/>
          <w:sz w:val="22"/>
          <w:szCs w:val="22"/>
        </w:rPr>
      </w:pPr>
      <w:r w:rsidRPr="0028393B">
        <w:rPr>
          <w:rFonts w:ascii="Arial" w:hAnsi="Arial" w:cs="Arial"/>
          <w:sz w:val="22"/>
          <w:szCs w:val="22"/>
        </w:rPr>
        <w:t>4.1</w:t>
      </w:r>
      <w:r w:rsidR="00C53E4F">
        <w:rPr>
          <w:rFonts w:ascii="Arial" w:hAnsi="Arial" w:cs="Arial"/>
          <w:sz w:val="22"/>
          <w:szCs w:val="22"/>
        </w:rPr>
        <w:tab/>
      </w:r>
      <w:r w:rsidRPr="0028393B">
        <w:rPr>
          <w:rFonts w:ascii="Arial" w:hAnsi="Arial" w:cs="Arial"/>
          <w:sz w:val="22"/>
          <w:szCs w:val="22"/>
        </w:rPr>
        <w:t>Základní informace</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73</w:t>
      </w:r>
    </w:p>
    <w:p w:rsidR="00BE61F0" w:rsidRPr="0028393B" w:rsidRDefault="00BE61F0" w:rsidP="00D662EE">
      <w:pPr>
        <w:spacing w:before="120" w:after="120"/>
        <w:ind w:firstLine="708"/>
        <w:jc w:val="both"/>
        <w:rPr>
          <w:rFonts w:ascii="Arial" w:hAnsi="Arial" w:cs="Arial"/>
          <w:sz w:val="22"/>
          <w:szCs w:val="22"/>
        </w:rPr>
      </w:pPr>
      <w:r w:rsidRPr="0028393B">
        <w:rPr>
          <w:rFonts w:ascii="Arial" w:hAnsi="Arial" w:cs="Arial"/>
          <w:sz w:val="22"/>
          <w:szCs w:val="22"/>
        </w:rPr>
        <w:t>4.2</w:t>
      </w:r>
      <w:r w:rsidR="00C53E4F">
        <w:rPr>
          <w:rFonts w:ascii="Arial" w:hAnsi="Arial" w:cs="Arial"/>
          <w:sz w:val="22"/>
          <w:szCs w:val="22"/>
        </w:rPr>
        <w:tab/>
      </w:r>
      <w:r w:rsidRPr="0028393B">
        <w:rPr>
          <w:rFonts w:ascii="Arial" w:hAnsi="Arial" w:cs="Arial"/>
          <w:sz w:val="22"/>
          <w:szCs w:val="22"/>
        </w:rPr>
        <w:t>Městská památková rezervace</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73</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4.3</w:t>
      </w:r>
      <w:r>
        <w:rPr>
          <w:rFonts w:ascii="Arial" w:hAnsi="Arial" w:cs="Arial"/>
          <w:sz w:val="22"/>
          <w:szCs w:val="22"/>
        </w:rPr>
        <w:tab/>
      </w:r>
      <w:r w:rsidR="00BE61F0" w:rsidRPr="0028393B">
        <w:rPr>
          <w:rFonts w:ascii="Arial" w:hAnsi="Arial" w:cs="Arial"/>
          <w:sz w:val="22"/>
          <w:szCs w:val="22"/>
        </w:rPr>
        <w:t>Bydlení</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74</w:t>
      </w:r>
    </w:p>
    <w:p w:rsidR="00BE61F0" w:rsidRPr="00280095" w:rsidRDefault="00BE61F0" w:rsidP="00271AD3">
      <w:pPr>
        <w:spacing w:before="120" w:after="120"/>
        <w:jc w:val="both"/>
        <w:rPr>
          <w:rFonts w:ascii="Arial" w:hAnsi="Arial" w:cs="Arial"/>
          <w:b/>
          <w:sz w:val="22"/>
          <w:szCs w:val="22"/>
        </w:rPr>
      </w:pPr>
      <w:r w:rsidRPr="00280095">
        <w:rPr>
          <w:rFonts w:ascii="Arial" w:hAnsi="Arial" w:cs="Arial"/>
          <w:b/>
          <w:sz w:val="22"/>
          <w:szCs w:val="22"/>
        </w:rPr>
        <w:t>5.</w:t>
      </w:r>
      <w:r w:rsidRPr="00280095">
        <w:rPr>
          <w:rFonts w:ascii="Arial" w:hAnsi="Arial" w:cs="Arial"/>
          <w:b/>
          <w:sz w:val="22"/>
          <w:szCs w:val="22"/>
        </w:rPr>
        <w:tab/>
        <w:t>Doprava</w:t>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t xml:space="preserve">       85</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5.1</w:t>
      </w:r>
      <w:r>
        <w:rPr>
          <w:rFonts w:ascii="Arial" w:hAnsi="Arial" w:cs="Arial"/>
          <w:sz w:val="22"/>
          <w:szCs w:val="22"/>
        </w:rPr>
        <w:tab/>
      </w:r>
      <w:r w:rsidR="00BE61F0" w:rsidRPr="0028393B">
        <w:rPr>
          <w:rFonts w:ascii="Arial" w:hAnsi="Arial" w:cs="Arial"/>
          <w:sz w:val="22"/>
          <w:szCs w:val="22"/>
        </w:rPr>
        <w:t>Silniční doprava</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85</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5.2</w:t>
      </w:r>
      <w:r>
        <w:rPr>
          <w:rFonts w:ascii="Arial" w:hAnsi="Arial" w:cs="Arial"/>
          <w:sz w:val="22"/>
          <w:szCs w:val="22"/>
        </w:rPr>
        <w:tab/>
      </w:r>
      <w:r w:rsidR="00BE61F0" w:rsidRPr="0028393B">
        <w:rPr>
          <w:rFonts w:ascii="Arial" w:hAnsi="Arial" w:cs="Arial"/>
          <w:sz w:val="22"/>
          <w:szCs w:val="22"/>
        </w:rPr>
        <w:t>Železniční doprava</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85</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5.3</w:t>
      </w:r>
      <w:r>
        <w:rPr>
          <w:rFonts w:ascii="Arial" w:hAnsi="Arial" w:cs="Arial"/>
          <w:sz w:val="22"/>
          <w:szCs w:val="22"/>
        </w:rPr>
        <w:tab/>
      </w:r>
      <w:r w:rsidR="00BE61F0" w:rsidRPr="0028393B">
        <w:rPr>
          <w:rFonts w:ascii="Arial" w:hAnsi="Arial" w:cs="Arial"/>
          <w:sz w:val="22"/>
          <w:szCs w:val="22"/>
        </w:rPr>
        <w:t>Veřejná doprava</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86</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5.4</w:t>
      </w:r>
      <w:r>
        <w:rPr>
          <w:rFonts w:ascii="Arial" w:hAnsi="Arial" w:cs="Arial"/>
          <w:sz w:val="22"/>
          <w:szCs w:val="22"/>
        </w:rPr>
        <w:tab/>
      </w:r>
      <w:r w:rsidR="00BE61F0" w:rsidRPr="0028393B">
        <w:rPr>
          <w:rFonts w:ascii="Arial" w:hAnsi="Arial" w:cs="Arial"/>
          <w:sz w:val="22"/>
          <w:szCs w:val="22"/>
        </w:rPr>
        <w:t>Cyklistická doprava</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86</w:t>
      </w:r>
    </w:p>
    <w:p w:rsidR="00BE61F0" w:rsidRPr="00280095" w:rsidRDefault="00BE61F0" w:rsidP="00271AD3">
      <w:pPr>
        <w:spacing w:before="120" w:after="120"/>
        <w:jc w:val="both"/>
        <w:rPr>
          <w:rFonts w:ascii="Arial" w:hAnsi="Arial" w:cs="Arial"/>
          <w:b/>
          <w:sz w:val="22"/>
          <w:szCs w:val="22"/>
        </w:rPr>
      </w:pPr>
      <w:r w:rsidRPr="00280095">
        <w:rPr>
          <w:rFonts w:ascii="Arial" w:hAnsi="Arial" w:cs="Arial"/>
          <w:b/>
          <w:sz w:val="22"/>
          <w:szCs w:val="22"/>
        </w:rPr>
        <w:t xml:space="preserve">6. </w:t>
      </w:r>
      <w:r w:rsidRPr="00280095">
        <w:rPr>
          <w:rFonts w:ascii="Arial" w:hAnsi="Arial" w:cs="Arial"/>
          <w:b/>
          <w:sz w:val="22"/>
          <w:szCs w:val="22"/>
        </w:rPr>
        <w:tab/>
        <w:t>Životní prostředí</w:t>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t xml:space="preserve">       87</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6.1</w:t>
      </w:r>
      <w:r>
        <w:rPr>
          <w:rFonts w:ascii="Arial" w:hAnsi="Arial" w:cs="Arial"/>
          <w:sz w:val="22"/>
          <w:szCs w:val="22"/>
        </w:rPr>
        <w:tab/>
      </w:r>
      <w:r w:rsidR="00BE61F0" w:rsidRPr="0028393B">
        <w:rPr>
          <w:rFonts w:ascii="Arial" w:hAnsi="Arial" w:cs="Arial"/>
          <w:sz w:val="22"/>
          <w:szCs w:val="22"/>
        </w:rPr>
        <w:t>Příroda a krajina</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87</w:t>
      </w:r>
    </w:p>
    <w:p w:rsidR="00BE61F0" w:rsidRPr="0028393B" w:rsidRDefault="00BE61F0" w:rsidP="00D662EE">
      <w:pPr>
        <w:spacing w:before="120" w:after="120"/>
        <w:ind w:firstLine="708"/>
        <w:jc w:val="both"/>
        <w:rPr>
          <w:rFonts w:ascii="Arial" w:hAnsi="Arial" w:cs="Arial"/>
          <w:sz w:val="22"/>
          <w:szCs w:val="22"/>
        </w:rPr>
      </w:pPr>
      <w:r w:rsidRPr="0028393B">
        <w:rPr>
          <w:rFonts w:ascii="Arial" w:hAnsi="Arial" w:cs="Arial"/>
          <w:sz w:val="22"/>
          <w:szCs w:val="22"/>
        </w:rPr>
        <w:t>6.2</w:t>
      </w:r>
      <w:r w:rsidR="00C53E4F">
        <w:rPr>
          <w:rFonts w:ascii="Arial" w:hAnsi="Arial" w:cs="Arial"/>
          <w:sz w:val="22"/>
          <w:szCs w:val="22"/>
        </w:rPr>
        <w:tab/>
      </w:r>
      <w:r w:rsidRPr="0028393B">
        <w:rPr>
          <w:rFonts w:ascii="Arial" w:hAnsi="Arial" w:cs="Arial"/>
          <w:sz w:val="22"/>
          <w:szCs w:val="22"/>
        </w:rPr>
        <w:t>Ovzduší</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87</w:t>
      </w:r>
    </w:p>
    <w:p w:rsidR="00BE61F0" w:rsidRPr="0028393B" w:rsidRDefault="00BE61F0" w:rsidP="00D662EE">
      <w:pPr>
        <w:spacing w:before="120" w:after="120"/>
        <w:ind w:firstLine="708"/>
        <w:jc w:val="both"/>
        <w:rPr>
          <w:rFonts w:ascii="Arial" w:hAnsi="Arial" w:cs="Arial"/>
          <w:sz w:val="22"/>
          <w:szCs w:val="22"/>
        </w:rPr>
      </w:pPr>
      <w:r w:rsidRPr="0028393B">
        <w:rPr>
          <w:rFonts w:ascii="Arial" w:hAnsi="Arial" w:cs="Arial"/>
          <w:sz w:val="22"/>
          <w:szCs w:val="22"/>
        </w:rPr>
        <w:t>6.3</w:t>
      </w:r>
      <w:r w:rsidR="00C53E4F">
        <w:rPr>
          <w:rFonts w:ascii="Arial" w:hAnsi="Arial" w:cs="Arial"/>
          <w:sz w:val="22"/>
          <w:szCs w:val="22"/>
        </w:rPr>
        <w:tab/>
      </w:r>
      <w:r w:rsidRPr="0028393B">
        <w:rPr>
          <w:rFonts w:ascii="Arial" w:hAnsi="Arial" w:cs="Arial"/>
          <w:sz w:val="22"/>
          <w:szCs w:val="22"/>
        </w:rPr>
        <w:t>Odpady</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88</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6.4</w:t>
      </w:r>
      <w:r>
        <w:rPr>
          <w:rFonts w:ascii="Arial" w:hAnsi="Arial" w:cs="Arial"/>
          <w:sz w:val="22"/>
          <w:szCs w:val="22"/>
        </w:rPr>
        <w:tab/>
      </w:r>
      <w:r w:rsidR="00BE61F0" w:rsidRPr="0028393B">
        <w:rPr>
          <w:rFonts w:ascii="Arial" w:hAnsi="Arial" w:cs="Arial"/>
          <w:sz w:val="22"/>
          <w:szCs w:val="22"/>
        </w:rPr>
        <w:t>Veřejná zeleň</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88</w:t>
      </w:r>
    </w:p>
    <w:p w:rsidR="00BE61F0" w:rsidRPr="00280095" w:rsidRDefault="00BE61F0" w:rsidP="00271AD3">
      <w:pPr>
        <w:spacing w:before="120" w:after="120"/>
        <w:jc w:val="both"/>
        <w:rPr>
          <w:rFonts w:ascii="Arial" w:hAnsi="Arial" w:cs="Arial"/>
          <w:b/>
          <w:sz w:val="22"/>
          <w:szCs w:val="22"/>
        </w:rPr>
      </w:pPr>
      <w:r w:rsidRPr="00280095">
        <w:rPr>
          <w:rFonts w:ascii="Arial" w:hAnsi="Arial" w:cs="Arial"/>
          <w:b/>
          <w:sz w:val="22"/>
          <w:szCs w:val="22"/>
        </w:rPr>
        <w:t>7.</w:t>
      </w:r>
      <w:r w:rsidRPr="00280095">
        <w:rPr>
          <w:rFonts w:ascii="Arial" w:hAnsi="Arial" w:cs="Arial"/>
          <w:b/>
          <w:sz w:val="22"/>
          <w:szCs w:val="22"/>
        </w:rPr>
        <w:tab/>
        <w:t>Cestovní ruch</w:t>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r>
      <w:r w:rsidR="009D673C">
        <w:rPr>
          <w:rFonts w:ascii="Arial" w:hAnsi="Arial" w:cs="Arial"/>
          <w:b/>
          <w:sz w:val="22"/>
          <w:szCs w:val="22"/>
        </w:rPr>
        <w:tab/>
        <w:t xml:space="preserve">       90</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7.1</w:t>
      </w:r>
      <w:r>
        <w:rPr>
          <w:rFonts w:ascii="Arial" w:hAnsi="Arial" w:cs="Arial"/>
          <w:sz w:val="22"/>
          <w:szCs w:val="22"/>
        </w:rPr>
        <w:tab/>
      </w:r>
      <w:r w:rsidR="00BE61F0" w:rsidRPr="0028393B">
        <w:rPr>
          <w:rFonts w:ascii="Arial" w:hAnsi="Arial" w:cs="Arial"/>
          <w:sz w:val="22"/>
          <w:szCs w:val="22"/>
        </w:rPr>
        <w:t>Povědomí o městě a potenciál cestovního ruchu</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90</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7.2</w:t>
      </w:r>
      <w:r>
        <w:rPr>
          <w:rFonts w:ascii="Arial" w:hAnsi="Arial" w:cs="Arial"/>
          <w:sz w:val="22"/>
          <w:szCs w:val="22"/>
        </w:rPr>
        <w:tab/>
      </w:r>
      <w:r w:rsidR="00BE61F0" w:rsidRPr="0028393B">
        <w:rPr>
          <w:rFonts w:ascii="Arial" w:hAnsi="Arial" w:cs="Arial"/>
          <w:sz w:val="22"/>
          <w:szCs w:val="22"/>
        </w:rPr>
        <w:t>Ubytovací kapacity</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92</w:t>
      </w:r>
    </w:p>
    <w:p w:rsidR="00BE61F0"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7.3</w:t>
      </w:r>
      <w:r>
        <w:rPr>
          <w:rFonts w:ascii="Arial" w:hAnsi="Arial" w:cs="Arial"/>
          <w:sz w:val="22"/>
          <w:szCs w:val="22"/>
        </w:rPr>
        <w:tab/>
      </w:r>
      <w:r w:rsidR="00BE61F0" w:rsidRPr="0028393B">
        <w:rPr>
          <w:rFonts w:ascii="Arial" w:hAnsi="Arial" w:cs="Arial"/>
          <w:sz w:val="22"/>
          <w:szCs w:val="22"/>
        </w:rPr>
        <w:t>Monitoring spokojenosti návštěvníků</w:t>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r>
      <w:r w:rsidR="009D673C">
        <w:rPr>
          <w:rFonts w:ascii="Arial" w:hAnsi="Arial" w:cs="Arial"/>
          <w:sz w:val="22"/>
          <w:szCs w:val="22"/>
        </w:rPr>
        <w:tab/>
        <w:t>93</w:t>
      </w:r>
    </w:p>
    <w:p w:rsidR="00BE61F0" w:rsidRPr="00280095" w:rsidRDefault="00BE61F0" w:rsidP="00271AD3">
      <w:pPr>
        <w:spacing w:before="120" w:after="120"/>
        <w:jc w:val="both"/>
        <w:rPr>
          <w:rFonts w:ascii="Arial" w:hAnsi="Arial" w:cs="Arial"/>
          <w:b/>
          <w:sz w:val="22"/>
          <w:szCs w:val="22"/>
        </w:rPr>
      </w:pPr>
      <w:r w:rsidRPr="00280095">
        <w:rPr>
          <w:rFonts w:ascii="Arial" w:hAnsi="Arial" w:cs="Arial"/>
          <w:b/>
          <w:sz w:val="22"/>
          <w:szCs w:val="22"/>
        </w:rPr>
        <w:t>8.</w:t>
      </w:r>
      <w:r w:rsidR="00C87DB4" w:rsidRPr="00280095">
        <w:rPr>
          <w:rFonts w:ascii="Arial" w:hAnsi="Arial" w:cs="Arial"/>
          <w:b/>
          <w:sz w:val="22"/>
          <w:szCs w:val="22"/>
        </w:rPr>
        <w:tab/>
      </w:r>
      <w:r w:rsidR="00DF7227" w:rsidRPr="00280095">
        <w:rPr>
          <w:rFonts w:ascii="Arial" w:hAnsi="Arial" w:cs="Arial"/>
          <w:b/>
          <w:sz w:val="22"/>
          <w:szCs w:val="22"/>
        </w:rPr>
        <w:t>Kvalita života obyvatel a kvalita nabídky návštěvníkům města</w:t>
      </w:r>
      <w:r w:rsidR="00943563">
        <w:rPr>
          <w:rFonts w:ascii="Arial" w:hAnsi="Arial" w:cs="Arial"/>
          <w:b/>
          <w:sz w:val="22"/>
          <w:szCs w:val="22"/>
        </w:rPr>
        <w:tab/>
      </w:r>
      <w:r w:rsidR="00943563">
        <w:rPr>
          <w:rFonts w:ascii="Arial" w:hAnsi="Arial" w:cs="Arial"/>
          <w:b/>
          <w:sz w:val="22"/>
          <w:szCs w:val="22"/>
        </w:rPr>
        <w:tab/>
        <w:t xml:space="preserve">       95</w:t>
      </w:r>
    </w:p>
    <w:p w:rsidR="00DF7227" w:rsidRPr="0028393B" w:rsidRDefault="00DF7227" w:rsidP="00D662EE">
      <w:pPr>
        <w:spacing w:before="120" w:after="120"/>
        <w:ind w:firstLine="708"/>
        <w:jc w:val="both"/>
        <w:rPr>
          <w:rFonts w:ascii="Arial" w:hAnsi="Arial" w:cs="Arial"/>
          <w:sz w:val="22"/>
          <w:szCs w:val="22"/>
        </w:rPr>
      </w:pPr>
      <w:r w:rsidRPr="0028393B">
        <w:rPr>
          <w:rFonts w:ascii="Arial" w:hAnsi="Arial" w:cs="Arial"/>
          <w:sz w:val="22"/>
          <w:szCs w:val="22"/>
        </w:rPr>
        <w:t>8.1</w:t>
      </w:r>
      <w:r w:rsidR="00C53E4F">
        <w:rPr>
          <w:rFonts w:ascii="Arial" w:hAnsi="Arial" w:cs="Arial"/>
          <w:sz w:val="22"/>
          <w:szCs w:val="22"/>
        </w:rPr>
        <w:tab/>
      </w:r>
      <w:r w:rsidRPr="0028393B">
        <w:rPr>
          <w:rFonts w:ascii="Arial" w:hAnsi="Arial" w:cs="Arial"/>
          <w:sz w:val="22"/>
          <w:szCs w:val="22"/>
        </w:rPr>
        <w:t>Školství a vzdělávání</w:t>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t>95</w:t>
      </w:r>
    </w:p>
    <w:p w:rsidR="00DF7227"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8.2</w:t>
      </w:r>
      <w:r>
        <w:rPr>
          <w:rFonts w:ascii="Arial" w:hAnsi="Arial" w:cs="Arial"/>
          <w:sz w:val="22"/>
          <w:szCs w:val="22"/>
        </w:rPr>
        <w:tab/>
      </w:r>
      <w:r w:rsidR="00DF7227" w:rsidRPr="0028393B">
        <w:rPr>
          <w:rFonts w:ascii="Arial" w:hAnsi="Arial" w:cs="Arial"/>
          <w:sz w:val="22"/>
          <w:szCs w:val="22"/>
        </w:rPr>
        <w:t>Sociální služby</w:t>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t>97</w:t>
      </w:r>
    </w:p>
    <w:p w:rsidR="00DF7227" w:rsidRPr="0028393B" w:rsidRDefault="00DF7227" w:rsidP="00D662EE">
      <w:pPr>
        <w:spacing w:before="120" w:after="120"/>
        <w:ind w:firstLine="708"/>
        <w:jc w:val="both"/>
        <w:rPr>
          <w:rFonts w:ascii="Arial" w:hAnsi="Arial" w:cs="Arial"/>
          <w:sz w:val="22"/>
          <w:szCs w:val="22"/>
        </w:rPr>
      </w:pPr>
      <w:r w:rsidRPr="0028393B">
        <w:rPr>
          <w:rFonts w:ascii="Arial" w:hAnsi="Arial" w:cs="Arial"/>
          <w:sz w:val="22"/>
          <w:szCs w:val="22"/>
        </w:rPr>
        <w:t>8.3</w:t>
      </w:r>
      <w:r w:rsidR="00C53E4F">
        <w:rPr>
          <w:rFonts w:ascii="Arial" w:hAnsi="Arial" w:cs="Arial"/>
          <w:sz w:val="22"/>
          <w:szCs w:val="22"/>
        </w:rPr>
        <w:tab/>
      </w:r>
      <w:r w:rsidRPr="0028393B">
        <w:rPr>
          <w:rFonts w:ascii="Arial" w:hAnsi="Arial" w:cs="Arial"/>
          <w:sz w:val="22"/>
          <w:szCs w:val="22"/>
        </w:rPr>
        <w:t>Infrastruktura pro sport a volný čas</w:t>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t>98</w:t>
      </w:r>
    </w:p>
    <w:p w:rsidR="00DF7227" w:rsidRPr="0028393B" w:rsidRDefault="00C94397" w:rsidP="00D662EE">
      <w:pPr>
        <w:spacing w:before="120" w:after="120"/>
        <w:ind w:firstLine="708"/>
        <w:jc w:val="both"/>
        <w:rPr>
          <w:rFonts w:ascii="Arial" w:hAnsi="Arial" w:cs="Arial"/>
          <w:sz w:val="22"/>
          <w:szCs w:val="22"/>
        </w:rPr>
      </w:pPr>
      <w:r w:rsidRPr="0028393B">
        <w:rPr>
          <w:rFonts w:ascii="Arial" w:hAnsi="Arial" w:cs="Arial"/>
          <w:sz w:val="22"/>
          <w:szCs w:val="22"/>
        </w:rPr>
        <w:t>8.4</w:t>
      </w:r>
      <w:r w:rsidR="00C53E4F">
        <w:rPr>
          <w:rFonts w:ascii="Arial" w:hAnsi="Arial" w:cs="Arial"/>
          <w:sz w:val="22"/>
          <w:szCs w:val="22"/>
        </w:rPr>
        <w:tab/>
      </w:r>
      <w:r w:rsidRPr="0028393B">
        <w:rPr>
          <w:rFonts w:ascii="Arial" w:hAnsi="Arial" w:cs="Arial"/>
          <w:sz w:val="22"/>
          <w:szCs w:val="22"/>
        </w:rPr>
        <w:t>Kulturní a společenské vyžití</w:t>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t>99</w:t>
      </w:r>
    </w:p>
    <w:p w:rsidR="00C94397" w:rsidRPr="0028393B" w:rsidRDefault="00C53E4F" w:rsidP="00D662EE">
      <w:pPr>
        <w:spacing w:before="120" w:after="120"/>
        <w:ind w:firstLine="708"/>
        <w:jc w:val="both"/>
        <w:rPr>
          <w:rFonts w:ascii="Arial" w:hAnsi="Arial" w:cs="Arial"/>
          <w:sz w:val="22"/>
          <w:szCs w:val="22"/>
        </w:rPr>
      </w:pPr>
      <w:r>
        <w:rPr>
          <w:rFonts w:ascii="Arial" w:hAnsi="Arial" w:cs="Arial"/>
          <w:sz w:val="22"/>
          <w:szCs w:val="22"/>
        </w:rPr>
        <w:t>8.5</w:t>
      </w:r>
      <w:r>
        <w:rPr>
          <w:rFonts w:ascii="Arial" w:hAnsi="Arial" w:cs="Arial"/>
          <w:sz w:val="22"/>
          <w:szCs w:val="22"/>
        </w:rPr>
        <w:tab/>
      </w:r>
      <w:r w:rsidR="00C94397" w:rsidRPr="0028393B">
        <w:rPr>
          <w:rFonts w:ascii="Arial" w:hAnsi="Arial" w:cs="Arial"/>
          <w:sz w:val="22"/>
          <w:szCs w:val="22"/>
        </w:rPr>
        <w:t>Bezpečnost</w:t>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r>
      <w:r w:rsidR="00943563">
        <w:rPr>
          <w:rFonts w:ascii="Arial" w:hAnsi="Arial" w:cs="Arial"/>
          <w:sz w:val="22"/>
          <w:szCs w:val="22"/>
        </w:rPr>
        <w:tab/>
        <w:t xml:space="preserve">          100</w:t>
      </w:r>
    </w:p>
    <w:p w:rsidR="00C94397" w:rsidRPr="00280095" w:rsidRDefault="00C94397" w:rsidP="00271AD3">
      <w:pPr>
        <w:spacing w:before="120" w:after="120"/>
        <w:jc w:val="both"/>
        <w:rPr>
          <w:rFonts w:ascii="Arial" w:hAnsi="Arial" w:cs="Arial"/>
          <w:b/>
        </w:rPr>
      </w:pPr>
      <w:r w:rsidRPr="00280095">
        <w:rPr>
          <w:rFonts w:ascii="Arial" w:hAnsi="Arial" w:cs="Arial"/>
          <w:b/>
          <w:sz w:val="22"/>
          <w:szCs w:val="22"/>
        </w:rPr>
        <w:t>9.</w:t>
      </w:r>
      <w:r w:rsidRPr="00280095">
        <w:rPr>
          <w:rFonts w:ascii="Arial" w:hAnsi="Arial" w:cs="Arial"/>
          <w:b/>
          <w:sz w:val="22"/>
          <w:szCs w:val="22"/>
        </w:rPr>
        <w:tab/>
        <w:t>Potenciál rozvoje města</w:t>
      </w:r>
      <w:r w:rsidR="00943563">
        <w:rPr>
          <w:rFonts w:ascii="Arial" w:hAnsi="Arial" w:cs="Arial"/>
          <w:b/>
          <w:sz w:val="22"/>
          <w:szCs w:val="22"/>
        </w:rPr>
        <w:tab/>
      </w:r>
      <w:r w:rsidR="00943563">
        <w:rPr>
          <w:rFonts w:ascii="Arial" w:hAnsi="Arial" w:cs="Arial"/>
          <w:b/>
          <w:sz w:val="22"/>
          <w:szCs w:val="22"/>
        </w:rPr>
        <w:tab/>
      </w:r>
      <w:r w:rsidR="00943563">
        <w:rPr>
          <w:rFonts w:ascii="Arial" w:hAnsi="Arial" w:cs="Arial"/>
          <w:b/>
          <w:sz w:val="22"/>
          <w:szCs w:val="22"/>
        </w:rPr>
        <w:tab/>
      </w:r>
      <w:r w:rsidR="00943563">
        <w:rPr>
          <w:rFonts w:ascii="Arial" w:hAnsi="Arial" w:cs="Arial"/>
          <w:b/>
          <w:sz w:val="22"/>
          <w:szCs w:val="22"/>
        </w:rPr>
        <w:tab/>
      </w:r>
      <w:r w:rsidR="00943563">
        <w:rPr>
          <w:rFonts w:ascii="Arial" w:hAnsi="Arial" w:cs="Arial"/>
          <w:b/>
          <w:sz w:val="22"/>
          <w:szCs w:val="22"/>
        </w:rPr>
        <w:tab/>
      </w:r>
      <w:r w:rsidR="00943563">
        <w:rPr>
          <w:rFonts w:ascii="Arial" w:hAnsi="Arial" w:cs="Arial"/>
          <w:b/>
          <w:sz w:val="22"/>
          <w:szCs w:val="22"/>
        </w:rPr>
        <w:tab/>
      </w:r>
      <w:r w:rsidR="00943563">
        <w:rPr>
          <w:rFonts w:ascii="Arial" w:hAnsi="Arial" w:cs="Arial"/>
          <w:b/>
          <w:sz w:val="22"/>
          <w:szCs w:val="22"/>
        </w:rPr>
        <w:tab/>
      </w:r>
      <w:r w:rsidR="00943563">
        <w:rPr>
          <w:rFonts w:ascii="Arial" w:hAnsi="Arial" w:cs="Arial"/>
          <w:b/>
          <w:sz w:val="22"/>
          <w:szCs w:val="22"/>
        </w:rPr>
        <w:tab/>
        <w:t xml:space="preserve">     102</w:t>
      </w:r>
    </w:p>
    <w:p w:rsidR="00A31363" w:rsidRPr="00280095" w:rsidRDefault="00280095" w:rsidP="00271AD3">
      <w:pPr>
        <w:spacing w:before="120" w:after="120"/>
        <w:jc w:val="both"/>
        <w:rPr>
          <w:rFonts w:ascii="Arial" w:hAnsi="Arial" w:cs="Arial"/>
          <w:b/>
          <w:sz w:val="22"/>
          <w:szCs w:val="22"/>
        </w:rPr>
      </w:pPr>
      <w:r>
        <w:rPr>
          <w:rFonts w:ascii="Arial" w:hAnsi="Arial" w:cs="Arial"/>
          <w:b/>
          <w:sz w:val="22"/>
          <w:szCs w:val="22"/>
        </w:rPr>
        <w:lastRenderedPageBreak/>
        <w:t xml:space="preserve">B.  </w:t>
      </w:r>
      <w:r w:rsidR="00A31363" w:rsidRPr="00280095">
        <w:rPr>
          <w:rFonts w:ascii="Arial" w:hAnsi="Arial" w:cs="Arial"/>
          <w:b/>
          <w:sz w:val="22"/>
          <w:szCs w:val="22"/>
        </w:rPr>
        <w:t>SWOT analýza</w:t>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t xml:space="preserve">      103</w:t>
      </w:r>
    </w:p>
    <w:p w:rsidR="00A31363" w:rsidRPr="00280095" w:rsidRDefault="0028393B" w:rsidP="00271AD3">
      <w:pPr>
        <w:spacing w:before="120" w:after="120"/>
        <w:jc w:val="both"/>
        <w:rPr>
          <w:rFonts w:ascii="Arial" w:hAnsi="Arial" w:cs="Arial"/>
          <w:b/>
          <w:sz w:val="22"/>
          <w:szCs w:val="22"/>
        </w:rPr>
      </w:pPr>
      <w:r w:rsidRPr="00280095">
        <w:rPr>
          <w:rFonts w:ascii="Arial" w:hAnsi="Arial" w:cs="Arial"/>
          <w:b/>
          <w:sz w:val="22"/>
          <w:szCs w:val="22"/>
        </w:rPr>
        <w:t>1.</w:t>
      </w:r>
      <w:r w:rsidRPr="00280095">
        <w:rPr>
          <w:rFonts w:ascii="Arial" w:hAnsi="Arial" w:cs="Arial"/>
          <w:b/>
          <w:sz w:val="22"/>
          <w:szCs w:val="22"/>
        </w:rPr>
        <w:tab/>
      </w:r>
      <w:r w:rsidR="00A31363" w:rsidRPr="00280095">
        <w:rPr>
          <w:rFonts w:ascii="Arial" w:hAnsi="Arial" w:cs="Arial"/>
          <w:b/>
          <w:sz w:val="22"/>
          <w:szCs w:val="22"/>
        </w:rPr>
        <w:t>Rozvoj ekonomiky a lidských zdrojů</w:t>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t xml:space="preserve">      104</w:t>
      </w:r>
    </w:p>
    <w:p w:rsidR="00A31363" w:rsidRPr="0028393B" w:rsidRDefault="00A31363" w:rsidP="0028393B">
      <w:pPr>
        <w:spacing w:before="120" w:after="120"/>
        <w:ind w:firstLine="708"/>
        <w:jc w:val="both"/>
        <w:rPr>
          <w:rFonts w:ascii="Arial" w:hAnsi="Arial" w:cs="Arial"/>
          <w:sz w:val="22"/>
          <w:szCs w:val="22"/>
        </w:rPr>
      </w:pPr>
      <w:r w:rsidRPr="0028393B">
        <w:rPr>
          <w:rFonts w:ascii="Arial" w:hAnsi="Arial" w:cs="Arial"/>
          <w:sz w:val="22"/>
          <w:szCs w:val="22"/>
        </w:rPr>
        <w:t>1.1</w:t>
      </w:r>
      <w:r w:rsidR="0028393B">
        <w:rPr>
          <w:rFonts w:ascii="Arial" w:hAnsi="Arial" w:cs="Arial"/>
          <w:sz w:val="22"/>
          <w:szCs w:val="22"/>
        </w:rPr>
        <w:tab/>
      </w:r>
      <w:r w:rsidRPr="0028393B">
        <w:rPr>
          <w:rFonts w:ascii="Arial" w:hAnsi="Arial" w:cs="Arial"/>
          <w:sz w:val="22"/>
          <w:szCs w:val="22"/>
        </w:rPr>
        <w:t>Podnikání</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104</w:t>
      </w:r>
    </w:p>
    <w:p w:rsidR="00A31363" w:rsidRPr="0028393B" w:rsidRDefault="00C53E4F" w:rsidP="0028393B">
      <w:pPr>
        <w:spacing w:before="120" w:after="120"/>
        <w:ind w:firstLine="708"/>
        <w:jc w:val="both"/>
        <w:rPr>
          <w:rFonts w:ascii="Arial" w:hAnsi="Arial" w:cs="Arial"/>
          <w:sz w:val="22"/>
          <w:szCs w:val="22"/>
        </w:rPr>
      </w:pPr>
      <w:r>
        <w:rPr>
          <w:rFonts w:ascii="Arial" w:hAnsi="Arial" w:cs="Arial"/>
          <w:sz w:val="22"/>
          <w:szCs w:val="22"/>
        </w:rPr>
        <w:t>1.2</w:t>
      </w:r>
      <w:r>
        <w:rPr>
          <w:rFonts w:ascii="Arial" w:hAnsi="Arial" w:cs="Arial"/>
          <w:sz w:val="22"/>
          <w:szCs w:val="22"/>
        </w:rPr>
        <w:tab/>
      </w:r>
      <w:r w:rsidR="00A31363" w:rsidRPr="0028393B">
        <w:rPr>
          <w:rFonts w:ascii="Arial" w:hAnsi="Arial" w:cs="Arial"/>
          <w:sz w:val="22"/>
          <w:szCs w:val="22"/>
        </w:rPr>
        <w:t>Zaměstnanost / nezaměstnanost</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105</w:t>
      </w:r>
    </w:p>
    <w:p w:rsidR="00A31363" w:rsidRPr="0028393B" w:rsidRDefault="00A31363" w:rsidP="0028393B">
      <w:pPr>
        <w:spacing w:before="120" w:after="120"/>
        <w:ind w:firstLine="708"/>
        <w:jc w:val="both"/>
        <w:rPr>
          <w:rFonts w:ascii="Arial" w:hAnsi="Arial" w:cs="Arial"/>
          <w:sz w:val="22"/>
          <w:szCs w:val="22"/>
        </w:rPr>
      </w:pPr>
      <w:r w:rsidRPr="0028393B">
        <w:rPr>
          <w:rFonts w:ascii="Arial" w:hAnsi="Arial" w:cs="Arial"/>
          <w:sz w:val="22"/>
          <w:szCs w:val="22"/>
        </w:rPr>
        <w:t>1.3</w:t>
      </w:r>
      <w:r w:rsidR="00C53E4F">
        <w:rPr>
          <w:rFonts w:ascii="Arial" w:hAnsi="Arial" w:cs="Arial"/>
          <w:sz w:val="22"/>
          <w:szCs w:val="22"/>
        </w:rPr>
        <w:tab/>
      </w:r>
      <w:r w:rsidRPr="0028393B">
        <w:rPr>
          <w:rFonts w:ascii="Arial" w:hAnsi="Arial" w:cs="Arial"/>
          <w:sz w:val="22"/>
          <w:szCs w:val="22"/>
        </w:rPr>
        <w:t>Školství a vzdělávání</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106</w:t>
      </w:r>
    </w:p>
    <w:p w:rsidR="00A31363" w:rsidRPr="00280095" w:rsidRDefault="0028393B" w:rsidP="00271AD3">
      <w:pPr>
        <w:spacing w:before="120" w:after="120"/>
        <w:jc w:val="both"/>
        <w:rPr>
          <w:rFonts w:ascii="Arial" w:hAnsi="Arial" w:cs="Arial"/>
          <w:b/>
          <w:sz w:val="22"/>
          <w:szCs w:val="22"/>
        </w:rPr>
      </w:pPr>
      <w:r w:rsidRPr="00280095">
        <w:rPr>
          <w:rFonts w:ascii="Arial" w:hAnsi="Arial" w:cs="Arial"/>
          <w:b/>
          <w:sz w:val="22"/>
          <w:szCs w:val="22"/>
        </w:rPr>
        <w:t>2.</w:t>
      </w:r>
      <w:r w:rsidRPr="00280095">
        <w:rPr>
          <w:rFonts w:ascii="Arial" w:hAnsi="Arial" w:cs="Arial"/>
          <w:b/>
          <w:sz w:val="22"/>
          <w:szCs w:val="22"/>
        </w:rPr>
        <w:tab/>
      </w:r>
      <w:r w:rsidR="00A31363" w:rsidRPr="00280095">
        <w:rPr>
          <w:rFonts w:ascii="Arial" w:hAnsi="Arial" w:cs="Arial"/>
          <w:b/>
          <w:sz w:val="22"/>
          <w:szCs w:val="22"/>
        </w:rPr>
        <w:t>Rozvoj území</w:t>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t xml:space="preserve">      107</w:t>
      </w:r>
    </w:p>
    <w:p w:rsidR="00A31363" w:rsidRPr="0028393B" w:rsidRDefault="00306446" w:rsidP="0028393B">
      <w:pPr>
        <w:spacing w:before="120" w:after="120"/>
        <w:ind w:firstLine="708"/>
        <w:jc w:val="both"/>
        <w:rPr>
          <w:rFonts w:ascii="Arial" w:hAnsi="Arial" w:cs="Arial"/>
          <w:sz w:val="22"/>
          <w:szCs w:val="22"/>
        </w:rPr>
      </w:pPr>
      <w:r w:rsidRPr="0028393B">
        <w:rPr>
          <w:rFonts w:ascii="Arial" w:hAnsi="Arial" w:cs="Arial"/>
          <w:sz w:val="22"/>
          <w:szCs w:val="22"/>
        </w:rPr>
        <w:t>2.1</w:t>
      </w:r>
      <w:r w:rsidR="00C53E4F">
        <w:rPr>
          <w:rFonts w:ascii="Arial" w:hAnsi="Arial" w:cs="Arial"/>
          <w:sz w:val="22"/>
          <w:szCs w:val="22"/>
        </w:rPr>
        <w:tab/>
      </w:r>
      <w:r w:rsidRPr="0028393B">
        <w:rPr>
          <w:rFonts w:ascii="Arial" w:hAnsi="Arial" w:cs="Arial"/>
          <w:sz w:val="22"/>
          <w:szCs w:val="22"/>
        </w:rPr>
        <w:t>Územní rozvoj a jeho plánování</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107</w:t>
      </w:r>
    </w:p>
    <w:p w:rsidR="00306446" w:rsidRPr="0028393B" w:rsidRDefault="0028393B" w:rsidP="0028393B">
      <w:pPr>
        <w:spacing w:before="120" w:after="120"/>
        <w:ind w:firstLine="708"/>
        <w:jc w:val="both"/>
        <w:rPr>
          <w:rFonts w:ascii="Arial" w:hAnsi="Arial" w:cs="Arial"/>
          <w:sz w:val="22"/>
          <w:szCs w:val="22"/>
        </w:rPr>
      </w:pPr>
      <w:r>
        <w:rPr>
          <w:rFonts w:ascii="Arial" w:hAnsi="Arial" w:cs="Arial"/>
          <w:sz w:val="22"/>
          <w:szCs w:val="22"/>
        </w:rPr>
        <w:t>2</w:t>
      </w:r>
      <w:r w:rsidR="00C53E4F">
        <w:rPr>
          <w:rFonts w:ascii="Arial" w:hAnsi="Arial" w:cs="Arial"/>
          <w:sz w:val="22"/>
          <w:szCs w:val="22"/>
        </w:rPr>
        <w:t>.2</w:t>
      </w:r>
      <w:r w:rsidR="00C53E4F">
        <w:rPr>
          <w:rFonts w:ascii="Arial" w:hAnsi="Arial" w:cs="Arial"/>
          <w:sz w:val="22"/>
          <w:szCs w:val="22"/>
        </w:rPr>
        <w:tab/>
      </w:r>
      <w:r w:rsidR="00306446" w:rsidRPr="0028393B">
        <w:rPr>
          <w:rFonts w:ascii="Arial" w:hAnsi="Arial" w:cs="Arial"/>
          <w:sz w:val="22"/>
          <w:szCs w:val="22"/>
        </w:rPr>
        <w:t>Bydlení</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108</w:t>
      </w:r>
    </w:p>
    <w:p w:rsidR="00306446" w:rsidRPr="0028393B" w:rsidRDefault="00306446" w:rsidP="0028393B">
      <w:pPr>
        <w:spacing w:before="120" w:after="120"/>
        <w:ind w:firstLine="708"/>
        <w:jc w:val="both"/>
        <w:rPr>
          <w:rFonts w:ascii="Arial" w:hAnsi="Arial" w:cs="Arial"/>
          <w:sz w:val="22"/>
          <w:szCs w:val="22"/>
        </w:rPr>
      </w:pPr>
      <w:r w:rsidRPr="0028393B">
        <w:rPr>
          <w:rFonts w:ascii="Arial" w:hAnsi="Arial" w:cs="Arial"/>
          <w:sz w:val="22"/>
          <w:szCs w:val="22"/>
        </w:rPr>
        <w:t>2.3</w:t>
      </w:r>
      <w:r w:rsidR="00C53E4F">
        <w:rPr>
          <w:rFonts w:ascii="Arial" w:hAnsi="Arial" w:cs="Arial"/>
          <w:sz w:val="22"/>
          <w:szCs w:val="22"/>
        </w:rPr>
        <w:tab/>
      </w:r>
      <w:r w:rsidRPr="0028393B">
        <w:rPr>
          <w:rFonts w:ascii="Arial" w:hAnsi="Arial" w:cs="Arial"/>
          <w:sz w:val="22"/>
          <w:szCs w:val="22"/>
        </w:rPr>
        <w:t>Památková rezervace</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109</w:t>
      </w:r>
    </w:p>
    <w:p w:rsidR="00306446" w:rsidRPr="0028393B" w:rsidRDefault="00306446" w:rsidP="0028393B">
      <w:pPr>
        <w:spacing w:before="120" w:after="120"/>
        <w:ind w:firstLine="708"/>
        <w:jc w:val="both"/>
        <w:rPr>
          <w:rFonts w:ascii="Arial" w:hAnsi="Arial" w:cs="Arial"/>
          <w:sz w:val="22"/>
          <w:szCs w:val="22"/>
        </w:rPr>
      </w:pPr>
      <w:r w:rsidRPr="0028393B">
        <w:rPr>
          <w:rFonts w:ascii="Arial" w:hAnsi="Arial" w:cs="Arial"/>
          <w:sz w:val="22"/>
          <w:szCs w:val="22"/>
        </w:rPr>
        <w:t>2.4</w:t>
      </w:r>
      <w:r w:rsidR="00C53E4F">
        <w:rPr>
          <w:rFonts w:ascii="Arial" w:hAnsi="Arial" w:cs="Arial"/>
          <w:sz w:val="22"/>
          <w:szCs w:val="22"/>
        </w:rPr>
        <w:tab/>
      </w:r>
      <w:r w:rsidRPr="0028393B">
        <w:rPr>
          <w:rFonts w:ascii="Arial" w:hAnsi="Arial" w:cs="Arial"/>
          <w:sz w:val="22"/>
          <w:szCs w:val="22"/>
        </w:rPr>
        <w:t>Informovanost a propagace</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110</w:t>
      </w:r>
    </w:p>
    <w:p w:rsidR="00306446" w:rsidRPr="0028393B" w:rsidRDefault="00306446" w:rsidP="0028393B">
      <w:pPr>
        <w:spacing w:before="120" w:after="120"/>
        <w:ind w:firstLine="708"/>
        <w:jc w:val="both"/>
        <w:rPr>
          <w:rFonts w:ascii="Arial" w:hAnsi="Arial" w:cs="Arial"/>
          <w:sz w:val="22"/>
          <w:szCs w:val="22"/>
        </w:rPr>
      </w:pPr>
      <w:r w:rsidRPr="0028393B">
        <w:rPr>
          <w:rFonts w:ascii="Arial" w:hAnsi="Arial" w:cs="Arial"/>
          <w:sz w:val="22"/>
          <w:szCs w:val="22"/>
        </w:rPr>
        <w:t>2.5</w:t>
      </w:r>
      <w:r w:rsidR="00C53E4F">
        <w:rPr>
          <w:rFonts w:ascii="Arial" w:hAnsi="Arial" w:cs="Arial"/>
          <w:sz w:val="22"/>
          <w:szCs w:val="22"/>
        </w:rPr>
        <w:tab/>
      </w:r>
      <w:r w:rsidRPr="0028393B">
        <w:rPr>
          <w:rFonts w:ascii="Arial" w:hAnsi="Arial" w:cs="Arial"/>
          <w:sz w:val="22"/>
          <w:szCs w:val="22"/>
        </w:rPr>
        <w:t>Spolupráce s okolím a organizacemi města</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111</w:t>
      </w:r>
    </w:p>
    <w:p w:rsidR="00306446" w:rsidRPr="00280095" w:rsidRDefault="00306446" w:rsidP="00271AD3">
      <w:pPr>
        <w:spacing w:before="120" w:after="120"/>
        <w:jc w:val="both"/>
        <w:rPr>
          <w:rFonts w:ascii="Arial" w:hAnsi="Arial" w:cs="Arial"/>
          <w:b/>
          <w:sz w:val="22"/>
          <w:szCs w:val="22"/>
        </w:rPr>
      </w:pPr>
      <w:r w:rsidRPr="00280095">
        <w:rPr>
          <w:rFonts w:ascii="Arial" w:hAnsi="Arial" w:cs="Arial"/>
          <w:b/>
          <w:sz w:val="22"/>
          <w:szCs w:val="22"/>
        </w:rPr>
        <w:t xml:space="preserve">3. </w:t>
      </w:r>
      <w:r w:rsidR="0028393B" w:rsidRPr="00280095">
        <w:rPr>
          <w:rFonts w:ascii="Arial" w:hAnsi="Arial" w:cs="Arial"/>
          <w:b/>
          <w:sz w:val="22"/>
          <w:szCs w:val="22"/>
        </w:rPr>
        <w:tab/>
      </w:r>
      <w:r w:rsidRPr="00280095">
        <w:rPr>
          <w:rFonts w:ascii="Arial" w:hAnsi="Arial" w:cs="Arial"/>
          <w:b/>
          <w:sz w:val="22"/>
          <w:szCs w:val="22"/>
        </w:rPr>
        <w:t>Doprava a životní prostředí</w:t>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r>
      <w:r w:rsidR="00B626FE">
        <w:rPr>
          <w:rFonts w:ascii="Arial" w:hAnsi="Arial" w:cs="Arial"/>
          <w:b/>
          <w:sz w:val="22"/>
          <w:szCs w:val="22"/>
        </w:rPr>
        <w:tab/>
        <w:t xml:space="preserve">      112</w:t>
      </w:r>
    </w:p>
    <w:p w:rsidR="00306446" w:rsidRPr="0028393B" w:rsidRDefault="00306446" w:rsidP="0028393B">
      <w:pPr>
        <w:spacing w:before="120" w:after="120"/>
        <w:ind w:firstLine="708"/>
        <w:jc w:val="both"/>
        <w:rPr>
          <w:rFonts w:ascii="Arial" w:hAnsi="Arial" w:cs="Arial"/>
          <w:sz w:val="22"/>
          <w:szCs w:val="22"/>
        </w:rPr>
      </w:pPr>
      <w:r w:rsidRPr="0028393B">
        <w:rPr>
          <w:rFonts w:ascii="Arial" w:hAnsi="Arial" w:cs="Arial"/>
          <w:sz w:val="22"/>
          <w:szCs w:val="22"/>
        </w:rPr>
        <w:t>3.1</w:t>
      </w:r>
      <w:r w:rsidR="00C53E4F">
        <w:rPr>
          <w:rFonts w:ascii="Arial" w:hAnsi="Arial" w:cs="Arial"/>
          <w:sz w:val="22"/>
          <w:szCs w:val="22"/>
        </w:rPr>
        <w:tab/>
      </w:r>
      <w:r w:rsidRPr="0028393B">
        <w:rPr>
          <w:rFonts w:ascii="Arial" w:hAnsi="Arial" w:cs="Arial"/>
          <w:sz w:val="22"/>
          <w:szCs w:val="22"/>
        </w:rPr>
        <w:t>Doprava, komunikace a dopravní obslužnost</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112</w:t>
      </w:r>
    </w:p>
    <w:p w:rsidR="00306446" w:rsidRPr="0028393B" w:rsidRDefault="00C53E4F" w:rsidP="0028393B">
      <w:pPr>
        <w:spacing w:before="120" w:after="120"/>
        <w:ind w:firstLine="708"/>
        <w:jc w:val="both"/>
        <w:rPr>
          <w:rFonts w:ascii="Arial" w:hAnsi="Arial" w:cs="Arial"/>
          <w:sz w:val="22"/>
          <w:szCs w:val="22"/>
        </w:rPr>
      </w:pPr>
      <w:r>
        <w:rPr>
          <w:rFonts w:ascii="Arial" w:hAnsi="Arial" w:cs="Arial"/>
          <w:sz w:val="22"/>
          <w:szCs w:val="22"/>
        </w:rPr>
        <w:t>3.2</w:t>
      </w:r>
      <w:r>
        <w:rPr>
          <w:rFonts w:ascii="Arial" w:hAnsi="Arial" w:cs="Arial"/>
          <w:sz w:val="22"/>
          <w:szCs w:val="22"/>
        </w:rPr>
        <w:tab/>
      </w:r>
      <w:r w:rsidR="00306446" w:rsidRPr="0028393B">
        <w:rPr>
          <w:rFonts w:ascii="Arial" w:hAnsi="Arial" w:cs="Arial"/>
          <w:sz w:val="22"/>
          <w:szCs w:val="22"/>
        </w:rPr>
        <w:t>Životní prostředí</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113</w:t>
      </w:r>
    </w:p>
    <w:p w:rsidR="00306446" w:rsidRPr="00280095" w:rsidRDefault="00306446" w:rsidP="00271AD3">
      <w:pPr>
        <w:spacing w:before="120" w:after="120"/>
        <w:jc w:val="both"/>
        <w:rPr>
          <w:rFonts w:ascii="Arial" w:hAnsi="Arial" w:cs="Arial"/>
          <w:b/>
          <w:sz w:val="22"/>
          <w:szCs w:val="22"/>
        </w:rPr>
      </w:pPr>
      <w:r w:rsidRPr="00280095">
        <w:rPr>
          <w:rFonts w:ascii="Arial" w:hAnsi="Arial" w:cs="Arial"/>
          <w:b/>
          <w:sz w:val="22"/>
          <w:szCs w:val="22"/>
        </w:rPr>
        <w:t xml:space="preserve">4. </w:t>
      </w:r>
      <w:r w:rsidR="0028393B" w:rsidRPr="00280095">
        <w:rPr>
          <w:rFonts w:ascii="Arial" w:hAnsi="Arial" w:cs="Arial"/>
          <w:b/>
          <w:sz w:val="22"/>
          <w:szCs w:val="22"/>
        </w:rPr>
        <w:tab/>
      </w:r>
      <w:r w:rsidRPr="00280095">
        <w:rPr>
          <w:rFonts w:ascii="Arial" w:hAnsi="Arial" w:cs="Arial"/>
          <w:b/>
          <w:sz w:val="22"/>
          <w:szCs w:val="22"/>
        </w:rPr>
        <w:t>Kvalita života obyvatel města a kvalita nabídky pro návštěvníky města</w:t>
      </w:r>
      <w:r w:rsidR="00B626FE">
        <w:rPr>
          <w:rFonts w:ascii="Arial" w:hAnsi="Arial" w:cs="Arial"/>
          <w:b/>
          <w:sz w:val="22"/>
          <w:szCs w:val="22"/>
        </w:rPr>
        <w:tab/>
        <w:t xml:space="preserve">      114</w:t>
      </w:r>
    </w:p>
    <w:p w:rsidR="00BE61F0" w:rsidRPr="0028393B" w:rsidRDefault="00306446" w:rsidP="0028393B">
      <w:pPr>
        <w:spacing w:before="120" w:after="120"/>
        <w:ind w:firstLine="708"/>
        <w:jc w:val="both"/>
        <w:rPr>
          <w:rFonts w:ascii="Arial" w:hAnsi="Arial" w:cs="Arial"/>
          <w:sz w:val="22"/>
          <w:szCs w:val="22"/>
        </w:rPr>
      </w:pPr>
      <w:r w:rsidRPr="0028393B">
        <w:rPr>
          <w:rFonts w:ascii="Arial" w:hAnsi="Arial" w:cs="Arial"/>
          <w:sz w:val="22"/>
          <w:szCs w:val="22"/>
        </w:rPr>
        <w:t>4.1</w:t>
      </w:r>
      <w:r w:rsidR="00C53E4F">
        <w:rPr>
          <w:rFonts w:ascii="Arial" w:hAnsi="Arial" w:cs="Arial"/>
          <w:sz w:val="22"/>
          <w:szCs w:val="22"/>
        </w:rPr>
        <w:tab/>
      </w:r>
      <w:r w:rsidRPr="0028393B">
        <w:rPr>
          <w:rFonts w:ascii="Arial" w:hAnsi="Arial" w:cs="Arial"/>
          <w:sz w:val="22"/>
          <w:szCs w:val="22"/>
        </w:rPr>
        <w:t>Sociální služby</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114</w:t>
      </w:r>
    </w:p>
    <w:p w:rsidR="00306446" w:rsidRPr="0028393B" w:rsidRDefault="00306446" w:rsidP="0028393B">
      <w:pPr>
        <w:spacing w:before="120" w:after="120"/>
        <w:ind w:firstLine="708"/>
        <w:jc w:val="both"/>
        <w:rPr>
          <w:rFonts w:ascii="Arial" w:hAnsi="Arial" w:cs="Arial"/>
          <w:sz w:val="22"/>
          <w:szCs w:val="22"/>
        </w:rPr>
      </w:pPr>
      <w:r w:rsidRPr="0028393B">
        <w:rPr>
          <w:rFonts w:ascii="Arial" w:hAnsi="Arial" w:cs="Arial"/>
          <w:sz w:val="22"/>
          <w:szCs w:val="22"/>
        </w:rPr>
        <w:t>4.2</w:t>
      </w:r>
      <w:r w:rsidR="00C53E4F">
        <w:rPr>
          <w:rFonts w:ascii="Arial" w:hAnsi="Arial" w:cs="Arial"/>
          <w:sz w:val="22"/>
          <w:szCs w:val="22"/>
        </w:rPr>
        <w:tab/>
      </w:r>
      <w:r w:rsidRPr="0028393B">
        <w:rPr>
          <w:rFonts w:ascii="Arial" w:hAnsi="Arial" w:cs="Arial"/>
          <w:sz w:val="22"/>
          <w:szCs w:val="22"/>
        </w:rPr>
        <w:t>Cestovní ruch</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115</w:t>
      </w:r>
    </w:p>
    <w:p w:rsidR="00306446" w:rsidRPr="0028393B" w:rsidRDefault="00306446" w:rsidP="0028393B">
      <w:pPr>
        <w:spacing w:before="120" w:after="120"/>
        <w:ind w:firstLine="708"/>
        <w:jc w:val="both"/>
        <w:rPr>
          <w:rFonts w:ascii="Arial" w:hAnsi="Arial" w:cs="Arial"/>
          <w:sz w:val="22"/>
          <w:szCs w:val="22"/>
        </w:rPr>
      </w:pPr>
      <w:r w:rsidRPr="0028393B">
        <w:rPr>
          <w:rFonts w:ascii="Arial" w:hAnsi="Arial" w:cs="Arial"/>
          <w:sz w:val="22"/>
          <w:szCs w:val="22"/>
        </w:rPr>
        <w:t>4.3</w:t>
      </w:r>
      <w:r w:rsidR="00C53E4F">
        <w:rPr>
          <w:rFonts w:ascii="Arial" w:hAnsi="Arial" w:cs="Arial"/>
          <w:sz w:val="22"/>
          <w:szCs w:val="22"/>
        </w:rPr>
        <w:tab/>
      </w:r>
      <w:r w:rsidRPr="0028393B">
        <w:rPr>
          <w:rFonts w:ascii="Arial" w:hAnsi="Arial" w:cs="Arial"/>
          <w:sz w:val="22"/>
          <w:szCs w:val="22"/>
        </w:rPr>
        <w:t>Kultura a společenský život</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116</w:t>
      </w:r>
    </w:p>
    <w:p w:rsidR="00306446" w:rsidRPr="0028393B" w:rsidRDefault="00306446" w:rsidP="0028393B">
      <w:pPr>
        <w:spacing w:before="120" w:after="120"/>
        <w:ind w:firstLine="708"/>
        <w:jc w:val="both"/>
        <w:rPr>
          <w:rFonts w:ascii="Arial" w:hAnsi="Arial" w:cs="Arial"/>
          <w:sz w:val="22"/>
          <w:szCs w:val="22"/>
        </w:rPr>
      </w:pPr>
      <w:r w:rsidRPr="0028393B">
        <w:rPr>
          <w:rFonts w:ascii="Arial" w:hAnsi="Arial" w:cs="Arial"/>
          <w:sz w:val="22"/>
          <w:szCs w:val="22"/>
        </w:rPr>
        <w:t>4.4</w:t>
      </w:r>
      <w:r w:rsidR="00C53E4F">
        <w:rPr>
          <w:rFonts w:ascii="Arial" w:hAnsi="Arial" w:cs="Arial"/>
          <w:sz w:val="22"/>
          <w:szCs w:val="22"/>
        </w:rPr>
        <w:tab/>
      </w:r>
      <w:r w:rsidRPr="0028393B">
        <w:rPr>
          <w:rFonts w:ascii="Arial" w:hAnsi="Arial" w:cs="Arial"/>
          <w:sz w:val="22"/>
          <w:szCs w:val="22"/>
        </w:rPr>
        <w:t>Občanská vybavenost, volnočasové aktivity</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117</w:t>
      </w:r>
    </w:p>
    <w:p w:rsidR="00306446" w:rsidRPr="0028393B" w:rsidRDefault="00C53E4F" w:rsidP="0028393B">
      <w:pPr>
        <w:spacing w:before="120" w:after="120"/>
        <w:ind w:firstLine="708"/>
        <w:jc w:val="both"/>
        <w:rPr>
          <w:rFonts w:ascii="Arial" w:hAnsi="Arial" w:cs="Arial"/>
          <w:sz w:val="22"/>
          <w:szCs w:val="22"/>
        </w:rPr>
      </w:pPr>
      <w:r>
        <w:rPr>
          <w:rFonts w:ascii="Arial" w:hAnsi="Arial" w:cs="Arial"/>
          <w:sz w:val="22"/>
          <w:szCs w:val="22"/>
        </w:rPr>
        <w:t>4.5</w:t>
      </w:r>
      <w:r>
        <w:rPr>
          <w:rFonts w:ascii="Arial" w:hAnsi="Arial" w:cs="Arial"/>
          <w:sz w:val="22"/>
          <w:szCs w:val="22"/>
        </w:rPr>
        <w:tab/>
      </w:r>
      <w:r w:rsidR="00306446" w:rsidRPr="0028393B">
        <w:rPr>
          <w:rFonts w:ascii="Arial" w:hAnsi="Arial" w:cs="Arial"/>
          <w:sz w:val="22"/>
          <w:szCs w:val="22"/>
        </w:rPr>
        <w:t>Obchod a služby pro občany města</w:t>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r>
      <w:r w:rsidR="00B626FE">
        <w:rPr>
          <w:rFonts w:ascii="Arial" w:hAnsi="Arial" w:cs="Arial"/>
          <w:sz w:val="22"/>
          <w:szCs w:val="22"/>
        </w:rPr>
        <w:tab/>
        <w:t>118</w:t>
      </w:r>
    </w:p>
    <w:p w:rsidR="00BE61F0" w:rsidRDefault="00BE61F0" w:rsidP="00271AD3">
      <w:pPr>
        <w:spacing w:before="120" w:after="120"/>
        <w:jc w:val="both"/>
        <w:rPr>
          <w:rFonts w:ascii="Arial" w:hAnsi="Arial" w:cs="Arial"/>
          <w:b/>
          <w:sz w:val="28"/>
          <w:szCs w:val="28"/>
        </w:rPr>
      </w:pPr>
    </w:p>
    <w:p w:rsidR="009D0E32" w:rsidRPr="00280095" w:rsidRDefault="009D0E32" w:rsidP="00271AD3">
      <w:pPr>
        <w:spacing w:before="120" w:after="120"/>
        <w:jc w:val="both"/>
        <w:rPr>
          <w:rFonts w:ascii="Arial" w:hAnsi="Arial" w:cs="Arial"/>
          <w:b/>
        </w:rPr>
      </w:pPr>
      <w:r w:rsidRPr="00280095">
        <w:rPr>
          <w:rFonts w:ascii="Arial" w:hAnsi="Arial" w:cs="Arial"/>
          <w:b/>
        </w:rPr>
        <w:t>III. ČÁST</w:t>
      </w:r>
      <w:r w:rsidR="00280095">
        <w:rPr>
          <w:rFonts w:ascii="Arial" w:hAnsi="Arial" w:cs="Arial"/>
          <w:b/>
        </w:rPr>
        <w:tab/>
      </w:r>
      <w:r w:rsidRPr="00280095">
        <w:rPr>
          <w:rFonts w:ascii="Arial" w:hAnsi="Arial" w:cs="Arial"/>
          <w:b/>
        </w:rPr>
        <w:t>Vize, strategické cíle, prioritní oblasti a opatření</w:t>
      </w:r>
      <w:r w:rsidR="00B866DB">
        <w:rPr>
          <w:rFonts w:ascii="Arial" w:hAnsi="Arial" w:cs="Arial"/>
          <w:b/>
        </w:rPr>
        <w:tab/>
      </w:r>
      <w:r w:rsidR="00B866DB">
        <w:rPr>
          <w:rFonts w:ascii="Arial" w:hAnsi="Arial" w:cs="Arial"/>
          <w:b/>
        </w:rPr>
        <w:tab/>
      </w:r>
      <w:r w:rsidR="00B866DB">
        <w:rPr>
          <w:rFonts w:ascii="Arial" w:hAnsi="Arial" w:cs="Arial"/>
          <w:b/>
        </w:rPr>
        <w:tab/>
        <w:t xml:space="preserve">    119</w:t>
      </w:r>
    </w:p>
    <w:p w:rsidR="009D0E32" w:rsidRPr="000F7FE3" w:rsidRDefault="009D0E32" w:rsidP="009D0E32">
      <w:pPr>
        <w:spacing w:before="120" w:after="120"/>
        <w:jc w:val="both"/>
        <w:rPr>
          <w:rFonts w:ascii="Arial" w:hAnsi="Arial" w:cs="Arial"/>
          <w:b/>
          <w:sz w:val="22"/>
          <w:szCs w:val="22"/>
        </w:rPr>
      </w:pPr>
      <w:r w:rsidRPr="000F7FE3">
        <w:rPr>
          <w:rFonts w:ascii="Arial" w:hAnsi="Arial" w:cs="Arial"/>
          <w:b/>
          <w:sz w:val="22"/>
          <w:szCs w:val="22"/>
        </w:rPr>
        <w:t xml:space="preserve">1. </w:t>
      </w:r>
      <w:r w:rsidR="00C53E4F" w:rsidRPr="000F7FE3">
        <w:rPr>
          <w:rFonts w:ascii="Arial" w:hAnsi="Arial" w:cs="Arial"/>
          <w:b/>
          <w:sz w:val="22"/>
          <w:szCs w:val="22"/>
        </w:rPr>
        <w:tab/>
      </w:r>
      <w:r w:rsidRPr="000F7FE3">
        <w:rPr>
          <w:rFonts w:ascii="Arial" w:hAnsi="Arial" w:cs="Arial"/>
          <w:b/>
          <w:sz w:val="22"/>
          <w:szCs w:val="22"/>
        </w:rPr>
        <w:t>Vize města Příbora 2025</w:t>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t xml:space="preserve">     121</w:t>
      </w:r>
    </w:p>
    <w:p w:rsidR="009D0E32" w:rsidRPr="000F7FE3" w:rsidRDefault="009D0E32" w:rsidP="009D0E32">
      <w:pPr>
        <w:spacing w:before="120" w:after="120"/>
        <w:jc w:val="both"/>
        <w:rPr>
          <w:rFonts w:ascii="Arial" w:hAnsi="Arial" w:cs="Arial"/>
          <w:b/>
          <w:sz w:val="22"/>
          <w:szCs w:val="22"/>
        </w:rPr>
      </w:pPr>
      <w:r w:rsidRPr="000F7FE3">
        <w:rPr>
          <w:rFonts w:ascii="Arial" w:hAnsi="Arial" w:cs="Arial"/>
          <w:b/>
          <w:sz w:val="22"/>
          <w:szCs w:val="22"/>
        </w:rPr>
        <w:t xml:space="preserve">2. </w:t>
      </w:r>
      <w:r w:rsidR="00C53E4F" w:rsidRPr="000F7FE3">
        <w:rPr>
          <w:rFonts w:ascii="Arial" w:hAnsi="Arial" w:cs="Arial"/>
          <w:b/>
          <w:sz w:val="22"/>
          <w:szCs w:val="22"/>
        </w:rPr>
        <w:tab/>
      </w:r>
      <w:r w:rsidRPr="000F7FE3">
        <w:rPr>
          <w:rFonts w:ascii="Arial" w:hAnsi="Arial" w:cs="Arial"/>
          <w:b/>
          <w:sz w:val="22"/>
          <w:szCs w:val="22"/>
        </w:rPr>
        <w:t>Strategické cíle rozvoje města Příbora do roku 2025</w:t>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t xml:space="preserve">     122</w:t>
      </w:r>
    </w:p>
    <w:p w:rsidR="009D0E32" w:rsidRPr="000F7FE3" w:rsidRDefault="009D0E32" w:rsidP="009D0E32">
      <w:pPr>
        <w:spacing w:before="120" w:after="120"/>
        <w:jc w:val="both"/>
        <w:rPr>
          <w:rFonts w:ascii="Arial" w:hAnsi="Arial" w:cs="Arial"/>
          <w:b/>
          <w:sz w:val="22"/>
          <w:szCs w:val="22"/>
        </w:rPr>
      </w:pPr>
      <w:r w:rsidRPr="000F7FE3">
        <w:rPr>
          <w:rFonts w:ascii="Arial" w:hAnsi="Arial" w:cs="Arial"/>
          <w:b/>
          <w:sz w:val="22"/>
          <w:szCs w:val="22"/>
        </w:rPr>
        <w:t xml:space="preserve">3. </w:t>
      </w:r>
      <w:r w:rsidR="00C53E4F" w:rsidRPr="000F7FE3">
        <w:rPr>
          <w:rFonts w:ascii="Arial" w:hAnsi="Arial" w:cs="Arial"/>
          <w:b/>
          <w:sz w:val="22"/>
          <w:szCs w:val="22"/>
        </w:rPr>
        <w:tab/>
      </w:r>
      <w:r w:rsidRPr="000F7FE3">
        <w:rPr>
          <w:rFonts w:ascii="Arial" w:hAnsi="Arial" w:cs="Arial"/>
          <w:b/>
          <w:sz w:val="22"/>
          <w:szCs w:val="22"/>
        </w:rPr>
        <w:t>Prioritní oblasti rozvoje města Příbora</w:t>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t xml:space="preserve">     125</w:t>
      </w:r>
    </w:p>
    <w:p w:rsidR="009D0E32" w:rsidRPr="000F7FE3" w:rsidRDefault="009D0E32" w:rsidP="009D0E32">
      <w:pPr>
        <w:spacing w:before="120" w:after="120"/>
        <w:jc w:val="both"/>
        <w:rPr>
          <w:rFonts w:ascii="Arial" w:hAnsi="Arial" w:cs="Arial"/>
          <w:b/>
          <w:sz w:val="22"/>
          <w:szCs w:val="22"/>
        </w:rPr>
      </w:pPr>
      <w:r w:rsidRPr="000F7FE3">
        <w:rPr>
          <w:rFonts w:ascii="Arial" w:hAnsi="Arial" w:cs="Arial"/>
          <w:b/>
          <w:sz w:val="22"/>
          <w:szCs w:val="22"/>
        </w:rPr>
        <w:t xml:space="preserve">4. </w:t>
      </w:r>
      <w:r w:rsidR="00C53E4F" w:rsidRPr="000F7FE3">
        <w:rPr>
          <w:rFonts w:ascii="Arial" w:hAnsi="Arial" w:cs="Arial"/>
          <w:b/>
          <w:sz w:val="22"/>
          <w:szCs w:val="22"/>
        </w:rPr>
        <w:tab/>
      </w:r>
      <w:r w:rsidRPr="000F7FE3">
        <w:rPr>
          <w:rFonts w:ascii="Arial" w:hAnsi="Arial" w:cs="Arial"/>
          <w:b/>
          <w:sz w:val="22"/>
          <w:szCs w:val="22"/>
        </w:rPr>
        <w:t>Opatření k jednotlivým prioritním oblastem</w:t>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t xml:space="preserve">     127</w:t>
      </w:r>
    </w:p>
    <w:p w:rsidR="009D0E32" w:rsidRPr="00C53E4F" w:rsidRDefault="009D0E32" w:rsidP="008B4D4A">
      <w:pPr>
        <w:spacing w:before="120" w:after="120"/>
        <w:ind w:firstLine="708"/>
        <w:jc w:val="both"/>
        <w:rPr>
          <w:rFonts w:ascii="Arial" w:hAnsi="Arial" w:cs="Arial"/>
          <w:sz w:val="22"/>
          <w:szCs w:val="22"/>
        </w:rPr>
      </w:pPr>
      <w:r w:rsidRPr="00C53E4F">
        <w:rPr>
          <w:rFonts w:ascii="Arial" w:hAnsi="Arial" w:cs="Arial"/>
          <w:sz w:val="22"/>
          <w:szCs w:val="22"/>
        </w:rPr>
        <w:t>Opatření prioritní oblasti A:</w:t>
      </w:r>
      <w:r w:rsidRPr="00C53E4F">
        <w:rPr>
          <w:rFonts w:ascii="Arial" w:hAnsi="Arial" w:cs="Arial"/>
          <w:sz w:val="22"/>
          <w:szCs w:val="22"/>
        </w:rPr>
        <w:tab/>
        <w:t>Bydlení</w:t>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t>127</w:t>
      </w:r>
    </w:p>
    <w:p w:rsidR="009D0E32" w:rsidRPr="00C53E4F" w:rsidRDefault="009D0E32" w:rsidP="008B4D4A">
      <w:pPr>
        <w:spacing w:before="120" w:after="120"/>
        <w:ind w:firstLine="708"/>
        <w:jc w:val="both"/>
        <w:rPr>
          <w:rFonts w:ascii="Arial" w:hAnsi="Arial" w:cs="Arial"/>
          <w:sz w:val="22"/>
          <w:szCs w:val="22"/>
        </w:rPr>
      </w:pPr>
      <w:r w:rsidRPr="00C53E4F">
        <w:rPr>
          <w:rFonts w:ascii="Arial" w:hAnsi="Arial" w:cs="Arial"/>
          <w:sz w:val="22"/>
          <w:szCs w:val="22"/>
        </w:rPr>
        <w:t>Opatření prioritní oblasti B:</w:t>
      </w:r>
      <w:r w:rsidRPr="00C53E4F">
        <w:rPr>
          <w:rFonts w:ascii="Arial" w:hAnsi="Arial" w:cs="Arial"/>
          <w:sz w:val="22"/>
          <w:szCs w:val="22"/>
        </w:rPr>
        <w:tab/>
        <w:t>Vzhled města a péče o jeho historické dědictví</w:t>
      </w:r>
      <w:r w:rsidR="00F129F4">
        <w:rPr>
          <w:rFonts w:ascii="Arial" w:hAnsi="Arial" w:cs="Arial"/>
          <w:sz w:val="22"/>
          <w:szCs w:val="22"/>
        </w:rPr>
        <w:tab/>
      </w:r>
      <w:r w:rsidR="00F129F4">
        <w:rPr>
          <w:rFonts w:ascii="Arial" w:hAnsi="Arial" w:cs="Arial"/>
          <w:sz w:val="22"/>
          <w:szCs w:val="22"/>
        </w:rPr>
        <w:tab/>
        <w:t>129</w:t>
      </w:r>
    </w:p>
    <w:p w:rsidR="009D0E32" w:rsidRPr="00C53E4F" w:rsidRDefault="009D0E32" w:rsidP="008B4D4A">
      <w:pPr>
        <w:spacing w:before="120" w:after="120"/>
        <w:ind w:firstLine="708"/>
        <w:jc w:val="both"/>
        <w:rPr>
          <w:rFonts w:ascii="Arial" w:hAnsi="Arial" w:cs="Arial"/>
          <w:sz w:val="22"/>
          <w:szCs w:val="22"/>
        </w:rPr>
      </w:pPr>
      <w:r w:rsidRPr="00C53E4F">
        <w:rPr>
          <w:rFonts w:ascii="Arial" w:hAnsi="Arial" w:cs="Arial"/>
          <w:sz w:val="22"/>
          <w:szCs w:val="22"/>
        </w:rPr>
        <w:t>Opatření prioritní oblasti C:</w:t>
      </w:r>
      <w:r w:rsidRPr="00C53E4F">
        <w:rPr>
          <w:rFonts w:ascii="Arial" w:hAnsi="Arial" w:cs="Arial"/>
          <w:sz w:val="22"/>
          <w:szCs w:val="22"/>
        </w:rPr>
        <w:tab/>
        <w:t>Kvalita života obyvatel a spokojenost návštěvníků města</w:t>
      </w:r>
      <w:r w:rsidR="00F129F4">
        <w:rPr>
          <w:rFonts w:ascii="Arial" w:hAnsi="Arial" w:cs="Arial"/>
          <w:sz w:val="22"/>
          <w:szCs w:val="22"/>
        </w:rPr>
        <w:tab/>
        <w:t>131</w:t>
      </w:r>
    </w:p>
    <w:p w:rsidR="009D0E32" w:rsidRPr="00C53E4F" w:rsidRDefault="009D0E32" w:rsidP="008B4D4A">
      <w:pPr>
        <w:spacing w:before="120" w:after="120"/>
        <w:ind w:firstLine="708"/>
        <w:jc w:val="both"/>
        <w:rPr>
          <w:rFonts w:ascii="Arial" w:hAnsi="Arial" w:cs="Arial"/>
          <w:sz w:val="22"/>
          <w:szCs w:val="22"/>
        </w:rPr>
      </w:pPr>
      <w:r w:rsidRPr="00C53E4F">
        <w:rPr>
          <w:rFonts w:ascii="Arial" w:hAnsi="Arial" w:cs="Arial"/>
          <w:sz w:val="22"/>
          <w:szCs w:val="22"/>
        </w:rPr>
        <w:t>Opatření prioritní oblasti D:</w:t>
      </w:r>
      <w:r w:rsidRPr="00C53E4F">
        <w:rPr>
          <w:rFonts w:ascii="Arial" w:hAnsi="Arial" w:cs="Arial"/>
          <w:sz w:val="22"/>
          <w:szCs w:val="22"/>
        </w:rPr>
        <w:tab/>
        <w:t>Podnikání a zaměstnanost</w:t>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t>135</w:t>
      </w:r>
    </w:p>
    <w:p w:rsidR="009D0E32" w:rsidRPr="00C53E4F" w:rsidRDefault="009D0E32" w:rsidP="008B4D4A">
      <w:pPr>
        <w:spacing w:before="120" w:after="120"/>
        <w:ind w:firstLine="708"/>
        <w:jc w:val="both"/>
        <w:rPr>
          <w:rFonts w:ascii="Arial" w:hAnsi="Arial" w:cs="Arial"/>
          <w:sz w:val="22"/>
          <w:szCs w:val="22"/>
        </w:rPr>
      </w:pPr>
      <w:r w:rsidRPr="00C53E4F">
        <w:rPr>
          <w:rFonts w:ascii="Arial" w:hAnsi="Arial" w:cs="Arial"/>
          <w:sz w:val="22"/>
          <w:szCs w:val="22"/>
        </w:rPr>
        <w:t xml:space="preserve">Opatření prioritní oblasti E: </w:t>
      </w:r>
      <w:r w:rsidRPr="00C53E4F">
        <w:rPr>
          <w:rFonts w:ascii="Arial" w:hAnsi="Arial" w:cs="Arial"/>
          <w:sz w:val="22"/>
          <w:szCs w:val="22"/>
        </w:rPr>
        <w:tab/>
        <w:t>Doprava a dopravní obslužnost</w:t>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t>137</w:t>
      </w:r>
    </w:p>
    <w:p w:rsidR="009D0E32" w:rsidRPr="00C53E4F" w:rsidRDefault="009D0E32" w:rsidP="008B4D4A">
      <w:pPr>
        <w:spacing w:before="120" w:after="120"/>
        <w:ind w:firstLine="708"/>
        <w:jc w:val="both"/>
        <w:rPr>
          <w:rFonts w:ascii="Arial" w:hAnsi="Arial" w:cs="Arial"/>
          <w:sz w:val="22"/>
          <w:szCs w:val="22"/>
        </w:rPr>
      </w:pPr>
      <w:r w:rsidRPr="00C53E4F">
        <w:rPr>
          <w:rFonts w:ascii="Arial" w:hAnsi="Arial" w:cs="Arial"/>
          <w:sz w:val="22"/>
          <w:szCs w:val="22"/>
        </w:rPr>
        <w:t>Opatření prioritní oblasti F:</w:t>
      </w:r>
      <w:r w:rsidRPr="00C53E4F">
        <w:rPr>
          <w:rFonts w:ascii="Arial" w:hAnsi="Arial" w:cs="Arial"/>
          <w:sz w:val="22"/>
          <w:szCs w:val="22"/>
        </w:rPr>
        <w:tab/>
        <w:t>Životní prostředí</w:t>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t>140</w:t>
      </w:r>
    </w:p>
    <w:p w:rsidR="009D0E32" w:rsidRPr="00C53E4F" w:rsidRDefault="009D0E32" w:rsidP="008B4D4A">
      <w:pPr>
        <w:spacing w:before="120" w:after="120"/>
        <w:ind w:firstLine="708"/>
        <w:jc w:val="both"/>
        <w:rPr>
          <w:rFonts w:ascii="Arial" w:hAnsi="Arial" w:cs="Arial"/>
          <w:sz w:val="22"/>
          <w:szCs w:val="22"/>
        </w:rPr>
      </w:pPr>
      <w:r w:rsidRPr="00C53E4F">
        <w:rPr>
          <w:rFonts w:ascii="Arial" w:hAnsi="Arial" w:cs="Arial"/>
          <w:sz w:val="22"/>
          <w:szCs w:val="22"/>
        </w:rPr>
        <w:t>Opatření prioritní oblasti G:</w:t>
      </w:r>
      <w:r w:rsidRPr="00C53E4F">
        <w:rPr>
          <w:rFonts w:ascii="Arial" w:hAnsi="Arial" w:cs="Arial"/>
          <w:sz w:val="22"/>
          <w:szCs w:val="22"/>
        </w:rPr>
        <w:tab/>
        <w:t>Propagace, komunikace a správa města</w:t>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t>142</w:t>
      </w:r>
    </w:p>
    <w:p w:rsidR="009D0E32" w:rsidRPr="008B4D4A" w:rsidRDefault="009D0E32" w:rsidP="009D0E32">
      <w:pPr>
        <w:spacing w:before="120" w:after="120"/>
        <w:jc w:val="both"/>
        <w:rPr>
          <w:rFonts w:ascii="Arial" w:hAnsi="Arial" w:cs="Arial"/>
          <w:b/>
          <w:sz w:val="22"/>
          <w:szCs w:val="22"/>
        </w:rPr>
      </w:pPr>
      <w:r w:rsidRPr="008B4D4A">
        <w:rPr>
          <w:rFonts w:ascii="Arial" w:hAnsi="Arial" w:cs="Arial"/>
          <w:b/>
          <w:sz w:val="22"/>
          <w:szCs w:val="22"/>
        </w:rPr>
        <w:t xml:space="preserve">5. </w:t>
      </w:r>
      <w:r w:rsidR="00C53E4F" w:rsidRPr="008B4D4A">
        <w:rPr>
          <w:rFonts w:ascii="Arial" w:hAnsi="Arial" w:cs="Arial"/>
          <w:b/>
          <w:sz w:val="22"/>
          <w:szCs w:val="22"/>
        </w:rPr>
        <w:tab/>
      </w:r>
      <w:r w:rsidRPr="008B4D4A">
        <w:rPr>
          <w:rFonts w:ascii="Arial" w:hAnsi="Arial" w:cs="Arial"/>
          <w:b/>
          <w:sz w:val="22"/>
          <w:szCs w:val="22"/>
        </w:rPr>
        <w:t>Realizace strategického plánu města</w:t>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r>
      <w:r w:rsidR="00F129F4">
        <w:rPr>
          <w:rFonts w:ascii="Arial" w:hAnsi="Arial" w:cs="Arial"/>
          <w:b/>
          <w:sz w:val="22"/>
          <w:szCs w:val="22"/>
        </w:rPr>
        <w:tab/>
        <w:t xml:space="preserve">     144</w:t>
      </w:r>
    </w:p>
    <w:p w:rsidR="00BE61F0" w:rsidRDefault="00C53E4F" w:rsidP="00280095">
      <w:pPr>
        <w:spacing w:before="120" w:after="120"/>
        <w:ind w:firstLine="708"/>
        <w:jc w:val="both"/>
        <w:rPr>
          <w:rFonts w:ascii="Arial" w:hAnsi="Arial" w:cs="Arial"/>
          <w:b/>
          <w:sz w:val="28"/>
          <w:szCs w:val="28"/>
        </w:rPr>
      </w:pPr>
      <w:r w:rsidRPr="00C53E4F">
        <w:rPr>
          <w:rFonts w:ascii="Arial" w:hAnsi="Arial" w:cs="Arial"/>
          <w:sz w:val="22"/>
          <w:szCs w:val="22"/>
        </w:rPr>
        <w:t>5.1</w:t>
      </w:r>
      <w:r w:rsidRPr="00C53E4F">
        <w:rPr>
          <w:rFonts w:ascii="Arial" w:hAnsi="Arial" w:cs="Arial"/>
          <w:sz w:val="22"/>
          <w:szCs w:val="22"/>
        </w:rPr>
        <w:tab/>
      </w:r>
      <w:r w:rsidR="009D0E32" w:rsidRPr="00C53E4F">
        <w:rPr>
          <w:rFonts w:ascii="Arial" w:hAnsi="Arial" w:cs="Arial"/>
          <w:sz w:val="22"/>
          <w:szCs w:val="22"/>
        </w:rPr>
        <w:t>Subjekty pro realizaci strategie a jejich zapojení</w:t>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r>
      <w:r w:rsidR="00F129F4">
        <w:rPr>
          <w:rFonts w:ascii="Arial" w:hAnsi="Arial" w:cs="Arial"/>
          <w:sz w:val="22"/>
          <w:szCs w:val="22"/>
        </w:rPr>
        <w:tab/>
        <w:t>144</w:t>
      </w:r>
    </w:p>
    <w:p w:rsidR="00FD656C" w:rsidRDefault="00FD656C" w:rsidP="00271AD3">
      <w:pPr>
        <w:spacing w:before="120" w:after="120"/>
        <w:jc w:val="both"/>
        <w:rPr>
          <w:rFonts w:ascii="Arial" w:hAnsi="Arial" w:cs="Arial"/>
          <w:b/>
          <w:sz w:val="28"/>
          <w:szCs w:val="28"/>
        </w:rPr>
      </w:pPr>
    </w:p>
    <w:p w:rsidR="00AE47B7" w:rsidRDefault="00AE47B7" w:rsidP="00AE47B7">
      <w:pPr>
        <w:spacing w:before="120" w:after="120"/>
        <w:ind w:left="1440"/>
        <w:rPr>
          <w:rFonts w:ascii="Arial" w:hAnsi="Arial" w:cs="Arial"/>
          <w:b/>
          <w:iCs/>
          <w:noProof/>
          <w:sz w:val="48"/>
          <w:szCs w:val="48"/>
        </w:rPr>
      </w:pPr>
      <w:bookmarkStart w:id="1" w:name="_Toc376703902"/>
      <w:bookmarkStart w:id="2" w:name="_Toc204960081"/>
    </w:p>
    <w:p w:rsidR="00AE47B7" w:rsidRDefault="00AE47B7" w:rsidP="00AE47B7">
      <w:pPr>
        <w:spacing w:before="120" w:after="120"/>
        <w:ind w:left="1440"/>
        <w:rPr>
          <w:rFonts w:ascii="Arial" w:hAnsi="Arial" w:cs="Arial"/>
          <w:b/>
          <w:iCs/>
          <w:noProof/>
          <w:sz w:val="48"/>
          <w:szCs w:val="48"/>
        </w:rPr>
      </w:pPr>
    </w:p>
    <w:p w:rsidR="00AE47B7" w:rsidRDefault="00AE47B7" w:rsidP="00AE47B7">
      <w:pPr>
        <w:spacing w:before="120" w:after="120"/>
        <w:ind w:left="1440"/>
        <w:rPr>
          <w:rFonts w:ascii="Arial" w:hAnsi="Arial" w:cs="Arial"/>
          <w:b/>
          <w:iCs/>
          <w:noProof/>
          <w:sz w:val="48"/>
          <w:szCs w:val="48"/>
        </w:rPr>
      </w:pPr>
    </w:p>
    <w:p w:rsidR="005B6929" w:rsidRPr="00AE47B7" w:rsidRDefault="005B6929" w:rsidP="00AE47B7">
      <w:pPr>
        <w:numPr>
          <w:ilvl w:val="0"/>
          <w:numId w:val="33"/>
        </w:numPr>
        <w:spacing w:before="120" w:after="120"/>
        <w:jc w:val="center"/>
        <w:rPr>
          <w:rFonts w:ascii="Arial" w:hAnsi="Arial" w:cs="Arial"/>
          <w:b/>
          <w:iCs/>
          <w:noProof/>
          <w:sz w:val="48"/>
          <w:szCs w:val="48"/>
        </w:rPr>
      </w:pPr>
      <w:r w:rsidRPr="00AE47B7">
        <w:rPr>
          <w:rFonts w:ascii="Arial" w:hAnsi="Arial" w:cs="Arial"/>
          <w:b/>
          <w:iCs/>
          <w:noProof/>
          <w:sz w:val="48"/>
          <w:szCs w:val="48"/>
        </w:rPr>
        <w:t xml:space="preserve">ČÁST </w:t>
      </w:r>
    </w:p>
    <w:p w:rsidR="00AE47B7" w:rsidRDefault="005B6929" w:rsidP="005B6929">
      <w:pPr>
        <w:spacing w:before="120" w:after="120"/>
        <w:ind w:left="1440"/>
        <w:rPr>
          <w:rFonts w:ascii="Arial" w:hAnsi="Arial" w:cs="Arial"/>
          <w:b/>
          <w:iCs/>
          <w:noProof/>
          <w:sz w:val="48"/>
          <w:szCs w:val="48"/>
        </w:rPr>
      </w:pPr>
      <w:r>
        <w:rPr>
          <w:rFonts w:ascii="Arial" w:hAnsi="Arial" w:cs="Arial"/>
          <w:b/>
          <w:iCs/>
          <w:noProof/>
          <w:sz w:val="48"/>
          <w:szCs w:val="48"/>
        </w:rPr>
        <w:t xml:space="preserve">            </w:t>
      </w:r>
    </w:p>
    <w:p w:rsidR="00AE47B7" w:rsidRDefault="00AE47B7" w:rsidP="005B6929">
      <w:pPr>
        <w:spacing w:before="120" w:after="120"/>
        <w:ind w:left="1440"/>
        <w:rPr>
          <w:rFonts w:ascii="Arial" w:hAnsi="Arial" w:cs="Arial"/>
          <w:b/>
          <w:iCs/>
          <w:noProof/>
          <w:sz w:val="48"/>
          <w:szCs w:val="48"/>
        </w:rPr>
      </w:pPr>
    </w:p>
    <w:p w:rsidR="005B6929" w:rsidRPr="008932E2" w:rsidRDefault="005B6929" w:rsidP="00280095">
      <w:pPr>
        <w:spacing w:before="120" w:after="120"/>
        <w:jc w:val="center"/>
        <w:rPr>
          <w:rFonts w:ascii="Arial" w:hAnsi="Arial" w:cs="Arial"/>
          <w:b/>
          <w:iCs/>
          <w:noProof/>
          <w:sz w:val="48"/>
          <w:szCs w:val="48"/>
        </w:rPr>
      </w:pPr>
      <w:r w:rsidRPr="008932E2">
        <w:rPr>
          <w:rFonts w:ascii="Arial" w:hAnsi="Arial" w:cs="Arial"/>
          <w:b/>
          <w:iCs/>
          <w:noProof/>
          <w:sz w:val="48"/>
          <w:szCs w:val="48"/>
        </w:rPr>
        <w:t>V</w:t>
      </w:r>
      <w:r w:rsidR="007A481F">
        <w:rPr>
          <w:rFonts w:ascii="Arial" w:hAnsi="Arial" w:cs="Arial"/>
          <w:b/>
          <w:iCs/>
          <w:noProof/>
          <w:sz w:val="48"/>
          <w:szCs w:val="48"/>
        </w:rPr>
        <w:t xml:space="preserve">yhodnocení </w:t>
      </w:r>
      <w:r w:rsidRPr="008932E2">
        <w:rPr>
          <w:rFonts w:ascii="Arial" w:hAnsi="Arial" w:cs="Arial"/>
          <w:b/>
          <w:iCs/>
          <w:noProof/>
          <w:sz w:val="48"/>
          <w:szCs w:val="48"/>
        </w:rPr>
        <w:t>plnění</w:t>
      </w:r>
    </w:p>
    <w:p w:rsidR="005B6929" w:rsidRPr="008932E2" w:rsidRDefault="005B6929" w:rsidP="005B6929">
      <w:pPr>
        <w:spacing w:before="120" w:after="120"/>
        <w:jc w:val="center"/>
        <w:rPr>
          <w:rFonts w:ascii="Arial" w:hAnsi="Arial" w:cs="Arial"/>
          <w:b/>
          <w:iCs/>
          <w:noProof/>
          <w:sz w:val="48"/>
          <w:szCs w:val="48"/>
        </w:rPr>
      </w:pPr>
      <w:r w:rsidRPr="008932E2">
        <w:rPr>
          <w:rFonts w:ascii="Arial" w:hAnsi="Arial" w:cs="Arial"/>
          <w:b/>
          <w:iCs/>
          <w:noProof/>
          <w:sz w:val="48"/>
          <w:szCs w:val="48"/>
        </w:rPr>
        <w:t xml:space="preserve">Strategického plánu rozvoje města Příbora pro období 2008-2016 </w:t>
      </w:r>
    </w:p>
    <w:p w:rsidR="005B6929" w:rsidRPr="008932E2" w:rsidRDefault="005B6929" w:rsidP="005B6929">
      <w:pPr>
        <w:spacing w:before="120" w:after="120"/>
        <w:jc w:val="center"/>
        <w:rPr>
          <w:rFonts w:ascii="Arial" w:hAnsi="Arial" w:cs="Arial"/>
          <w:b/>
          <w:iCs/>
          <w:noProof/>
          <w:sz w:val="48"/>
          <w:szCs w:val="48"/>
        </w:rPr>
      </w:pPr>
      <w:r w:rsidRPr="008932E2">
        <w:rPr>
          <w:rFonts w:ascii="Arial" w:hAnsi="Arial" w:cs="Arial"/>
          <w:b/>
          <w:iCs/>
          <w:noProof/>
          <w:sz w:val="48"/>
          <w:szCs w:val="48"/>
        </w:rPr>
        <w:t xml:space="preserve">v návaznosti na stanovené ukazatele </w:t>
      </w:r>
    </w:p>
    <w:p w:rsidR="005B6929" w:rsidRPr="008932E2" w:rsidRDefault="005B6929" w:rsidP="005B6929">
      <w:pPr>
        <w:spacing w:before="120" w:after="120"/>
        <w:jc w:val="center"/>
        <w:rPr>
          <w:rFonts w:ascii="Arial" w:hAnsi="Arial" w:cs="Arial"/>
          <w:b/>
          <w:iCs/>
          <w:noProof/>
          <w:sz w:val="52"/>
          <w:szCs w:val="52"/>
        </w:rPr>
      </w:pPr>
    </w:p>
    <w:p w:rsidR="005B6929" w:rsidRPr="008932E2" w:rsidRDefault="005B6929" w:rsidP="005B6929">
      <w:pPr>
        <w:spacing w:before="120" w:after="120"/>
        <w:jc w:val="center"/>
        <w:rPr>
          <w:rFonts w:ascii="Arial" w:hAnsi="Arial" w:cs="Arial"/>
          <w:b/>
          <w:sz w:val="36"/>
          <w:szCs w:val="36"/>
        </w:rPr>
      </w:pPr>
    </w:p>
    <w:p w:rsidR="005B6929" w:rsidRDefault="005B6929" w:rsidP="005B6929">
      <w:pPr>
        <w:spacing w:before="120" w:after="120"/>
        <w:jc w:val="center"/>
        <w:rPr>
          <w:rFonts w:ascii="Arial" w:hAnsi="Arial" w:cs="Arial"/>
          <w:b/>
          <w:sz w:val="36"/>
          <w:szCs w:val="36"/>
        </w:rPr>
      </w:pPr>
    </w:p>
    <w:p w:rsidR="00B90855" w:rsidRPr="008932E2" w:rsidRDefault="00B90855" w:rsidP="005B6929">
      <w:pPr>
        <w:spacing w:before="120" w:after="120"/>
        <w:jc w:val="center"/>
        <w:rPr>
          <w:rFonts w:ascii="Arial" w:hAnsi="Arial" w:cs="Arial"/>
          <w:b/>
          <w:sz w:val="36"/>
          <w:szCs w:val="36"/>
        </w:rPr>
      </w:pPr>
      <w:r>
        <w:rPr>
          <w:rFonts w:ascii="Arial" w:hAnsi="Arial" w:cs="Arial"/>
          <w:b/>
          <w:iCs/>
          <w:noProof/>
          <w:sz w:val="40"/>
          <w:szCs w:val="40"/>
        </w:rPr>
        <w:drawing>
          <wp:inline distT="0" distB="0" distL="0" distR="0" wp14:anchorId="59BAB3A1" wp14:editId="6A8A1CE6">
            <wp:extent cx="4917600" cy="3276000"/>
            <wp:effectExtent l="0" t="0" r="0" b="635"/>
            <wp:docPr id="60" name="obrázek 54" descr="DSC_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SC_33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7600" cy="3276000"/>
                    </a:xfrm>
                    <a:prstGeom prst="rect">
                      <a:avLst/>
                    </a:prstGeom>
                    <a:noFill/>
                    <a:ln>
                      <a:noFill/>
                    </a:ln>
                  </pic:spPr>
                </pic:pic>
              </a:graphicData>
            </a:graphic>
          </wp:inline>
        </w:drawing>
      </w:r>
    </w:p>
    <w:p w:rsidR="005B6929" w:rsidRPr="008932E2" w:rsidRDefault="005B6929" w:rsidP="005B6929">
      <w:pPr>
        <w:spacing w:before="120" w:after="120"/>
        <w:jc w:val="center"/>
        <w:rPr>
          <w:rFonts w:ascii="Arial" w:hAnsi="Arial" w:cs="Arial"/>
          <w:b/>
          <w:iCs/>
          <w:noProof/>
          <w:sz w:val="40"/>
          <w:szCs w:val="40"/>
        </w:rPr>
      </w:pPr>
    </w:p>
    <w:p w:rsidR="005B6929" w:rsidRPr="008932E2" w:rsidRDefault="005B6929" w:rsidP="005B6929">
      <w:pPr>
        <w:spacing w:before="120" w:after="120"/>
        <w:jc w:val="center"/>
        <w:rPr>
          <w:rFonts w:ascii="Arial" w:hAnsi="Arial" w:cs="Arial"/>
          <w:b/>
          <w:iCs/>
          <w:noProof/>
          <w:sz w:val="40"/>
          <w:szCs w:val="40"/>
        </w:rPr>
      </w:pPr>
    </w:p>
    <w:p w:rsidR="00CC716D" w:rsidRPr="002D41A7" w:rsidRDefault="005B6929" w:rsidP="00896C86">
      <w:pPr>
        <w:pStyle w:val="Nadpis1"/>
        <w:numPr>
          <w:ilvl w:val="0"/>
          <w:numId w:val="0"/>
        </w:numPr>
        <w:tabs>
          <w:tab w:val="left" w:pos="1134"/>
        </w:tabs>
        <w:spacing w:before="240" w:after="240"/>
        <w:ind w:left="1134" w:hanging="1134"/>
        <w:rPr>
          <w:rFonts w:ascii="Arial" w:hAnsi="Arial" w:cs="Arial"/>
          <w:caps w:val="0"/>
          <w:szCs w:val="28"/>
        </w:rPr>
      </w:pPr>
      <w:r>
        <w:rPr>
          <w:rFonts w:ascii="Arial" w:hAnsi="Arial" w:cs="Arial"/>
          <w:szCs w:val="28"/>
        </w:rPr>
        <w:br w:type="page"/>
      </w:r>
      <w:bookmarkStart w:id="3" w:name="_Toc376703903"/>
      <w:bookmarkEnd w:id="1"/>
      <w:r w:rsidR="00CC716D" w:rsidRPr="002D41A7">
        <w:rPr>
          <w:rFonts w:ascii="Arial" w:hAnsi="Arial" w:cs="Arial"/>
          <w:caps w:val="0"/>
          <w:szCs w:val="28"/>
        </w:rPr>
        <w:lastRenderedPageBreak/>
        <w:t>1.</w:t>
      </w:r>
      <w:r w:rsidR="00CC716D" w:rsidRPr="002D41A7">
        <w:rPr>
          <w:rFonts w:ascii="Arial" w:hAnsi="Arial" w:cs="Arial"/>
          <w:caps w:val="0"/>
          <w:szCs w:val="28"/>
        </w:rPr>
        <w:tab/>
      </w:r>
      <w:r w:rsidR="00CC716D">
        <w:rPr>
          <w:rFonts w:ascii="Arial" w:hAnsi="Arial" w:cs="Arial"/>
          <w:caps w:val="0"/>
          <w:szCs w:val="28"/>
        </w:rPr>
        <w:t>V</w:t>
      </w:r>
      <w:r w:rsidR="00CC716D" w:rsidRPr="002D41A7">
        <w:rPr>
          <w:rFonts w:ascii="Arial" w:hAnsi="Arial" w:cs="Arial"/>
          <w:caps w:val="0"/>
          <w:szCs w:val="28"/>
        </w:rPr>
        <w:t>yhodnocení strategických cílů strategického plánu 2008-16</w:t>
      </w:r>
      <w:bookmarkEnd w:id="3"/>
      <w:r w:rsidR="00CC716D" w:rsidRPr="002D41A7">
        <w:rPr>
          <w:rFonts w:ascii="Arial" w:hAnsi="Arial" w:cs="Arial"/>
          <w:caps w:val="0"/>
          <w:szCs w:val="28"/>
        </w:rPr>
        <w:t xml:space="preserve"> </w:t>
      </w:r>
    </w:p>
    <w:p w:rsidR="00CC716D" w:rsidRPr="008932E2" w:rsidRDefault="00CC716D" w:rsidP="00C540B8">
      <w:pPr>
        <w:spacing w:before="120" w:after="120"/>
        <w:jc w:val="both"/>
        <w:rPr>
          <w:rFonts w:ascii="Arial" w:hAnsi="Arial" w:cs="Arial"/>
          <w:sz w:val="22"/>
          <w:szCs w:val="22"/>
        </w:rPr>
      </w:pPr>
      <w:r w:rsidRPr="008932E2">
        <w:rPr>
          <w:rFonts w:ascii="Arial" w:hAnsi="Arial" w:cs="Arial"/>
          <w:sz w:val="22"/>
          <w:szCs w:val="22"/>
        </w:rPr>
        <w:t>Ve Strategickém plánu rozvoje města Příbora 2008-2016 (dále jen „Stávající SP“) si</w:t>
      </w:r>
      <w:r w:rsidR="00961E40">
        <w:rPr>
          <w:rFonts w:ascii="Arial" w:hAnsi="Arial" w:cs="Arial"/>
          <w:sz w:val="22"/>
          <w:szCs w:val="22"/>
        </w:rPr>
        <w:t> </w:t>
      </w:r>
      <w:r>
        <w:rPr>
          <w:rFonts w:ascii="Arial" w:hAnsi="Arial" w:cs="Arial"/>
          <w:sz w:val="22"/>
          <w:szCs w:val="22"/>
        </w:rPr>
        <w:t>město Příbor určilo</w:t>
      </w:r>
      <w:r w:rsidRPr="008932E2">
        <w:rPr>
          <w:rFonts w:ascii="Arial" w:hAnsi="Arial" w:cs="Arial"/>
          <w:sz w:val="22"/>
          <w:szCs w:val="22"/>
        </w:rPr>
        <w:t xml:space="preserve"> 8 strategických cílů, kterých by prostřednictvím intervencí, dílčích aktivit a realizací jednotlivých projektů chtělo dosáhnout v plánovacím období do r</w:t>
      </w:r>
      <w:r w:rsidR="00EE5E93">
        <w:rPr>
          <w:rFonts w:ascii="Arial" w:hAnsi="Arial" w:cs="Arial"/>
          <w:sz w:val="22"/>
          <w:szCs w:val="22"/>
        </w:rPr>
        <w:t>oku</w:t>
      </w:r>
      <w:r w:rsidRPr="008932E2">
        <w:rPr>
          <w:rFonts w:ascii="Arial" w:hAnsi="Arial" w:cs="Arial"/>
          <w:sz w:val="22"/>
          <w:szCs w:val="22"/>
        </w:rPr>
        <w:t xml:space="preserve"> 2016.</w:t>
      </w:r>
    </w:p>
    <w:p w:rsidR="00CC716D" w:rsidRPr="008932E2" w:rsidRDefault="00CC716D" w:rsidP="00C540B8">
      <w:pPr>
        <w:spacing w:before="120" w:after="120"/>
        <w:jc w:val="both"/>
        <w:rPr>
          <w:rFonts w:ascii="Arial" w:hAnsi="Arial" w:cs="Arial"/>
          <w:sz w:val="22"/>
          <w:szCs w:val="22"/>
        </w:rPr>
      </w:pPr>
      <w:r w:rsidRPr="008932E2">
        <w:rPr>
          <w:rFonts w:ascii="Arial" w:hAnsi="Arial" w:cs="Arial"/>
          <w:sz w:val="22"/>
          <w:szCs w:val="22"/>
        </w:rPr>
        <w:t>Strategické cíle Stávajícího SP byly následující:</w:t>
      </w:r>
    </w:p>
    <w:tbl>
      <w:tblPr>
        <w:tblW w:w="0" w:type="auto"/>
        <w:tblInd w:w="144" w:type="dxa"/>
        <w:tblCellMar>
          <w:left w:w="0" w:type="dxa"/>
          <w:right w:w="0" w:type="dxa"/>
        </w:tblCellMar>
        <w:tblLook w:val="0020" w:firstRow="1" w:lastRow="0" w:firstColumn="0" w:lastColumn="0" w:noHBand="0" w:noVBand="0"/>
      </w:tblPr>
      <w:tblGrid>
        <w:gridCol w:w="993"/>
        <w:gridCol w:w="8789"/>
      </w:tblGrid>
      <w:tr w:rsidR="00CC716D" w:rsidRPr="008932E2" w:rsidTr="0040785D">
        <w:trPr>
          <w:trHeight w:val="203"/>
        </w:trPr>
        <w:tc>
          <w:tcPr>
            <w:tcW w:w="993" w:type="dxa"/>
            <w:tcBorders>
              <w:bottom w:val="single" w:sz="4" w:space="0" w:color="auto"/>
            </w:tcBorders>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b/>
                <w:bCs/>
                <w:sz w:val="22"/>
                <w:szCs w:val="22"/>
              </w:rPr>
              <w:t>Č.</w:t>
            </w:r>
          </w:p>
        </w:tc>
        <w:tc>
          <w:tcPr>
            <w:tcW w:w="8789" w:type="dxa"/>
            <w:tcBorders>
              <w:bottom w:val="single" w:sz="4" w:space="0" w:color="auto"/>
            </w:tcBorders>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b/>
                <w:bCs/>
                <w:sz w:val="22"/>
                <w:szCs w:val="22"/>
              </w:rPr>
              <w:t>Strategický cíl (SC)</w:t>
            </w:r>
          </w:p>
        </w:tc>
      </w:tr>
      <w:tr w:rsidR="00CC716D" w:rsidRPr="008932E2" w:rsidTr="0040785D">
        <w:trPr>
          <w:trHeight w:val="253"/>
        </w:trPr>
        <w:tc>
          <w:tcPr>
            <w:tcW w:w="993" w:type="dxa"/>
            <w:tcBorders>
              <w:top w:val="single" w:sz="4" w:space="0" w:color="auto"/>
            </w:tcBorders>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sz w:val="22"/>
                <w:szCs w:val="22"/>
              </w:rPr>
              <w:t>1</w:t>
            </w:r>
          </w:p>
        </w:tc>
        <w:tc>
          <w:tcPr>
            <w:tcW w:w="8789" w:type="dxa"/>
            <w:tcBorders>
              <w:top w:val="single" w:sz="4" w:space="0" w:color="auto"/>
            </w:tcBorders>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bCs/>
                <w:sz w:val="22"/>
                <w:szCs w:val="22"/>
              </w:rPr>
              <w:t>Stabilizace osídlení města</w:t>
            </w:r>
          </w:p>
        </w:tc>
      </w:tr>
      <w:tr w:rsidR="00CC716D" w:rsidRPr="008932E2" w:rsidTr="0040785D">
        <w:trPr>
          <w:trHeight w:val="22"/>
        </w:trPr>
        <w:tc>
          <w:tcPr>
            <w:tcW w:w="993"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sz w:val="22"/>
                <w:szCs w:val="22"/>
              </w:rPr>
              <w:t>2</w:t>
            </w:r>
          </w:p>
        </w:tc>
        <w:tc>
          <w:tcPr>
            <w:tcW w:w="8789"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bCs/>
                <w:sz w:val="22"/>
                <w:szCs w:val="22"/>
              </w:rPr>
              <w:t>Kvalita života ve městě</w:t>
            </w:r>
          </w:p>
        </w:tc>
      </w:tr>
      <w:tr w:rsidR="00CC716D" w:rsidRPr="008932E2" w:rsidTr="0040785D">
        <w:trPr>
          <w:trHeight w:val="183"/>
        </w:trPr>
        <w:tc>
          <w:tcPr>
            <w:tcW w:w="993"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sz w:val="22"/>
                <w:szCs w:val="22"/>
              </w:rPr>
              <w:t>3</w:t>
            </w:r>
          </w:p>
        </w:tc>
        <w:tc>
          <w:tcPr>
            <w:tcW w:w="8789"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bCs/>
                <w:sz w:val="22"/>
                <w:szCs w:val="22"/>
              </w:rPr>
              <w:t>Úroveň sociálních služeb a občanské vybavenosti</w:t>
            </w:r>
          </w:p>
        </w:tc>
      </w:tr>
      <w:tr w:rsidR="00CC716D" w:rsidRPr="008932E2" w:rsidTr="0040785D">
        <w:trPr>
          <w:trHeight w:val="219"/>
        </w:trPr>
        <w:tc>
          <w:tcPr>
            <w:tcW w:w="993"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sz w:val="22"/>
                <w:szCs w:val="22"/>
              </w:rPr>
              <w:t>4</w:t>
            </w:r>
          </w:p>
        </w:tc>
        <w:tc>
          <w:tcPr>
            <w:tcW w:w="8789"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bCs/>
                <w:sz w:val="22"/>
                <w:szCs w:val="22"/>
              </w:rPr>
              <w:t>Počet podnikatelských subjektů ve městě</w:t>
            </w:r>
          </w:p>
        </w:tc>
      </w:tr>
      <w:tr w:rsidR="00CC716D" w:rsidRPr="008932E2" w:rsidTr="0040785D">
        <w:trPr>
          <w:trHeight w:val="269"/>
        </w:trPr>
        <w:tc>
          <w:tcPr>
            <w:tcW w:w="993"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sz w:val="22"/>
                <w:szCs w:val="22"/>
              </w:rPr>
              <w:t>5</w:t>
            </w:r>
          </w:p>
        </w:tc>
        <w:tc>
          <w:tcPr>
            <w:tcW w:w="8789"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bCs/>
                <w:sz w:val="22"/>
                <w:szCs w:val="22"/>
              </w:rPr>
              <w:t>Kvalita podmínek pro podnikání</w:t>
            </w:r>
          </w:p>
        </w:tc>
      </w:tr>
      <w:tr w:rsidR="00CC716D" w:rsidRPr="008932E2" w:rsidTr="0040785D">
        <w:trPr>
          <w:trHeight w:val="305"/>
        </w:trPr>
        <w:tc>
          <w:tcPr>
            <w:tcW w:w="993"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sz w:val="22"/>
                <w:szCs w:val="22"/>
              </w:rPr>
              <w:t>6</w:t>
            </w:r>
          </w:p>
        </w:tc>
        <w:tc>
          <w:tcPr>
            <w:tcW w:w="8789"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bCs/>
                <w:sz w:val="22"/>
                <w:szCs w:val="22"/>
              </w:rPr>
              <w:t>Míra zaměstnanosti / nezaměstnanosti</w:t>
            </w:r>
          </w:p>
        </w:tc>
      </w:tr>
      <w:tr w:rsidR="00CC716D" w:rsidRPr="008932E2" w:rsidTr="0040785D">
        <w:trPr>
          <w:trHeight w:val="341"/>
        </w:trPr>
        <w:tc>
          <w:tcPr>
            <w:tcW w:w="993"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sz w:val="22"/>
                <w:szCs w:val="22"/>
              </w:rPr>
              <w:t>7</w:t>
            </w:r>
          </w:p>
        </w:tc>
        <w:tc>
          <w:tcPr>
            <w:tcW w:w="8789"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bCs/>
                <w:sz w:val="22"/>
                <w:szCs w:val="22"/>
              </w:rPr>
              <w:t>Počet návštěvníků ve městě</w:t>
            </w:r>
          </w:p>
        </w:tc>
      </w:tr>
      <w:tr w:rsidR="00CC716D" w:rsidRPr="008932E2" w:rsidTr="0040785D">
        <w:trPr>
          <w:trHeight w:val="236"/>
        </w:trPr>
        <w:tc>
          <w:tcPr>
            <w:tcW w:w="993"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sz w:val="22"/>
                <w:szCs w:val="22"/>
              </w:rPr>
              <w:t>8</w:t>
            </w:r>
          </w:p>
        </w:tc>
        <w:tc>
          <w:tcPr>
            <w:tcW w:w="8789" w:type="dxa"/>
            <w:tcMar>
              <w:top w:w="72" w:type="dxa"/>
              <w:left w:w="144" w:type="dxa"/>
              <w:bottom w:w="72" w:type="dxa"/>
              <w:right w:w="144" w:type="dxa"/>
            </w:tcMar>
            <w:vAlign w:val="center"/>
          </w:tcPr>
          <w:p w:rsidR="00CC716D" w:rsidRPr="008932E2" w:rsidRDefault="00CC716D" w:rsidP="0040785D">
            <w:pPr>
              <w:spacing w:before="40" w:after="40"/>
              <w:rPr>
                <w:rFonts w:ascii="Arial" w:hAnsi="Arial" w:cs="Arial"/>
              </w:rPr>
            </w:pPr>
            <w:r w:rsidRPr="008932E2">
              <w:rPr>
                <w:rFonts w:ascii="Arial" w:hAnsi="Arial" w:cs="Arial"/>
                <w:bCs/>
                <w:sz w:val="22"/>
                <w:szCs w:val="22"/>
              </w:rPr>
              <w:t>Spokojenost návštěvníků / turistů s nabídkou atraktivit a služeb ve městě</w:t>
            </w:r>
          </w:p>
        </w:tc>
      </w:tr>
    </w:tbl>
    <w:p w:rsidR="00CC716D" w:rsidRPr="008932E2" w:rsidRDefault="00CC716D" w:rsidP="0062789C">
      <w:pPr>
        <w:pStyle w:val="Nadpis1"/>
        <w:numPr>
          <w:ilvl w:val="0"/>
          <w:numId w:val="0"/>
        </w:numPr>
        <w:tabs>
          <w:tab w:val="left" w:pos="1134"/>
        </w:tabs>
        <w:spacing w:before="240" w:after="360"/>
        <w:ind w:left="1134" w:hanging="1134"/>
      </w:pPr>
    </w:p>
    <w:p w:rsidR="00CC716D" w:rsidRPr="008932E2" w:rsidRDefault="00CC716D" w:rsidP="0062789C">
      <w:pPr>
        <w:pStyle w:val="Nadpis1"/>
        <w:numPr>
          <w:ilvl w:val="0"/>
          <w:numId w:val="0"/>
        </w:numPr>
        <w:tabs>
          <w:tab w:val="left" w:pos="1134"/>
        </w:tabs>
        <w:spacing w:before="240" w:after="360"/>
        <w:ind w:left="1134" w:hanging="1134"/>
        <w:rPr>
          <w:rFonts w:ascii="Arial" w:hAnsi="Arial" w:cs="Arial"/>
          <w:szCs w:val="28"/>
        </w:rPr>
      </w:pPr>
      <w:r w:rsidRPr="008932E2">
        <w:rPr>
          <w:rFonts w:ascii="Arial" w:hAnsi="Arial" w:cs="Arial"/>
          <w:szCs w:val="28"/>
        </w:rPr>
        <w:br w:type="page"/>
      </w:r>
    </w:p>
    <w:p w:rsidR="00CC716D" w:rsidRPr="008932E2" w:rsidRDefault="00CC716D" w:rsidP="00896C86">
      <w:pPr>
        <w:pStyle w:val="Nadpis2"/>
        <w:tabs>
          <w:tab w:val="left" w:pos="1134"/>
        </w:tabs>
        <w:spacing w:before="360" w:after="240"/>
        <w:ind w:left="1134" w:hanging="1134"/>
        <w:rPr>
          <w:rFonts w:ascii="Arial" w:hAnsi="Arial"/>
          <w:caps w:val="0"/>
          <w:sz w:val="24"/>
          <w:szCs w:val="24"/>
        </w:rPr>
      </w:pPr>
      <w:bookmarkStart w:id="4" w:name="_Toc376703904"/>
      <w:r w:rsidRPr="008932E2">
        <w:rPr>
          <w:rFonts w:ascii="Arial" w:hAnsi="Arial"/>
          <w:caps w:val="0"/>
          <w:sz w:val="24"/>
          <w:szCs w:val="24"/>
        </w:rPr>
        <w:lastRenderedPageBreak/>
        <w:t>1.1</w:t>
      </w:r>
      <w:r w:rsidRPr="008932E2">
        <w:rPr>
          <w:rFonts w:ascii="Arial" w:hAnsi="Arial"/>
          <w:caps w:val="0"/>
          <w:sz w:val="24"/>
          <w:szCs w:val="24"/>
        </w:rPr>
        <w:tab/>
        <w:t xml:space="preserve">SC 1 -  </w:t>
      </w:r>
      <w:r w:rsidRPr="008932E2">
        <w:rPr>
          <w:rFonts w:ascii="Arial" w:hAnsi="Arial"/>
          <w:bCs/>
          <w:caps w:val="0"/>
          <w:sz w:val="24"/>
          <w:szCs w:val="24"/>
        </w:rPr>
        <w:t>Stabilizace osídlení města</w:t>
      </w:r>
      <w:bookmarkEnd w:id="4"/>
    </w:p>
    <w:p w:rsidR="00CC716D" w:rsidRPr="00896C86" w:rsidRDefault="00CC716D" w:rsidP="00E03BF0">
      <w:pPr>
        <w:spacing w:before="120" w:after="120"/>
        <w:jc w:val="both"/>
        <w:rPr>
          <w:rFonts w:ascii="Arial" w:hAnsi="Arial" w:cs="Arial"/>
          <w:sz w:val="22"/>
          <w:szCs w:val="22"/>
          <w:u w:val="single"/>
        </w:rPr>
      </w:pPr>
      <w:r w:rsidRPr="00896C86">
        <w:rPr>
          <w:rFonts w:ascii="Arial" w:hAnsi="Arial" w:cs="Arial"/>
          <w:sz w:val="22"/>
          <w:szCs w:val="22"/>
          <w:u w:val="single"/>
        </w:rPr>
        <w:t>Definice SC 1 ve Stávajícím SP</w:t>
      </w:r>
    </w:p>
    <w:p w:rsidR="00CC716D" w:rsidRPr="008932E2" w:rsidRDefault="00CC716D" w:rsidP="00E03BF0">
      <w:pPr>
        <w:spacing w:before="120" w:after="120"/>
        <w:jc w:val="both"/>
        <w:rPr>
          <w:rFonts w:ascii="Arial" w:hAnsi="Arial" w:cs="Arial"/>
          <w:sz w:val="22"/>
          <w:szCs w:val="22"/>
        </w:rPr>
      </w:pPr>
      <w:r w:rsidRPr="008932E2">
        <w:rPr>
          <w:rFonts w:ascii="Arial" w:hAnsi="Arial" w:cs="Arial"/>
          <w:sz w:val="22"/>
          <w:szCs w:val="22"/>
        </w:rPr>
        <w:t xml:space="preserve">Zajistit dlouhodobou stabilizaci počtu obyvatel města, jehož vývoj by měl být stabilní a vykazovat ve srovnání s okolím (kraj, správní obvod obce s rozšířenou působností, srovnatelná města – Frenštát p. Radhoštěm, Kopřivnice, Studénka) minimálně stejné nebo příznivější charakteristiky. </w:t>
      </w:r>
    </w:p>
    <w:p w:rsidR="00CC716D" w:rsidRPr="00896C86" w:rsidRDefault="00CC716D" w:rsidP="00E03BF0">
      <w:pPr>
        <w:spacing w:before="120" w:after="120"/>
        <w:jc w:val="both"/>
        <w:rPr>
          <w:rFonts w:ascii="Arial" w:hAnsi="Arial" w:cs="Arial"/>
          <w:sz w:val="22"/>
          <w:szCs w:val="22"/>
          <w:u w:val="single"/>
        </w:rPr>
      </w:pPr>
      <w:r w:rsidRPr="00896C86">
        <w:rPr>
          <w:rFonts w:ascii="Arial" w:hAnsi="Arial" w:cs="Arial"/>
          <w:sz w:val="22"/>
          <w:szCs w:val="22"/>
          <w:u w:val="single"/>
        </w:rPr>
        <w:t>Navrhovaná měření SC 1 ve Stávajícím SP</w:t>
      </w:r>
    </w:p>
    <w:p w:rsidR="00CC716D" w:rsidRPr="008932E2" w:rsidRDefault="00CC716D" w:rsidP="00E03BF0">
      <w:pPr>
        <w:spacing w:before="120" w:after="120"/>
        <w:jc w:val="both"/>
        <w:rPr>
          <w:rFonts w:ascii="Arial" w:hAnsi="Arial" w:cs="Arial"/>
          <w:sz w:val="22"/>
          <w:szCs w:val="22"/>
        </w:rPr>
      </w:pPr>
      <w:r w:rsidRPr="008932E2">
        <w:rPr>
          <w:rFonts w:ascii="Arial" w:hAnsi="Arial" w:cs="Arial"/>
          <w:sz w:val="22"/>
          <w:szCs w:val="22"/>
        </w:rPr>
        <w:t xml:space="preserve">Počet obyvatel Příbora a jeho vývoj ve srovnání s vybranými městy (Frenštát p. Radhoštěm, Kopřivnice, Studénka) / správním obvodem obce s rozšířenou </w:t>
      </w:r>
      <w:r w:rsidRPr="00EE5E93">
        <w:rPr>
          <w:rFonts w:ascii="Arial" w:hAnsi="Arial" w:cs="Arial"/>
          <w:sz w:val="22"/>
          <w:szCs w:val="22"/>
        </w:rPr>
        <w:t>působností</w:t>
      </w:r>
      <w:r w:rsidR="00961E40" w:rsidRPr="00EE5E93">
        <w:rPr>
          <w:rFonts w:ascii="Arial" w:hAnsi="Arial" w:cs="Arial"/>
          <w:sz w:val="22"/>
          <w:szCs w:val="22"/>
        </w:rPr>
        <w:t xml:space="preserve"> Kopřivnice / okresem</w:t>
      </w:r>
      <w:r w:rsidRPr="008932E2">
        <w:rPr>
          <w:rFonts w:ascii="Arial" w:hAnsi="Arial" w:cs="Arial"/>
          <w:sz w:val="22"/>
          <w:szCs w:val="22"/>
        </w:rPr>
        <w:t xml:space="preserve"> Nový Jičín / MSK / zdroj informací: ČSÚ. Vyhodnocovat co 2 roky.</w:t>
      </w:r>
    </w:p>
    <w:p w:rsidR="00CC716D" w:rsidRPr="00896C86" w:rsidRDefault="00CC716D" w:rsidP="00E03BF0">
      <w:pPr>
        <w:spacing w:before="120" w:after="120"/>
        <w:jc w:val="both"/>
        <w:rPr>
          <w:rFonts w:ascii="Arial" w:hAnsi="Arial" w:cs="Arial"/>
          <w:sz w:val="22"/>
          <w:szCs w:val="22"/>
          <w:u w:val="single"/>
        </w:rPr>
      </w:pPr>
      <w:r w:rsidRPr="00896C86">
        <w:rPr>
          <w:rFonts w:ascii="Arial" w:hAnsi="Arial" w:cs="Arial"/>
          <w:sz w:val="22"/>
          <w:szCs w:val="22"/>
          <w:u w:val="single"/>
        </w:rPr>
        <w:t>Skutečnost sledování plnění SC 1 ve Stávajícím SP</w:t>
      </w:r>
    </w:p>
    <w:p w:rsidR="00CC716D" w:rsidRPr="008932E2" w:rsidRDefault="00CC716D" w:rsidP="00E03BF0">
      <w:pPr>
        <w:spacing w:before="120" w:after="120"/>
        <w:jc w:val="both"/>
        <w:rPr>
          <w:rFonts w:ascii="Arial" w:hAnsi="Arial" w:cs="Arial"/>
          <w:sz w:val="22"/>
          <w:szCs w:val="22"/>
        </w:rPr>
      </w:pPr>
      <w:r w:rsidRPr="008932E2">
        <w:rPr>
          <w:rFonts w:ascii="Arial" w:hAnsi="Arial" w:cs="Arial"/>
          <w:sz w:val="22"/>
          <w:szCs w:val="22"/>
        </w:rPr>
        <w:t xml:space="preserve">Na úrovni města jsou data sladována ad hoc, dosud se nejednalo o systematické, průběžné a detailní sledování dostupných statistických parametrů jak pro město Příbor, tak pro referenční obce. </w:t>
      </w:r>
    </w:p>
    <w:p w:rsidR="00CC716D" w:rsidRPr="008932E2" w:rsidRDefault="00CC716D" w:rsidP="00E03BF0">
      <w:pPr>
        <w:spacing w:before="120" w:after="120"/>
        <w:jc w:val="both"/>
        <w:rPr>
          <w:rFonts w:ascii="Arial" w:hAnsi="Arial" w:cs="Arial"/>
          <w:sz w:val="22"/>
          <w:szCs w:val="22"/>
        </w:rPr>
      </w:pPr>
      <w:r w:rsidRPr="008932E2">
        <w:rPr>
          <w:rFonts w:ascii="Arial" w:hAnsi="Arial" w:cs="Arial"/>
          <w:sz w:val="22"/>
          <w:szCs w:val="22"/>
        </w:rPr>
        <w:t xml:space="preserve">V rámci zpracování Analýzy </w:t>
      </w:r>
      <w:r w:rsidR="00EE5E93">
        <w:rPr>
          <w:rFonts w:ascii="Arial" w:hAnsi="Arial" w:cs="Arial"/>
          <w:sz w:val="22"/>
          <w:szCs w:val="22"/>
        </w:rPr>
        <w:t xml:space="preserve">potenciálu </w:t>
      </w:r>
      <w:r w:rsidR="000153AE">
        <w:rPr>
          <w:rFonts w:ascii="Arial" w:hAnsi="Arial" w:cs="Arial"/>
          <w:sz w:val="22"/>
          <w:szCs w:val="22"/>
        </w:rPr>
        <w:t xml:space="preserve">rozvoje </w:t>
      </w:r>
      <w:r w:rsidRPr="008932E2">
        <w:rPr>
          <w:rFonts w:ascii="Arial" w:hAnsi="Arial" w:cs="Arial"/>
          <w:sz w:val="22"/>
          <w:szCs w:val="22"/>
        </w:rPr>
        <w:t>města Příbor</w:t>
      </w:r>
      <w:r w:rsidR="000153AE">
        <w:rPr>
          <w:rFonts w:ascii="Arial" w:hAnsi="Arial" w:cs="Arial"/>
          <w:sz w:val="22"/>
          <w:szCs w:val="22"/>
        </w:rPr>
        <w:t>a</w:t>
      </w:r>
      <w:r w:rsidRPr="008932E2">
        <w:rPr>
          <w:rFonts w:ascii="Arial" w:hAnsi="Arial" w:cs="Arial"/>
          <w:sz w:val="22"/>
          <w:szCs w:val="22"/>
        </w:rPr>
        <w:t xml:space="preserve"> </w:t>
      </w:r>
      <w:r w:rsidR="000153AE">
        <w:rPr>
          <w:rFonts w:ascii="Arial" w:hAnsi="Arial" w:cs="Arial"/>
          <w:sz w:val="22"/>
          <w:szCs w:val="22"/>
        </w:rPr>
        <w:t xml:space="preserve">(viz II. Část tohoto dokumentu) </w:t>
      </w:r>
      <w:r w:rsidRPr="008932E2">
        <w:rPr>
          <w:rFonts w:ascii="Arial" w:hAnsi="Arial" w:cs="Arial"/>
          <w:sz w:val="22"/>
          <w:szCs w:val="22"/>
        </w:rPr>
        <w:t>byla připravena hlavní statistická data, která poskytují informace o trendech ve vývoji počtu obyvatelstva, migrace a</w:t>
      </w:r>
      <w:r w:rsidR="00961E40">
        <w:rPr>
          <w:rFonts w:ascii="Arial" w:hAnsi="Arial" w:cs="Arial"/>
          <w:sz w:val="22"/>
          <w:szCs w:val="22"/>
        </w:rPr>
        <w:t xml:space="preserve">td. Mohou být tedy využita </w:t>
      </w:r>
      <w:r w:rsidR="000153AE">
        <w:rPr>
          <w:rFonts w:ascii="Arial" w:hAnsi="Arial" w:cs="Arial"/>
          <w:sz w:val="22"/>
          <w:szCs w:val="22"/>
        </w:rPr>
        <w:t>-</w:t>
      </w:r>
      <w:r w:rsidR="00961E40">
        <w:rPr>
          <w:rFonts w:ascii="Arial" w:hAnsi="Arial" w:cs="Arial"/>
          <w:sz w:val="22"/>
          <w:szCs w:val="22"/>
        </w:rPr>
        <w:t>při </w:t>
      </w:r>
      <w:r w:rsidRPr="008932E2">
        <w:rPr>
          <w:rFonts w:ascii="Arial" w:hAnsi="Arial" w:cs="Arial"/>
          <w:sz w:val="22"/>
          <w:szCs w:val="22"/>
        </w:rPr>
        <w:t xml:space="preserve">zachování </w:t>
      </w:r>
      <w:r w:rsidRPr="000153AE">
        <w:rPr>
          <w:rFonts w:ascii="Arial" w:hAnsi="Arial" w:cs="Arial"/>
          <w:sz w:val="22"/>
          <w:szCs w:val="22"/>
        </w:rPr>
        <w:t xml:space="preserve">jejich </w:t>
      </w:r>
      <w:r w:rsidR="00961E40" w:rsidRPr="000153AE">
        <w:rPr>
          <w:rFonts w:ascii="Arial" w:hAnsi="Arial" w:cs="Arial"/>
          <w:sz w:val="22"/>
          <w:szCs w:val="22"/>
        </w:rPr>
        <w:t xml:space="preserve">pravidelně se opakující </w:t>
      </w:r>
      <w:r w:rsidRPr="000153AE">
        <w:rPr>
          <w:rFonts w:ascii="Arial" w:hAnsi="Arial" w:cs="Arial"/>
          <w:sz w:val="22"/>
          <w:szCs w:val="22"/>
        </w:rPr>
        <w:t>aktualizace</w:t>
      </w:r>
      <w:r w:rsidR="000153AE">
        <w:rPr>
          <w:rFonts w:ascii="Arial" w:hAnsi="Arial" w:cs="Arial"/>
          <w:sz w:val="22"/>
          <w:szCs w:val="22"/>
        </w:rPr>
        <w:t>-</w:t>
      </w:r>
      <w:r w:rsidRPr="008932E2">
        <w:rPr>
          <w:rFonts w:ascii="Arial" w:hAnsi="Arial" w:cs="Arial"/>
          <w:sz w:val="22"/>
          <w:szCs w:val="22"/>
        </w:rPr>
        <w:t xml:space="preserve"> pro další monitorování naplňování SC 1.</w:t>
      </w:r>
    </w:p>
    <w:p w:rsidR="00CC716D" w:rsidRPr="00896C86" w:rsidRDefault="00CC716D" w:rsidP="00494155">
      <w:pPr>
        <w:spacing w:before="120" w:after="120"/>
        <w:jc w:val="both"/>
        <w:rPr>
          <w:rFonts w:ascii="Arial" w:hAnsi="Arial" w:cs="Arial"/>
          <w:sz w:val="22"/>
          <w:szCs w:val="22"/>
          <w:u w:val="single"/>
        </w:rPr>
      </w:pPr>
      <w:r w:rsidRPr="00896C86">
        <w:rPr>
          <w:rFonts w:ascii="Arial" w:hAnsi="Arial" w:cs="Arial"/>
          <w:sz w:val="22"/>
          <w:szCs w:val="22"/>
          <w:u w:val="single"/>
        </w:rPr>
        <w:t>Vyhodnocení plnění SC 1 ve Stávajícím SP</w:t>
      </w:r>
    </w:p>
    <w:p w:rsidR="00CC716D" w:rsidRPr="008932E2" w:rsidRDefault="00CC716D" w:rsidP="005C5EAE">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Tendence vývoje počtu obyvatel ve městě Příboře je ve srovnání s okolními obcemi víceméně totožná</w:t>
      </w:r>
    </w:p>
    <w:p w:rsidR="00CC716D" w:rsidRPr="008932E2" w:rsidRDefault="00CC716D" w:rsidP="005C5EAE">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Hlavním problémem je věková struktura obyvatelstva, která do budoucna může mít značný vliv na vývoj přirozeného přírůstku obyvatelstva</w:t>
      </w:r>
    </w:p>
    <w:p w:rsidR="00CC716D" w:rsidRPr="008932E2" w:rsidRDefault="00CC716D" w:rsidP="005C5EAE">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Migrace obyvatel z města nevybočuje z trendů pozorovatelných v jiných městech, nicméně je hlavním důvodem snižování počtu obyvatel a je s největší pravděpodobností zapříčiněna vystěhováním mladších ročníků, které hledají nové příležitosti pro bydlení v okolních (převážně menších) obcích</w:t>
      </w:r>
    </w:p>
    <w:p w:rsidR="00CC716D" w:rsidRPr="008932E2" w:rsidRDefault="000153AE" w:rsidP="004D3ACD">
      <w:pPr>
        <w:pStyle w:val="Odstavecseseznamem"/>
        <w:numPr>
          <w:ilvl w:val="0"/>
          <w:numId w:val="6"/>
        </w:numPr>
        <w:spacing w:before="120" w:after="120"/>
        <w:jc w:val="both"/>
        <w:rPr>
          <w:rFonts w:ascii="Arial" w:hAnsi="Arial" w:cs="Arial"/>
          <w:sz w:val="22"/>
          <w:szCs w:val="22"/>
        </w:rPr>
      </w:pPr>
      <w:r>
        <w:rPr>
          <w:rFonts w:ascii="Arial" w:hAnsi="Arial" w:cs="Arial"/>
          <w:sz w:val="22"/>
          <w:szCs w:val="22"/>
        </w:rPr>
        <w:t xml:space="preserve">                            </w:t>
      </w:r>
      <w:r w:rsidR="00CC716D" w:rsidRPr="008932E2">
        <w:rPr>
          <w:rFonts w:ascii="Arial" w:hAnsi="Arial" w:cs="Arial"/>
          <w:sz w:val="22"/>
          <w:szCs w:val="22"/>
        </w:rPr>
        <w:t>Vzdělanostní úroveň obyvatel Příbora (měřeno nejvyšším dosaženým vzděláním) je vyšší, než je tomu v okolních městech</w:t>
      </w:r>
      <w:r w:rsidR="00693F02">
        <w:rPr>
          <w:rFonts w:ascii="Arial" w:hAnsi="Arial" w:cs="Arial"/>
          <w:sz w:val="22"/>
          <w:szCs w:val="22"/>
        </w:rPr>
        <w:t>.</w:t>
      </w:r>
    </w:p>
    <w:p w:rsidR="00CC716D" w:rsidRPr="008932E2" w:rsidRDefault="00CC716D" w:rsidP="004D3ACD">
      <w:pPr>
        <w:tabs>
          <w:tab w:val="left" w:pos="2410"/>
        </w:tabs>
        <w:spacing w:before="120" w:after="120"/>
        <w:ind w:left="720"/>
        <w:jc w:val="both"/>
        <w:rPr>
          <w:rFonts w:ascii="Arial" w:hAnsi="Arial" w:cs="Arial"/>
          <w:sz w:val="22"/>
          <w:szCs w:val="22"/>
        </w:rPr>
      </w:pPr>
    </w:p>
    <w:p w:rsidR="00CC716D" w:rsidRPr="008932E2" w:rsidRDefault="00CC716D" w:rsidP="005C5EAE">
      <w:pPr>
        <w:tabs>
          <w:tab w:val="left" w:pos="2410"/>
        </w:tabs>
        <w:spacing w:before="120" w:after="120"/>
        <w:ind w:left="720"/>
        <w:jc w:val="both"/>
        <w:rPr>
          <w:rFonts w:ascii="Arial" w:hAnsi="Arial" w:cs="Arial"/>
          <w:sz w:val="22"/>
          <w:szCs w:val="22"/>
        </w:rPr>
      </w:pPr>
    </w:p>
    <w:p w:rsidR="00CC716D" w:rsidRPr="008932E2" w:rsidRDefault="00CC716D" w:rsidP="00494155">
      <w:pPr>
        <w:tabs>
          <w:tab w:val="left" w:pos="2410"/>
        </w:tabs>
        <w:spacing w:before="120" w:after="120"/>
        <w:ind w:left="720"/>
        <w:jc w:val="both"/>
        <w:rPr>
          <w:rFonts w:ascii="Arial" w:hAnsi="Arial" w:cs="Arial"/>
          <w:sz w:val="22"/>
          <w:szCs w:val="22"/>
        </w:rPr>
      </w:pPr>
    </w:p>
    <w:p w:rsidR="00CC716D" w:rsidRPr="008932E2" w:rsidRDefault="00CC716D">
      <w:pPr>
        <w:rPr>
          <w:rFonts w:ascii="Arial" w:hAnsi="Arial" w:cs="Arial"/>
          <w:b/>
          <w:iCs/>
        </w:rPr>
      </w:pPr>
      <w:r w:rsidRPr="008932E2">
        <w:rPr>
          <w:rFonts w:ascii="Arial" w:hAnsi="Arial"/>
          <w:caps/>
        </w:rPr>
        <w:br w:type="page"/>
      </w:r>
    </w:p>
    <w:p w:rsidR="00CC716D" w:rsidRPr="008932E2" w:rsidRDefault="00CC716D" w:rsidP="00011B58">
      <w:pPr>
        <w:pStyle w:val="Nadpis2"/>
        <w:tabs>
          <w:tab w:val="left" w:pos="1134"/>
        </w:tabs>
        <w:spacing w:before="360" w:after="240"/>
        <w:ind w:left="1134" w:hanging="1134"/>
        <w:rPr>
          <w:rFonts w:ascii="Arial" w:hAnsi="Arial"/>
          <w:caps w:val="0"/>
          <w:sz w:val="24"/>
          <w:szCs w:val="24"/>
        </w:rPr>
      </w:pPr>
      <w:bookmarkStart w:id="5" w:name="_Toc376703905"/>
      <w:r w:rsidRPr="008932E2">
        <w:rPr>
          <w:rFonts w:ascii="Arial" w:hAnsi="Arial"/>
          <w:caps w:val="0"/>
          <w:sz w:val="24"/>
          <w:szCs w:val="24"/>
        </w:rPr>
        <w:lastRenderedPageBreak/>
        <w:t>1.2</w:t>
      </w:r>
      <w:r w:rsidRPr="008932E2">
        <w:rPr>
          <w:rFonts w:ascii="Arial" w:hAnsi="Arial"/>
          <w:caps w:val="0"/>
          <w:sz w:val="24"/>
          <w:szCs w:val="24"/>
        </w:rPr>
        <w:tab/>
        <w:t>SC 2 -  Kvalita života ve městě</w:t>
      </w:r>
      <w:bookmarkEnd w:id="5"/>
    </w:p>
    <w:p w:rsidR="00CC716D" w:rsidRPr="00896C86" w:rsidRDefault="00CC716D" w:rsidP="00011B58">
      <w:pPr>
        <w:spacing w:before="120" w:after="120"/>
        <w:jc w:val="both"/>
        <w:rPr>
          <w:rFonts w:ascii="Arial" w:hAnsi="Arial" w:cs="Arial"/>
          <w:sz w:val="22"/>
          <w:szCs w:val="22"/>
          <w:u w:val="single"/>
        </w:rPr>
      </w:pPr>
      <w:r w:rsidRPr="00896C86">
        <w:rPr>
          <w:rFonts w:ascii="Arial" w:hAnsi="Arial" w:cs="Arial"/>
          <w:sz w:val="22"/>
          <w:szCs w:val="22"/>
          <w:u w:val="single"/>
        </w:rPr>
        <w:t>Definice SC 2 ve Stávajícím SP</w:t>
      </w:r>
    </w:p>
    <w:p w:rsidR="00CC716D" w:rsidRPr="008932E2" w:rsidRDefault="00CC716D" w:rsidP="00011B58">
      <w:pPr>
        <w:spacing w:before="120" w:after="120"/>
        <w:jc w:val="both"/>
        <w:rPr>
          <w:rFonts w:ascii="Arial" w:hAnsi="Arial" w:cs="Arial"/>
          <w:sz w:val="22"/>
          <w:szCs w:val="22"/>
        </w:rPr>
      </w:pPr>
      <w:r w:rsidRPr="008932E2">
        <w:rPr>
          <w:rFonts w:ascii="Arial" w:hAnsi="Arial" w:cs="Arial"/>
          <w:sz w:val="22"/>
          <w:szCs w:val="22"/>
        </w:rPr>
        <w:t>Zajistit dlouhodobé zlepšování spokojenosti obyvatel města s kvali</w:t>
      </w:r>
      <w:r w:rsidR="00283530">
        <w:rPr>
          <w:rFonts w:ascii="Arial" w:hAnsi="Arial" w:cs="Arial"/>
          <w:sz w:val="22"/>
          <w:szCs w:val="22"/>
        </w:rPr>
        <w:t>tou života ve městě. Jedná se o </w:t>
      </w:r>
      <w:r w:rsidRPr="008932E2">
        <w:rPr>
          <w:rFonts w:ascii="Arial" w:hAnsi="Arial" w:cs="Arial"/>
          <w:sz w:val="22"/>
          <w:szCs w:val="22"/>
        </w:rPr>
        <w:t>syntetický kvalitativní ukazatel, sestávající se z řady dílčích oblastí, vytvářejících ve svém souhrnu předpoklady pro zajištění kvalitního života ve městě.</w:t>
      </w:r>
    </w:p>
    <w:p w:rsidR="00CC716D" w:rsidRPr="00896C86" w:rsidRDefault="00CC716D" w:rsidP="00011B58">
      <w:pPr>
        <w:spacing w:before="120" w:after="120"/>
        <w:jc w:val="both"/>
        <w:rPr>
          <w:rFonts w:ascii="Arial" w:hAnsi="Arial" w:cs="Arial"/>
          <w:sz w:val="22"/>
          <w:szCs w:val="22"/>
          <w:u w:val="single"/>
        </w:rPr>
      </w:pPr>
      <w:r w:rsidRPr="00896C86">
        <w:rPr>
          <w:rFonts w:ascii="Arial" w:hAnsi="Arial" w:cs="Arial"/>
          <w:sz w:val="22"/>
          <w:szCs w:val="22"/>
          <w:u w:val="single"/>
        </w:rPr>
        <w:t>Navrhovaná měření SC 2 ve Stávajícím SP</w:t>
      </w:r>
    </w:p>
    <w:p w:rsidR="00CC716D" w:rsidRPr="008932E2" w:rsidRDefault="00CC716D" w:rsidP="00011B58">
      <w:pPr>
        <w:spacing w:before="120" w:after="120"/>
        <w:jc w:val="both"/>
        <w:rPr>
          <w:rFonts w:ascii="Arial" w:hAnsi="Arial" w:cs="Arial"/>
          <w:sz w:val="22"/>
          <w:szCs w:val="22"/>
        </w:rPr>
      </w:pPr>
      <w:r w:rsidRPr="008932E2">
        <w:rPr>
          <w:rFonts w:ascii="Arial" w:hAnsi="Arial" w:cs="Arial"/>
          <w:sz w:val="22"/>
          <w:szCs w:val="22"/>
        </w:rPr>
        <w:t xml:space="preserve">Opakovaná šetření mezi obyvateli města vycházející z průzkumu realizovaného v rámci přípravy strategie v roce </w:t>
      </w:r>
      <w:smartTag w:uri="urn:schemas-microsoft-com:office:smarttags" w:element="metricconverter">
        <w:smartTagPr>
          <w:attr w:name="ProductID" w:val="2007 a"/>
        </w:smartTagPr>
        <w:r w:rsidRPr="008932E2">
          <w:rPr>
            <w:rFonts w:ascii="Arial" w:hAnsi="Arial" w:cs="Arial"/>
            <w:sz w:val="22"/>
            <w:szCs w:val="22"/>
          </w:rPr>
          <w:t>2007 a</w:t>
        </w:r>
      </w:smartTag>
      <w:r w:rsidRPr="008932E2">
        <w:rPr>
          <w:rFonts w:ascii="Arial" w:hAnsi="Arial" w:cs="Arial"/>
          <w:sz w:val="22"/>
          <w:szCs w:val="22"/>
        </w:rPr>
        <w:t xml:space="preserve"> jejich srovnání v čase. Dotazník obsah</w:t>
      </w:r>
      <w:r w:rsidR="00283530">
        <w:rPr>
          <w:rFonts w:ascii="Arial" w:hAnsi="Arial" w:cs="Arial"/>
          <w:sz w:val="22"/>
          <w:szCs w:val="22"/>
        </w:rPr>
        <w:t>uje 23 otázek, rozdělených do 6 </w:t>
      </w:r>
      <w:r w:rsidRPr="008932E2">
        <w:rPr>
          <w:rFonts w:ascii="Arial" w:hAnsi="Arial" w:cs="Arial"/>
          <w:sz w:val="22"/>
          <w:szCs w:val="22"/>
        </w:rPr>
        <w:t>oblastí (A – třídící údaje, B – Práce, C – Bydlení, D – Kvalita života, E – Infrastruktura, F –</w:t>
      </w:r>
      <w:r>
        <w:rPr>
          <w:rFonts w:ascii="Arial" w:hAnsi="Arial" w:cs="Arial"/>
          <w:sz w:val="22"/>
          <w:szCs w:val="22"/>
        </w:rPr>
        <w:t xml:space="preserve"> V</w:t>
      </w:r>
      <w:r w:rsidRPr="008932E2">
        <w:rPr>
          <w:rFonts w:ascii="Arial" w:hAnsi="Arial" w:cs="Arial"/>
          <w:sz w:val="22"/>
          <w:szCs w:val="22"/>
        </w:rPr>
        <w:t>eřejná správa). Opakovat šetření co 2 – 3 roky.</w:t>
      </w:r>
    </w:p>
    <w:p w:rsidR="00CC716D" w:rsidRPr="00896C86" w:rsidRDefault="00CC716D" w:rsidP="00011B58">
      <w:pPr>
        <w:spacing w:before="120" w:after="120"/>
        <w:jc w:val="both"/>
        <w:rPr>
          <w:rFonts w:ascii="Arial" w:hAnsi="Arial" w:cs="Arial"/>
          <w:sz w:val="22"/>
          <w:szCs w:val="22"/>
          <w:u w:val="single"/>
        </w:rPr>
      </w:pPr>
      <w:r w:rsidRPr="00896C86">
        <w:rPr>
          <w:rFonts w:ascii="Arial" w:hAnsi="Arial" w:cs="Arial"/>
          <w:sz w:val="22"/>
          <w:szCs w:val="22"/>
          <w:u w:val="single"/>
        </w:rPr>
        <w:t>Skutečnost sledování plnění SC 2 ve Stávajícím SP</w:t>
      </w:r>
    </w:p>
    <w:p w:rsidR="00EE5E93" w:rsidRPr="000153AE" w:rsidRDefault="00CC716D" w:rsidP="00011B58">
      <w:pPr>
        <w:spacing w:before="120" w:after="120"/>
        <w:jc w:val="both"/>
        <w:rPr>
          <w:rFonts w:ascii="Arial" w:hAnsi="Arial" w:cs="Arial"/>
          <w:sz w:val="22"/>
          <w:szCs w:val="22"/>
        </w:rPr>
      </w:pPr>
      <w:r w:rsidRPr="008932E2">
        <w:rPr>
          <w:rFonts w:ascii="Arial" w:hAnsi="Arial" w:cs="Arial"/>
          <w:sz w:val="22"/>
          <w:szCs w:val="22"/>
        </w:rPr>
        <w:t xml:space="preserve">Průzkum </w:t>
      </w:r>
      <w:r w:rsidR="00283530">
        <w:rPr>
          <w:rFonts w:ascii="Arial" w:hAnsi="Arial" w:cs="Arial"/>
          <w:sz w:val="22"/>
          <w:szCs w:val="22"/>
        </w:rPr>
        <w:t xml:space="preserve">byl </w:t>
      </w:r>
      <w:r w:rsidRPr="000153AE">
        <w:rPr>
          <w:rFonts w:ascii="Arial" w:hAnsi="Arial" w:cs="Arial"/>
          <w:sz w:val="22"/>
          <w:szCs w:val="22"/>
        </w:rPr>
        <w:t xml:space="preserve">proveden </w:t>
      </w:r>
      <w:r w:rsidR="00283530" w:rsidRPr="000153AE">
        <w:rPr>
          <w:rFonts w:ascii="Arial" w:hAnsi="Arial" w:cs="Arial"/>
          <w:sz w:val="22"/>
          <w:szCs w:val="22"/>
        </w:rPr>
        <w:t xml:space="preserve">v roce 2007 </w:t>
      </w:r>
      <w:r w:rsidRPr="000153AE">
        <w:rPr>
          <w:rFonts w:ascii="Arial" w:hAnsi="Arial" w:cs="Arial"/>
          <w:sz w:val="22"/>
          <w:szCs w:val="22"/>
        </w:rPr>
        <w:t>při přípravě strategického plánu</w:t>
      </w:r>
      <w:r w:rsidR="00283530" w:rsidRPr="000153AE">
        <w:rPr>
          <w:rFonts w:ascii="Arial" w:hAnsi="Arial" w:cs="Arial"/>
          <w:sz w:val="22"/>
          <w:szCs w:val="22"/>
        </w:rPr>
        <w:t xml:space="preserve"> </w:t>
      </w:r>
      <w:r w:rsidR="00EE5E93" w:rsidRPr="000153AE">
        <w:rPr>
          <w:rFonts w:ascii="Arial" w:hAnsi="Arial" w:cs="Arial"/>
          <w:sz w:val="22"/>
          <w:szCs w:val="22"/>
        </w:rPr>
        <w:t xml:space="preserve">pro období </w:t>
      </w:r>
      <w:r w:rsidR="00283530" w:rsidRPr="000153AE">
        <w:rPr>
          <w:rFonts w:ascii="Arial" w:hAnsi="Arial" w:cs="Arial"/>
          <w:sz w:val="22"/>
          <w:szCs w:val="22"/>
        </w:rPr>
        <w:t>2008-2016</w:t>
      </w:r>
      <w:r w:rsidRPr="000153AE">
        <w:rPr>
          <w:rFonts w:ascii="Arial" w:hAnsi="Arial" w:cs="Arial"/>
          <w:sz w:val="22"/>
          <w:szCs w:val="22"/>
        </w:rPr>
        <w:t>.</w:t>
      </w:r>
      <w:r w:rsidR="007965D2" w:rsidRPr="000153AE">
        <w:rPr>
          <w:rFonts w:ascii="Arial" w:hAnsi="Arial" w:cs="Arial"/>
          <w:sz w:val="22"/>
          <w:szCs w:val="22"/>
        </w:rPr>
        <w:t xml:space="preserve"> </w:t>
      </w:r>
    </w:p>
    <w:p w:rsidR="00CC716D" w:rsidRPr="00EE5E93" w:rsidRDefault="00283530" w:rsidP="00011B58">
      <w:pPr>
        <w:spacing w:before="120" w:after="120"/>
        <w:jc w:val="both"/>
        <w:rPr>
          <w:rFonts w:ascii="Arial" w:hAnsi="Arial" w:cs="Arial"/>
          <w:sz w:val="22"/>
          <w:szCs w:val="22"/>
        </w:rPr>
      </w:pPr>
      <w:r w:rsidRPr="00EE5E93">
        <w:rPr>
          <w:rFonts w:ascii="Arial" w:hAnsi="Arial" w:cs="Arial"/>
          <w:sz w:val="22"/>
          <w:szCs w:val="22"/>
        </w:rPr>
        <w:t xml:space="preserve">V roce 2013 </w:t>
      </w:r>
      <w:r w:rsidR="00CC716D" w:rsidRPr="00EE5E93">
        <w:rPr>
          <w:rFonts w:ascii="Arial" w:hAnsi="Arial" w:cs="Arial"/>
          <w:sz w:val="22"/>
          <w:szCs w:val="22"/>
        </w:rPr>
        <w:t>byl proveden identický průzkum. Jeho výsledky jsou součástí samostatného dokumentu</w:t>
      </w:r>
      <w:r w:rsidR="00EE5E93" w:rsidRPr="00EE5E93">
        <w:rPr>
          <w:rFonts w:ascii="Arial" w:hAnsi="Arial" w:cs="Arial"/>
          <w:sz w:val="22"/>
          <w:szCs w:val="22"/>
        </w:rPr>
        <w:t>, který je rovněž podkladovým materiálem pro zpracování nového strategického plánu 2017-2025</w:t>
      </w:r>
      <w:r w:rsidR="00CC716D" w:rsidRPr="00EE5E93">
        <w:rPr>
          <w:rFonts w:ascii="Arial" w:hAnsi="Arial" w:cs="Arial"/>
          <w:sz w:val="22"/>
          <w:szCs w:val="22"/>
        </w:rPr>
        <w:t>.</w:t>
      </w:r>
    </w:p>
    <w:p w:rsidR="00283530" w:rsidRPr="00EE5E93" w:rsidRDefault="007965D2" w:rsidP="00011B58">
      <w:pPr>
        <w:spacing w:before="120" w:after="120"/>
        <w:jc w:val="both"/>
        <w:rPr>
          <w:rFonts w:ascii="Arial" w:hAnsi="Arial" w:cs="Arial"/>
          <w:sz w:val="22"/>
          <w:szCs w:val="22"/>
        </w:rPr>
      </w:pPr>
      <w:r w:rsidRPr="00EE5E93">
        <w:rPr>
          <w:rFonts w:ascii="Arial" w:hAnsi="Arial" w:cs="Arial"/>
          <w:sz w:val="22"/>
          <w:szCs w:val="22"/>
        </w:rPr>
        <w:t>Další s</w:t>
      </w:r>
      <w:r w:rsidR="00283530" w:rsidRPr="00EE5E93">
        <w:rPr>
          <w:rFonts w:ascii="Arial" w:hAnsi="Arial" w:cs="Arial"/>
          <w:sz w:val="22"/>
          <w:szCs w:val="22"/>
        </w:rPr>
        <w:t>amostatný dokument představují výsledky průzkumu z roku 2015.</w:t>
      </w:r>
    </w:p>
    <w:p w:rsidR="00CC716D" w:rsidRPr="00EE5E93" w:rsidRDefault="00CC716D" w:rsidP="004D3ACD">
      <w:pPr>
        <w:spacing w:before="120" w:after="120"/>
        <w:jc w:val="both"/>
        <w:rPr>
          <w:rFonts w:ascii="Arial" w:hAnsi="Arial" w:cs="Arial"/>
          <w:sz w:val="22"/>
          <w:szCs w:val="22"/>
        </w:rPr>
      </w:pPr>
      <w:r w:rsidRPr="00EE5E93">
        <w:rPr>
          <w:rFonts w:ascii="Arial" w:hAnsi="Arial" w:cs="Arial"/>
          <w:sz w:val="22"/>
          <w:szCs w:val="22"/>
        </w:rPr>
        <w:t>Mimo t</w:t>
      </w:r>
      <w:r w:rsidR="00283530" w:rsidRPr="00EE5E93">
        <w:rPr>
          <w:rFonts w:ascii="Arial" w:hAnsi="Arial" w:cs="Arial"/>
          <w:sz w:val="22"/>
          <w:szCs w:val="22"/>
        </w:rPr>
        <w:t>yto</w:t>
      </w:r>
      <w:r w:rsidRPr="00EE5E93">
        <w:rPr>
          <w:rFonts w:ascii="Arial" w:hAnsi="Arial" w:cs="Arial"/>
          <w:sz w:val="22"/>
          <w:szCs w:val="22"/>
        </w:rPr>
        <w:t xml:space="preserve"> průzkum</w:t>
      </w:r>
      <w:r w:rsidR="00283530" w:rsidRPr="00EE5E93">
        <w:rPr>
          <w:rFonts w:ascii="Arial" w:hAnsi="Arial" w:cs="Arial"/>
          <w:sz w:val="22"/>
          <w:szCs w:val="22"/>
        </w:rPr>
        <w:t>y</w:t>
      </w:r>
      <w:r w:rsidRPr="00EE5E93">
        <w:rPr>
          <w:rFonts w:ascii="Arial" w:hAnsi="Arial" w:cs="Arial"/>
          <w:sz w:val="22"/>
          <w:szCs w:val="22"/>
        </w:rPr>
        <w:t xml:space="preserve"> je možno plnění tohoto SC 2 dokumentovat také jinými statistickými ukazateli (např. kriminalita), které jsou ve větším detailu popsány v</w:t>
      </w:r>
      <w:r w:rsidR="00EE5E93" w:rsidRPr="00EE5E93">
        <w:rPr>
          <w:rFonts w:ascii="Arial" w:hAnsi="Arial" w:cs="Arial"/>
          <w:sz w:val="22"/>
          <w:szCs w:val="22"/>
        </w:rPr>
        <w:t> </w:t>
      </w:r>
      <w:r w:rsidRPr="00EE5E93">
        <w:rPr>
          <w:rFonts w:ascii="Arial" w:hAnsi="Arial" w:cs="Arial"/>
          <w:sz w:val="22"/>
          <w:szCs w:val="22"/>
        </w:rPr>
        <w:t>Analýz</w:t>
      </w:r>
      <w:r w:rsidR="00EE5E93" w:rsidRPr="00EE5E93">
        <w:rPr>
          <w:rFonts w:ascii="Arial" w:hAnsi="Arial" w:cs="Arial"/>
          <w:sz w:val="22"/>
          <w:szCs w:val="22"/>
        </w:rPr>
        <w:t xml:space="preserve">e potenciálu </w:t>
      </w:r>
      <w:r w:rsidR="000153AE">
        <w:rPr>
          <w:rFonts w:ascii="Arial" w:hAnsi="Arial" w:cs="Arial"/>
          <w:sz w:val="22"/>
          <w:szCs w:val="22"/>
        </w:rPr>
        <w:t xml:space="preserve">rozvoje </w:t>
      </w:r>
      <w:r w:rsidRPr="00EE5E93">
        <w:rPr>
          <w:rFonts w:ascii="Arial" w:hAnsi="Arial" w:cs="Arial"/>
          <w:sz w:val="22"/>
          <w:szCs w:val="22"/>
        </w:rPr>
        <w:t>města Příbora</w:t>
      </w:r>
      <w:r w:rsidR="00EE5E93" w:rsidRPr="00EE5E93">
        <w:rPr>
          <w:rFonts w:ascii="Arial" w:hAnsi="Arial" w:cs="Arial"/>
          <w:sz w:val="22"/>
          <w:szCs w:val="22"/>
        </w:rPr>
        <w:t>.</w:t>
      </w:r>
      <w:r w:rsidRPr="00EE5E93">
        <w:rPr>
          <w:rFonts w:ascii="Arial" w:hAnsi="Arial" w:cs="Arial"/>
          <w:sz w:val="22"/>
          <w:szCs w:val="22"/>
        </w:rPr>
        <w:t xml:space="preserve"> </w:t>
      </w:r>
      <w:r w:rsidR="00283530" w:rsidRPr="00EE5E93">
        <w:rPr>
          <w:rFonts w:ascii="Arial" w:hAnsi="Arial" w:cs="Arial"/>
          <w:sz w:val="22"/>
          <w:szCs w:val="22"/>
        </w:rPr>
        <w:t xml:space="preserve">Mohou být tedy využita </w:t>
      </w:r>
      <w:r w:rsidR="000153AE">
        <w:rPr>
          <w:rFonts w:ascii="Arial" w:hAnsi="Arial" w:cs="Arial"/>
          <w:sz w:val="22"/>
          <w:szCs w:val="22"/>
        </w:rPr>
        <w:t>-</w:t>
      </w:r>
      <w:r w:rsidR="00283530" w:rsidRPr="00EE5E93">
        <w:rPr>
          <w:rFonts w:ascii="Arial" w:hAnsi="Arial" w:cs="Arial"/>
          <w:sz w:val="22"/>
          <w:szCs w:val="22"/>
        </w:rPr>
        <w:t>při </w:t>
      </w:r>
      <w:r w:rsidRPr="00EE5E93">
        <w:rPr>
          <w:rFonts w:ascii="Arial" w:hAnsi="Arial" w:cs="Arial"/>
          <w:sz w:val="22"/>
          <w:szCs w:val="22"/>
        </w:rPr>
        <w:t xml:space="preserve">zachování jejich </w:t>
      </w:r>
      <w:r w:rsidR="00283530" w:rsidRPr="00EE5E93">
        <w:rPr>
          <w:rFonts w:ascii="Arial" w:hAnsi="Arial" w:cs="Arial"/>
          <w:sz w:val="22"/>
          <w:szCs w:val="22"/>
        </w:rPr>
        <w:t>opakovaně se doplňující</w:t>
      </w:r>
      <w:r w:rsidRPr="00EE5E93">
        <w:rPr>
          <w:rFonts w:ascii="Arial" w:hAnsi="Arial" w:cs="Arial"/>
          <w:sz w:val="22"/>
          <w:szCs w:val="22"/>
        </w:rPr>
        <w:t xml:space="preserve"> aktualizace</w:t>
      </w:r>
      <w:r w:rsidR="000153AE">
        <w:rPr>
          <w:rFonts w:ascii="Arial" w:hAnsi="Arial" w:cs="Arial"/>
          <w:sz w:val="22"/>
          <w:szCs w:val="22"/>
        </w:rPr>
        <w:t>- pro </w:t>
      </w:r>
      <w:r w:rsidRPr="00EE5E93">
        <w:rPr>
          <w:rFonts w:ascii="Arial" w:hAnsi="Arial" w:cs="Arial"/>
          <w:sz w:val="22"/>
          <w:szCs w:val="22"/>
        </w:rPr>
        <w:t>další monitorování naplňování SC 2.</w:t>
      </w:r>
    </w:p>
    <w:p w:rsidR="00CC716D" w:rsidRPr="00283530" w:rsidRDefault="00CC716D" w:rsidP="004D3ACD">
      <w:pPr>
        <w:spacing w:before="120" w:after="120"/>
        <w:jc w:val="both"/>
        <w:rPr>
          <w:rFonts w:ascii="Arial" w:hAnsi="Arial" w:cs="Arial"/>
          <w:sz w:val="22"/>
          <w:szCs w:val="22"/>
        </w:rPr>
      </w:pPr>
      <w:r w:rsidRPr="00896C86">
        <w:rPr>
          <w:rFonts w:ascii="Arial" w:hAnsi="Arial" w:cs="Arial"/>
          <w:sz w:val="22"/>
          <w:szCs w:val="22"/>
          <w:u w:val="single"/>
        </w:rPr>
        <w:t>Vyhodnocení plnění SC 2 ve Stávajícím SP</w:t>
      </w:r>
    </w:p>
    <w:p w:rsidR="00CC716D" w:rsidRPr="008932E2" w:rsidRDefault="00CC716D" w:rsidP="004D3ACD">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Mezi stávajícími obyvateli je město</w:t>
      </w:r>
      <w:r w:rsidR="00283530">
        <w:rPr>
          <w:rFonts w:ascii="Arial" w:hAnsi="Arial" w:cs="Arial"/>
          <w:sz w:val="22"/>
          <w:szCs w:val="22"/>
        </w:rPr>
        <w:t xml:space="preserve"> považováno za klidné místo pro </w:t>
      </w:r>
      <w:r w:rsidRPr="008932E2">
        <w:rPr>
          <w:rFonts w:ascii="Arial" w:hAnsi="Arial" w:cs="Arial"/>
          <w:sz w:val="22"/>
          <w:szCs w:val="22"/>
        </w:rPr>
        <w:t>bydlení s dobrou dostupností k hlavním centrům, ve kterých většinou nachází pracovní příležitosti</w:t>
      </w:r>
    </w:p>
    <w:p w:rsidR="00CC716D" w:rsidRPr="008932E2" w:rsidRDefault="00CC716D" w:rsidP="00320B99">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 xml:space="preserve">Město má dostatečné kapacity pro vzdělávání </w:t>
      </w:r>
    </w:p>
    <w:p w:rsidR="00CC716D" w:rsidRPr="008932E2" w:rsidRDefault="00CC716D" w:rsidP="004D3ACD">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Na úrovni města je dostatek kapacit pro trávení volného času, ale tyto kapacity vyžadují modernizaci a lepší koordinaci pro jejich využívání</w:t>
      </w:r>
    </w:p>
    <w:p w:rsidR="00CC716D" w:rsidRPr="008932E2" w:rsidRDefault="00CC716D" w:rsidP="004D3ACD">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 xml:space="preserve">Některé nové kapacity (zejména ve vztahu ke sportovním činnostem) pravděpodobně nebudou finančně realizovatelné, nicméně obyvatelé Příbora je mohou využívat v okolních větších městech </w:t>
      </w:r>
    </w:p>
    <w:p w:rsidR="00CC716D" w:rsidRPr="008932E2" w:rsidRDefault="00CC716D" w:rsidP="004D3ACD">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Ve vztahu ke společenskému a kulturnímu vyžití bude potřebná užší koordinace při plánování a realizaci těchto aktivit a iniciace a podpora pro pořádání nových akcí</w:t>
      </w:r>
    </w:p>
    <w:p w:rsidR="00CC716D" w:rsidRPr="008932E2" w:rsidRDefault="00CC716D" w:rsidP="004D3ACD">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Město je ve srovnání s okolními městy bezpečnější, s nižším indexem kriminality</w:t>
      </w:r>
    </w:p>
    <w:p w:rsidR="00EE5E93" w:rsidRPr="008932E2" w:rsidRDefault="00EE5E93" w:rsidP="00EE5E93">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 xml:space="preserve">Z pohledu </w:t>
      </w:r>
      <w:r w:rsidRPr="008932E2">
        <w:rPr>
          <w:rFonts w:ascii="Arial" w:hAnsi="Arial" w:cs="Arial"/>
          <w:sz w:val="22"/>
          <w:szCs w:val="22"/>
        </w:rPr>
        <w:t xml:space="preserve">nutnosti vyplácení různých sociálních dávek je na tom Příbor lépe </w:t>
      </w:r>
      <w:r w:rsidR="005347A6" w:rsidRPr="008932E2">
        <w:rPr>
          <w:rFonts w:ascii="Arial" w:hAnsi="Arial" w:cs="Arial"/>
          <w:sz w:val="22"/>
          <w:szCs w:val="22"/>
        </w:rPr>
        <w:t>než okolní města a svědčí to o vyšší sociální soběstačnosti obyvatel města Příbora a nižší míře chudoby či chudobou ohrožených obyvatel města než je tomu v okolních obcích.</w:t>
      </w:r>
      <w:r w:rsidR="005347A6">
        <w:rPr>
          <w:rFonts w:ascii="Arial" w:hAnsi="Arial" w:cs="Arial"/>
          <w:sz w:val="22"/>
          <w:szCs w:val="22"/>
        </w:rPr>
        <w:t xml:space="preserve"> </w:t>
      </w:r>
    </w:p>
    <w:p w:rsidR="00CC716D" w:rsidRPr="008932E2" w:rsidRDefault="00CC716D" w:rsidP="00A7570F">
      <w:pPr>
        <w:tabs>
          <w:tab w:val="left" w:pos="2410"/>
        </w:tabs>
        <w:spacing w:before="120" w:after="120"/>
        <w:ind w:left="360"/>
        <w:jc w:val="both"/>
        <w:rPr>
          <w:rFonts w:ascii="Arial" w:hAnsi="Arial" w:cs="Arial"/>
          <w:sz w:val="22"/>
          <w:szCs w:val="22"/>
        </w:rPr>
      </w:pPr>
    </w:p>
    <w:p w:rsidR="00CC716D" w:rsidRPr="008932E2" w:rsidRDefault="00CC716D" w:rsidP="00CC2954">
      <w:pPr>
        <w:tabs>
          <w:tab w:val="left" w:pos="2410"/>
        </w:tabs>
        <w:spacing w:before="120" w:after="120"/>
        <w:ind w:left="720"/>
        <w:jc w:val="both"/>
        <w:rPr>
          <w:rFonts w:ascii="Arial" w:hAnsi="Arial" w:cs="Arial"/>
          <w:sz w:val="22"/>
          <w:szCs w:val="22"/>
        </w:rPr>
      </w:pPr>
    </w:p>
    <w:p w:rsidR="00CC716D" w:rsidRPr="008932E2" w:rsidRDefault="00CC716D" w:rsidP="00011B58">
      <w:pPr>
        <w:spacing w:before="120" w:after="120"/>
        <w:jc w:val="both"/>
        <w:rPr>
          <w:rFonts w:ascii="Arial" w:hAnsi="Arial" w:cs="Arial"/>
          <w:sz w:val="22"/>
          <w:szCs w:val="22"/>
          <w:highlight w:val="yellow"/>
        </w:rPr>
      </w:pPr>
    </w:p>
    <w:p w:rsidR="00CC716D" w:rsidRPr="008932E2" w:rsidRDefault="00CC716D" w:rsidP="00011B58">
      <w:pPr>
        <w:spacing w:before="120" w:after="120"/>
        <w:jc w:val="both"/>
        <w:rPr>
          <w:rFonts w:ascii="Arial" w:hAnsi="Arial" w:cs="Arial"/>
          <w:sz w:val="22"/>
          <w:szCs w:val="22"/>
          <w:highlight w:val="yellow"/>
        </w:rPr>
      </w:pPr>
    </w:p>
    <w:p w:rsidR="00CC716D" w:rsidRPr="008932E2" w:rsidRDefault="00CC716D" w:rsidP="00011B58">
      <w:pPr>
        <w:spacing w:before="120" w:after="120"/>
        <w:jc w:val="both"/>
        <w:rPr>
          <w:rFonts w:ascii="Arial" w:hAnsi="Arial" w:cs="Arial"/>
          <w:sz w:val="22"/>
          <w:szCs w:val="22"/>
          <w:highlight w:val="yellow"/>
        </w:rPr>
      </w:pPr>
    </w:p>
    <w:p w:rsidR="00CC716D" w:rsidRPr="008932E2" w:rsidRDefault="00CC716D">
      <w:pPr>
        <w:rPr>
          <w:rFonts w:ascii="Arial" w:hAnsi="Arial" w:cs="Arial"/>
          <w:b/>
          <w:iCs/>
        </w:rPr>
      </w:pPr>
      <w:r w:rsidRPr="008932E2">
        <w:rPr>
          <w:rFonts w:ascii="Arial" w:hAnsi="Arial"/>
          <w:caps/>
        </w:rPr>
        <w:br w:type="page"/>
      </w:r>
    </w:p>
    <w:p w:rsidR="00CC716D" w:rsidRPr="008932E2" w:rsidRDefault="00CC716D" w:rsidP="00011B58">
      <w:pPr>
        <w:pStyle w:val="Nadpis2"/>
        <w:tabs>
          <w:tab w:val="left" w:pos="1134"/>
        </w:tabs>
        <w:spacing w:before="360" w:after="240"/>
        <w:ind w:left="1134" w:hanging="1134"/>
        <w:rPr>
          <w:rFonts w:ascii="Arial" w:hAnsi="Arial"/>
          <w:caps w:val="0"/>
          <w:sz w:val="24"/>
          <w:szCs w:val="24"/>
        </w:rPr>
      </w:pPr>
      <w:bookmarkStart w:id="6" w:name="_Toc376703906"/>
      <w:r w:rsidRPr="008932E2">
        <w:rPr>
          <w:rFonts w:ascii="Arial" w:hAnsi="Arial"/>
          <w:caps w:val="0"/>
          <w:sz w:val="24"/>
          <w:szCs w:val="24"/>
        </w:rPr>
        <w:lastRenderedPageBreak/>
        <w:t>1.3</w:t>
      </w:r>
      <w:r w:rsidRPr="008932E2">
        <w:rPr>
          <w:rFonts w:ascii="Arial" w:hAnsi="Arial"/>
          <w:caps w:val="0"/>
          <w:sz w:val="24"/>
          <w:szCs w:val="24"/>
        </w:rPr>
        <w:tab/>
        <w:t xml:space="preserve">SC 3 -  </w:t>
      </w:r>
      <w:r w:rsidRPr="008932E2">
        <w:rPr>
          <w:rFonts w:ascii="Arial" w:hAnsi="Arial"/>
          <w:bCs/>
          <w:caps w:val="0"/>
          <w:sz w:val="24"/>
          <w:szCs w:val="24"/>
        </w:rPr>
        <w:t>Úroveň sociálních služeb a občanské vybavenosti</w:t>
      </w:r>
      <w:bookmarkEnd w:id="6"/>
    </w:p>
    <w:p w:rsidR="00CC716D" w:rsidRPr="00896C86" w:rsidRDefault="00CC716D" w:rsidP="00011B58">
      <w:pPr>
        <w:spacing w:before="120" w:after="120"/>
        <w:jc w:val="both"/>
        <w:rPr>
          <w:rFonts w:ascii="Arial" w:hAnsi="Arial" w:cs="Arial"/>
          <w:sz w:val="22"/>
          <w:szCs w:val="22"/>
          <w:u w:val="single"/>
        </w:rPr>
      </w:pPr>
      <w:r w:rsidRPr="00896C86">
        <w:rPr>
          <w:rFonts w:ascii="Arial" w:hAnsi="Arial" w:cs="Arial"/>
          <w:sz w:val="22"/>
          <w:szCs w:val="22"/>
          <w:u w:val="single"/>
        </w:rPr>
        <w:t>Definice SC 3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Zajistit dlouhodobé zlepšování kvality a šíře sociálních služeb a základní občanské vybavenosti (Definice dle stavebního zákona č. 183/2006 Sb. a jeho prováděcích vyhlášek) ve městě. Tento ukazatel je dílčím kvalitativním ukazatelem, zaměřeným jednak n</w:t>
      </w:r>
      <w:r w:rsidR="007965D2">
        <w:rPr>
          <w:rFonts w:ascii="Arial" w:hAnsi="Arial" w:cs="Arial"/>
          <w:sz w:val="22"/>
          <w:szCs w:val="22"/>
        </w:rPr>
        <w:t>a schopnost komunity postarat o </w:t>
      </w:r>
      <w:r w:rsidRPr="008932E2">
        <w:rPr>
          <w:rFonts w:ascii="Arial" w:hAnsi="Arial" w:cs="Arial"/>
          <w:sz w:val="22"/>
          <w:szCs w:val="22"/>
        </w:rPr>
        <w:t>sociálně slabší a seniory a na zajištění zejména veřejných služeb a související vybavenosti.</w:t>
      </w:r>
    </w:p>
    <w:p w:rsidR="00CC716D" w:rsidRPr="00896C86" w:rsidRDefault="00CC716D" w:rsidP="00011B58">
      <w:pPr>
        <w:spacing w:before="120" w:after="120"/>
        <w:jc w:val="both"/>
        <w:rPr>
          <w:rFonts w:ascii="Arial" w:hAnsi="Arial" w:cs="Arial"/>
          <w:sz w:val="22"/>
          <w:szCs w:val="22"/>
          <w:u w:val="single"/>
        </w:rPr>
      </w:pPr>
      <w:r w:rsidRPr="00896C86">
        <w:rPr>
          <w:rFonts w:ascii="Arial" w:hAnsi="Arial" w:cs="Arial"/>
          <w:sz w:val="22"/>
          <w:szCs w:val="22"/>
          <w:u w:val="single"/>
        </w:rPr>
        <w:t>Navrhovaná měření SC 3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Vytvořit systém průběžného sledování (ankety, šetření názorů občanů apod.) spokojenosti obyvatel města s úrovní sociálních služeb a občanské vybavenosti, odrážející spokojenost obyvatel města s touto citlivou oblastí. První anketu realizovat v roce 2008 a následně ji každoročně opakovat.</w:t>
      </w:r>
    </w:p>
    <w:p w:rsidR="00CC716D" w:rsidRPr="00896C86" w:rsidRDefault="00CC716D" w:rsidP="00011B58">
      <w:pPr>
        <w:spacing w:before="120" w:after="120"/>
        <w:jc w:val="both"/>
        <w:rPr>
          <w:rFonts w:ascii="Arial" w:hAnsi="Arial" w:cs="Arial"/>
          <w:sz w:val="22"/>
          <w:szCs w:val="22"/>
          <w:u w:val="single"/>
        </w:rPr>
      </w:pPr>
      <w:r w:rsidRPr="00896C86">
        <w:rPr>
          <w:rFonts w:ascii="Arial" w:hAnsi="Arial" w:cs="Arial"/>
          <w:sz w:val="22"/>
          <w:szCs w:val="22"/>
          <w:u w:val="single"/>
        </w:rPr>
        <w:t>Skutečnost sledování plnění SC 3 ve Stávajícím SP</w:t>
      </w:r>
    </w:p>
    <w:p w:rsidR="005347A6" w:rsidRDefault="005347A6" w:rsidP="005347A6">
      <w:pPr>
        <w:jc w:val="both"/>
        <w:rPr>
          <w:rFonts w:ascii="Arial" w:hAnsi="Arial" w:cs="Arial"/>
          <w:sz w:val="22"/>
          <w:szCs w:val="22"/>
        </w:rPr>
      </w:pPr>
      <w:r>
        <w:rPr>
          <w:rFonts w:ascii="Arial" w:hAnsi="Arial" w:cs="Arial"/>
          <w:sz w:val="22"/>
          <w:szCs w:val="22"/>
        </w:rPr>
        <w:t>V</w:t>
      </w:r>
      <w:r w:rsidR="00314CF6" w:rsidRPr="005347A6">
        <w:rPr>
          <w:rFonts w:ascii="Arial" w:hAnsi="Arial" w:cs="Arial"/>
          <w:sz w:val="22"/>
          <w:szCs w:val="22"/>
        </w:rPr>
        <w:t xml:space="preserve"> říjnu 2012 </w:t>
      </w:r>
      <w:r>
        <w:rPr>
          <w:rFonts w:ascii="Arial" w:hAnsi="Arial" w:cs="Arial"/>
          <w:sz w:val="22"/>
          <w:szCs w:val="22"/>
        </w:rPr>
        <w:t>bylo provedeno</w:t>
      </w:r>
      <w:r w:rsidR="00314CF6" w:rsidRPr="005347A6">
        <w:rPr>
          <w:rFonts w:ascii="Arial" w:hAnsi="Arial" w:cs="Arial"/>
          <w:sz w:val="22"/>
          <w:szCs w:val="22"/>
        </w:rPr>
        <w:t xml:space="preserve"> </w:t>
      </w:r>
      <w:r>
        <w:rPr>
          <w:rFonts w:ascii="Arial" w:hAnsi="Arial" w:cs="Arial"/>
          <w:sz w:val="22"/>
          <w:szCs w:val="22"/>
        </w:rPr>
        <w:t>„</w:t>
      </w:r>
      <w:r w:rsidR="00314CF6" w:rsidRPr="005347A6">
        <w:rPr>
          <w:rFonts w:ascii="Arial" w:hAnsi="Arial" w:cs="Arial"/>
          <w:sz w:val="22"/>
          <w:szCs w:val="22"/>
        </w:rPr>
        <w:t>Dotazníkové šetření mapování spokojenosti obyvatel se sociálními službami ve městě Příboře a jejich potřeb v této oblasti</w:t>
      </w:r>
      <w:r>
        <w:rPr>
          <w:rFonts w:ascii="Arial" w:hAnsi="Arial" w:cs="Arial"/>
          <w:sz w:val="22"/>
          <w:szCs w:val="22"/>
        </w:rPr>
        <w:t>“</w:t>
      </w:r>
      <w:r w:rsidR="00314CF6" w:rsidRPr="005347A6">
        <w:rPr>
          <w:rFonts w:ascii="Arial" w:hAnsi="Arial" w:cs="Arial"/>
          <w:sz w:val="22"/>
          <w:szCs w:val="22"/>
        </w:rPr>
        <w:t xml:space="preserve"> (šetření prováděl odbor soc</w:t>
      </w:r>
      <w:r>
        <w:rPr>
          <w:rFonts w:ascii="Arial" w:hAnsi="Arial" w:cs="Arial"/>
          <w:sz w:val="22"/>
          <w:szCs w:val="22"/>
        </w:rPr>
        <w:t xml:space="preserve">iálních věcí). Tento průzkum </w:t>
      </w:r>
      <w:r w:rsidRPr="008932E2">
        <w:rPr>
          <w:rFonts w:ascii="Arial" w:hAnsi="Arial" w:cs="Arial"/>
          <w:sz w:val="22"/>
          <w:szCs w:val="22"/>
        </w:rPr>
        <w:t>byl realizován v rámci přípravy „Střednědobého plánu rozvoje sociálních služeb a ostatních aktivit města Příbora na období 2013-2017“.</w:t>
      </w:r>
    </w:p>
    <w:p w:rsidR="005347A6" w:rsidRDefault="005347A6" w:rsidP="005347A6">
      <w:pPr>
        <w:jc w:val="both"/>
        <w:rPr>
          <w:rFonts w:ascii="Arial" w:hAnsi="Arial" w:cs="Arial"/>
          <w:sz w:val="22"/>
          <w:szCs w:val="22"/>
        </w:rPr>
      </w:pPr>
    </w:p>
    <w:p w:rsidR="00314CF6" w:rsidRPr="005347A6" w:rsidRDefault="005347A6" w:rsidP="005347A6">
      <w:pPr>
        <w:jc w:val="both"/>
        <w:rPr>
          <w:rFonts w:ascii="Arial" w:hAnsi="Arial" w:cs="Arial"/>
          <w:sz w:val="22"/>
          <w:szCs w:val="22"/>
        </w:rPr>
      </w:pPr>
      <w:r>
        <w:rPr>
          <w:rFonts w:ascii="Arial" w:hAnsi="Arial" w:cs="Arial"/>
          <w:sz w:val="22"/>
          <w:szCs w:val="22"/>
        </w:rPr>
        <w:t>V</w:t>
      </w:r>
      <w:r w:rsidR="00314CF6" w:rsidRPr="005347A6">
        <w:rPr>
          <w:rFonts w:ascii="Arial" w:hAnsi="Arial" w:cs="Arial"/>
          <w:sz w:val="22"/>
          <w:szCs w:val="22"/>
        </w:rPr>
        <w:t xml:space="preserve"> říjnu 2015 </w:t>
      </w:r>
      <w:r>
        <w:rPr>
          <w:rFonts w:ascii="Arial" w:hAnsi="Arial" w:cs="Arial"/>
          <w:sz w:val="22"/>
          <w:szCs w:val="22"/>
        </w:rPr>
        <w:t>to pak bylo</w:t>
      </w:r>
      <w:r w:rsidR="00314CF6" w:rsidRPr="005347A6">
        <w:rPr>
          <w:rFonts w:ascii="Arial" w:hAnsi="Arial" w:cs="Arial"/>
          <w:sz w:val="22"/>
          <w:szCs w:val="22"/>
        </w:rPr>
        <w:t xml:space="preserve"> </w:t>
      </w:r>
      <w:r>
        <w:rPr>
          <w:rFonts w:ascii="Arial" w:hAnsi="Arial" w:cs="Arial"/>
          <w:sz w:val="22"/>
          <w:szCs w:val="22"/>
        </w:rPr>
        <w:t>„</w:t>
      </w:r>
      <w:r w:rsidR="00314CF6" w:rsidRPr="005347A6">
        <w:rPr>
          <w:rFonts w:ascii="Arial" w:hAnsi="Arial" w:cs="Arial"/>
          <w:sz w:val="22"/>
          <w:szCs w:val="22"/>
        </w:rPr>
        <w:t>Zjišťování potřeb poskytování sociálních služeb ze strany veřejnosti a uživatelů sociálních služeb na území města Příbora</w:t>
      </w:r>
      <w:r>
        <w:rPr>
          <w:rFonts w:ascii="Arial" w:hAnsi="Arial" w:cs="Arial"/>
          <w:sz w:val="22"/>
          <w:szCs w:val="22"/>
        </w:rPr>
        <w:t>“</w:t>
      </w:r>
      <w:r w:rsidR="00314CF6" w:rsidRPr="005347A6">
        <w:rPr>
          <w:rFonts w:ascii="Arial" w:hAnsi="Arial" w:cs="Arial"/>
          <w:sz w:val="22"/>
          <w:szCs w:val="22"/>
        </w:rPr>
        <w:t xml:space="preserve"> (šetření prováděl </w:t>
      </w:r>
      <w:r>
        <w:rPr>
          <w:rFonts w:ascii="Arial" w:hAnsi="Arial" w:cs="Arial"/>
          <w:sz w:val="22"/>
          <w:szCs w:val="22"/>
        </w:rPr>
        <w:t xml:space="preserve">AUGUR Consulting s. r.o., Brno). Konečně </w:t>
      </w:r>
      <w:r w:rsidR="00314CF6" w:rsidRPr="005347A6">
        <w:rPr>
          <w:rFonts w:ascii="Arial" w:hAnsi="Arial" w:cs="Arial"/>
          <w:sz w:val="22"/>
          <w:szCs w:val="22"/>
        </w:rPr>
        <w:t xml:space="preserve">v březnu 2016 </w:t>
      </w:r>
      <w:r>
        <w:rPr>
          <w:rFonts w:ascii="Arial" w:hAnsi="Arial" w:cs="Arial"/>
          <w:sz w:val="22"/>
          <w:szCs w:val="22"/>
        </w:rPr>
        <w:t>pak „</w:t>
      </w:r>
      <w:r w:rsidR="00314CF6" w:rsidRPr="005347A6">
        <w:rPr>
          <w:rFonts w:ascii="Arial" w:hAnsi="Arial" w:cs="Arial"/>
          <w:sz w:val="22"/>
          <w:szCs w:val="22"/>
        </w:rPr>
        <w:t>Zjišťování zájmu o službu Senior taxi v</w:t>
      </w:r>
      <w:r>
        <w:rPr>
          <w:rFonts w:ascii="Arial" w:hAnsi="Arial" w:cs="Arial"/>
          <w:sz w:val="22"/>
          <w:szCs w:val="22"/>
        </w:rPr>
        <w:t> </w:t>
      </w:r>
      <w:r w:rsidR="00314CF6" w:rsidRPr="005347A6">
        <w:rPr>
          <w:rFonts w:ascii="Arial" w:hAnsi="Arial" w:cs="Arial"/>
          <w:sz w:val="22"/>
          <w:szCs w:val="22"/>
        </w:rPr>
        <w:t>Příboře</w:t>
      </w:r>
      <w:r>
        <w:rPr>
          <w:rFonts w:ascii="Arial" w:hAnsi="Arial" w:cs="Arial"/>
          <w:sz w:val="22"/>
          <w:szCs w:val="22"/>
        </w:rPr>
        <w:t>“</w:t>
      </w:r>
      <w:r w:rsidR="00314CF6" w:rsidRPr="005347A6">
        <w:rPr>
          <w:rFonts w:ascii="Arial" w:hAnsi="Arial" w:cs="Arial"/>
          <w:sz w:val="22"/>
          <w:szCs w:val="22"/>
        </w:rPr>
        <w:t xml:space="preserve"> (anketu prováděl odbor sociálních věcí).  </w:t>
      </w:r>
    </w:p>
    <w:p w:rsidR="00CC716D" w:rsidRPr="008932E2" w:rsidRDefault="00CC716D" w:rsidP="00CC2954">
      <w:pPr>
        <w:spacing w:before="120" w:after="120"/>
        <w:jc w:val="both"/>
        <w:rPr>
          <w:rFonts w:ascii="Arial" w:hAnsi="Arial" w:cs="Arial"/>
          <w:sz w:val="22"/>
          <w:szCs w:val="22"/>
        </w:rPr>
      </w:pPr>
      <w:r w:rsidRPr="008932E2">
        <w:rPr>
          <w:rFonts w:ascii="Arial" w:hAnsi="Arial" w:cs="Arial"/>
          <w:sz w:val="22"/>
          <w:szCs w:val="22"/>
        </w:rPr>
        <w:t xml:space="preserve">Mimo </w:t>
      </w:r>
      <w:r w:rsidR="005347A6">
        <w:rPr>
          <w:rFonts w:ascii="Arial" w:hAnsi="Arial" w:cs="Arial"/>
          <w:sz w:val="22"/>
          <w:szCs w:val="22"/>
        </w:rPr>
        <w:t>výše uvedené</w:t>
      </w:r>
      <w:r w:rsidRPr="008932E2">
        <w:rPr>
          <w:rFonts w:ascii="Arial" w:hAnsi="Arial" w:cs="Arial"/>
          <w:sz w:val="22"/>
          <w:szCs w:val="22"/>
        </w:rPr>
        <w:t xml:space="preserve"> průzkum</w:t>
      </w:r>
      <w:r w:rsidR="005347A6">
        <w:rPr>
          <w:rFonts w:ascii="Arial" w:hAnsi="Arial" w:cs="Arial"/>
          <w:sz w:val="22"/>
          <w:szCs w:val="22"/>
        </w:rPr>
        <w:t xml:space="preserve">y </w:t>
      </w:r>
      <w:r w:rsidRPr="008932E2">
        <w:rPr>
          <w:rFonts w:ascii="Arial" w:hAnsi="Arial" w:cs="Arial"/>
          <w:sz w:val="22"/>
          <w:szCs w:val="22"/>
        </w:rPr>
        <w:t xml:space="preserve">je možno plnění tohoto SC 3 dokumentovat také jinými statistickými ukazateli (např. bydlení), které jsou ve větším detailu popsány v Analýze </w:t>
      </w:r>
      <w:r w:rsidR="005347A6">
        <w:rPr>
          <w:rFonts w:ascii="Arial" w:hAnsi="Arial" w:cs="Arial"/>
          <w:sz w:val="22"/>
          <w:szCs w:val="22"/>
        </w:rPr>
        <w:t xml:space="preserve">potenciálu </w:t>
      </w:r>
      <w:r w:rsidR="000153AE">
        <w:rPr>
          <w:rFonts w:ascii="Arial" w:hAnsi="Arial" w:cs="Arial"/>
          <w:sz w:val="22"/>
          <w:szCs w:val="22"/>
        </w:rPr>
        <w:t xml:space="preserve">rozvoje </w:t>
      </w:r>
      <w:r w:rsidRPr="008932E2">
        <w:rPr>
          <w:rFonts w:ascii="Arial" w:hAnsi="Arial" w:cs="Arial"/>
          <w:sz w:val="22"/>
          <w:szCs w:val="22"/>
        </w:rPr>
        <w:t xml:space="preserve">města Příbora. </w:t>
      </w:r>
      <w:r w:rsidR="005347A6">
        <w:rPr>
          <w:rFonts w:ascii="Arial" w:hAnsi="Arial" w:cs="Arial"/>
          <w:sz w:val="22"/>
          <w:szCs w:val="22"/>
        </w:rPr>
        <w:t>Zjištěná data m</w:t>
      </w:r>
      <w:r w:rsidRPr="008932E2">
        <w:rPr>
          <w:rFonts w:ascii="Arial" w:hAnsi="Arial" w:cs="Arial"/>
          <w:sz w:val="22"/>
          <w:szCs w:val="22"/>
        </w:rPr>
        <w:t xml:space="preserve">ohou být tedy využita </w:t>
      </w:r>
      <w:r w:rsidR="000153AE">
        <w:rPr>
          <w:rFonts w:ascii="Arial" w:hAnsi="Arial" w:cs="Arial"/>
          <w:sz w:val="22"/>
          <w:szCs w:val="22"/>
        </w:rPr>
        <w:t>-</w:t>
      </w:r>
      <w:r w:rsidRPr="008932E2">
        <w:rPr>
          <w:rFonts w:ascii="Arial" w:hAnsi="Arial" w:cs="Arial"/>
          <w:sz w:val="22"/>
          <w:szCs w:val="22"/>
        </w:rPr>
        <w:t>při zachování jejich každoroční aktualizace</w:t>
      </w:r>
      <w:r w:rsidR="000153AE">
        <w:rPr>
          <w:rFonts w:ascii="Arial" w:hAnsi="Arial" w:cs="Arial"/>
          <w:sz w:val="22"/>
          <w:szCs w:val="22"/>
        </w:rPr>
        <w:t>- pro </w:t>
      </w:r>
      <w:r w:rsidRPr="008932E2">
        <w:rPr>
          <w:rFonts w:ascii="Arial" w:hAnsi="Arial" w:cs="Arial"/>
          <w:sz w:val="22"/>
          <w:szCs w:val="22"/>
        </w:rPr>
        <w:t>další monitorování naplňování SC 3.</w:t>
      </w:r>
    </w:p>
    <w:p w:rsidR="00CC716D" w:rsidRPr="00896C86" w:rsidRDefault="00CC716D" w:rsidP="00011B58">
      <w:pPr>
        <w:spacing w:before="120" w:after="120"/>
        <w:jc w:val="both"/>
        <w:rPr>
          <w:rFonts w:ascii="Arial" w:hAnsi="Arial" w:cs="Arial"/>
          <w:sz w:val="22"/>
          <w:szCs w:val="22"/>
          <w:u w:val="single"/>
        </w:rPr>
      </w:pPr>
      <w:r w:rsidRPr="00896C86">
        <w:rPr>
          <w:rFonts w:ascii="Arial" w:hAnsi="Arial" w:cs="Arial"/>
          <w:sz w:val="22"/>
          <w:szCs w:val="22"/>
          <w:u w:val="single"/>
        </w:rPr>
        <w:t>Vyhodnocení plnění SC 3 ve Stávajícím SP</w:t>
      </w:r>
    </w:p>
    <w:p w:rsidR="00CC716D" w:rsidRPr="008932E2" w:rsidRDefault="00CC716D" w:rsidP="0082449F">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78% respondentů výše</w:t>
      </w:r>
      <w:r w:rsidR="00A43290">
        <w:rPr>
          <w:rFonts w:ascii="Arial" w:hAnsi="Arial" w:cs="Arial"/>
          <w:sz w:val="22"/>
          <w:szCs w:val="22"/>
        </w:rPr>
        <w:t xml:space="preserve"> </w:t>
      </w:r>
      <w:r w:rsidRPr="008932E2">
        <w:rPr>
          <w:rFonts w:ascii="Arial" w:hAnsi="Arial" w:cs="Arial"/>
          <w:sz w:val="22"/>
          <w:szCs w:val="22"/>
        </w:rPr>
        <w:t xml:space="preserve">uvedeného průzkumu </w:t>
      </w:r>
      <w:r w:rsidR="00A43290">
        <w:rPr>
          <w:rFonts w:ascii="Arial" w:hAnsi="Arial" w:cs="Arial"/>
          <w:sz w:val="22"/>
          <w:szCs w:val="22"/>
        </w:rPr>
        <w:t>považuje informovanost o </w:t>
      </w:r>
      <w:r w:rsidRPr="008932E2">
        <w:rPr>
          <w:rFonts w:ascii="Arial" w:hAnsi="Arial" w:cs="Arial"/>
          <w:sz w:val="22"/>
          <w:szCs w:val="22"/>
        </w:rPr>
        <w:t>poskytovaných sociálních službách za dostačující</w:t>
      </w:r>
    </w:p>
    <w:p w:rsidR="00CC716D" w:rsidRPr="008932E2" w:rsidRDefault="00CC716D" w:rsidP="0082449F">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Respondenti nejvíce využívají služeb střediska volného času Luna, klubu seniorů, pečovatelských služeb a domova pro seniory</w:t>
      </w:r>
    </w:p>
    <w:p w:rsidR="00CC716D" w:rsidRPr="008932E2" w:rsidRDefault="00CC716D" w:rsidP="0082449F">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Za nejvíce chybějící sociální služby jsou považovány noclehárna, nízkoprahová zařízení, a sociálně aktivační služby</w:t>
      </w:r>
    </w:p>
    <w:p w:rsidR="00CC716D" w:rsidRPr="008932E2" w:rsidRDefault="00CC716D" w:rsidP="0082449F">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Zhruba polovině respondentů chybí bezbariérové přístupy</w:t>
      </w:r>
    </w:p>
    <w:p w:rsidR="00CC716D" w:rsidRPr="008932E2" w:rsidRDefault="00CC716D" w:rsidP="0082449F">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Obyvatelé by přivítali více dostupných služeb zejména pro rodiny s dětmi, pro seniory a pro mládež</w:t>
      </w:r>
    </w:p>
    <w:p w:rsidR="00CC716D" w:rsidRPr="008932E2" w:rsidRDefault="00CC716D" w:rsidP="00320B99">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Počet obydlených domů se v Příboře mezi posledními SLDB 2001 a 2011 zvýšil o 8%.</w:t>
      </w:r>
    </w:p>
    <w:p w:rsidR="00CC716D" w:rsidRPr="008932E2" w:rsidRDefault="00CC716D" w:rsidP="00320B99">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Poměrné zastoupení bytů v rodinných domech se v letech 2001-2011 v Příboře zvýšilo nejvíce při porovnání s referenčními městy</w:t>
      </w:r>
    </w:p>
    <w:p w:rsidR="00CC716D" w:rsidRPr="008932E2" w:rsidRDefault="00CC716D" w:rsidP="00320B99">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 xml:space="preserve">V Příboře je dlouhodobě - ve srovnání s jinými městy - poměrně vysoká aktivita, co se týče nové výstavby domů a bytů </w:t>
      </w:r>
    </w:p>
    <w:p w:rsidR="00CC716D" w:rsidRPr="008932E2" w:rsidRDefault="00CC716D" w:rsidP="00320B99">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V období od r. 2008 se výstavba nov</w:t>
      </w:r>
      <w:r w:rsidR="007965D2">
        <w:rPr>
          <w:rFonts w:ascii="Arial" w:hAnsi="Arial" w:cs="Arial"/>
          <w:sz w:val="22"/>
          <w:szCs w:val="22"/>
        </w:rPr>
        <w:t>ých bytů v Příboře ustálila na  </w:t>
      </w:r>
      <w:r w:rsidRPr="008932E2">
        <w:rPr>
          <w:rFonts w:ascii="Arial" w:hAnsi="Arial" w:cs="Arial"/>
          <w:sz w:val="22"/>
          <w:szCs w:val="22"/>
        </w:rPr>
        <w:t>hodnotách cca 20 nových bytů / rok, nicméně dlouhodobě je jak absolutní počet nových bytů, tak počet nových bytů přepočtený na 1 tisíc obyvatel ve srovnání s jinými městy významně vyšší</w:t>
      </w:r>
      <w:r w:rsidR="005347A6">
        <w:rPr>
          <w:rFonts w:ascii="Arial" w:hAnsi="Arial" w:cs="Arial"/>
          <w:sz w:val="22"/>
          <w:szCs w:val="22"/>
        </w:rPr>
        <w:t>.</w:t>
      </w:r>
    </w:p>
    <w:p w:rsidR="00CC716D" w:rsidRPr="008932E2" w:rsidRDefault="00CC716D">
      <w:pPr>
        <w:rPr>
          <w:rFonts w:ascii="Arial" w:hAnsi="Arial" w:cs="Arial"/>
          <w:b/>
          <w:iCs/>
        </w:rPr>
      </w:pPr>
      <w:r w:rsidRPr="008932E2">
        <w:rPr>
          <w:rFonts w:ascii="Arial" w:hAnsi="Arial"/>
          <w:caps/>
        </w:rPr>
        <w:br w:type="page"/>
      </w:r>
    </w:p>
    <w:p w:rsidR="00CC716D" w:rsidRPr="008932E2" w:rsidRDefault="00CC716D" w:rsidP="00650D49">
      <w:pPr>
        <w:pStyle w:val="Nadpis2"/>
        <w:tabs>
          <w:tab w:val="left" w:pos="1134"/>
        </w:tabs>
        <w:spacing w:before="360" w:after="240"/>
        <w:ind w:left="1134" w:hanging="1134"/>
        <w:rPr>
          <w:rFonts w:ascii="Arial" w:hAnsi="Arial"/>
          <w:caps w:val="0"/>
          <w:sz w:val="24"/>
          <w:szCs w:val="24"/>
        </w:rPr>
      </w:pPr>
      <w:bookmarkStart w:id="7" w:name="_Toc376703907"/>
      <w:r w:rsidRPr="008932E2">
        <w:rPr>
          <w:rFonts w:ascii="Arial" w:hAnsi="Arial"/>
          <w:caps w:val="0"/>
          <w:sz w:val="24"/>
          <w:szCs w:val="24"/>
        </w:rPr>
        <w:lastRenderedPageBreak/>
        <w:t>1.4</w:t>
      </w:r>
      <w:r w:rsidRPr="008932E2">
        <w:rPr>
          <w:rFonts w:ascii="Arial" w:hAnsi="Arial"/>
          <w:caps w:val="0"/>
          <w:sz w:val="24"/>
          <w:szCs w:val="24"/>
        </w:rPr>
        <w:tab/>
        <w:t xml:space="preserve">SC 4 -  </w:t>
      </w:r>
      <w:r w:rsidRPr="008932E2">
        <w:rPr>
          <w:rFonts w:ascii="Arial" w:hAnsi="Arial"/>
          <w:bCs/>
          <w:caps w:val="0"/>
          <w:sz w:val="24"/>
          <w:szCs w:val="24"/>
        </w:rPr>
        <w:t>Počet podnikatelských subjektů ve městě</w:t>
      </w:r>
      <w:bookmarkEnd w:id="7"/>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Definice SC 4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 xml:space="preserve">Zajistit dlouhodobě posilování ekonomické aktivity ve městě, odrážející se v příznivém vývoji počtu podnikatelských subjektů ve městě. Tento vývoj by měl být minimálně srovnatelný s okolím (kraj, správní obvod obce s rozšířenou působností, srovnatelná města – Frenštát p. Radhoštěm, Kopřivnice, Studénka) nebo vykazovat příznivější charakteristiky. Jedná se o syntetický ukazatel, odrážející úroveň podmínek pro podnikání ve městě. Zejména </w:t>
      </w:r>
      <w:r w:rsidR="00E84014">
        <w:rPr>
          <w:rFonts w:ascii="Arial" w:hAnsi="Arial" w:cs="Arial"/>
          <w:sz w:val="22"/>
          <w:szCs w:val="22"/>
        </w:rPr>
        <w:t>v relativní podobě (přepočet na </w:t>
      </w:r>
      <w:r w:rsidRPr="008932E2">
        <w:rPr>
          <w:rFonts w:ascii="Arial" w:hAnsi="Arial" w:cs="Arial"/>
          <w:sz w:val="22"/>
          <w:szCs w:val="22"/>
        </w:rPr>
        <w:t>srovnatelnou základnu) vytváří spolehlivý a důležitý ukazatel.</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Navrhovaná měření SC 4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Absolutní a přepočtený počet (počet na 1000 obyvatel) podnikatelských subjektů v Příboře a jeho vývoj ve srovnání s okolím. Zdroj ČSÚ. Vyhodnocovat co 2 roky.</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Skutečnost sledování plnění SC 4 ve Stávajícím SP</w:t>
      </w:r>
    </w:p>
    <w:p w:rsidR="00CC716D" w:rsidRPr="008932E2" w:rsidRDefault="00CC716D" w:rsidP="00055407">
      <w:pPr>
        <w:spacing w:before="120" w:after="120"/>
        <w:jc w:val="both"/>
        <w:rPr>
          <w:rFonts w:ascii="Arial" w:hAnsi="Arial" w:cs="Arial"/>
          <w:sz w:val="22"/>
          <w:szCs w:val="22"/>
        </w:rPr>
      </w:pPr>
      <w:r w:rsidRPr="008932E2">
        <w:rPr>
          <w:rFonts w:ascii="Arial" w:hAnsi="Arial" w:cs="Arial"/>
          <w:sz w:val="22"/>
          <w:szCs w:val="22"/>
        </w:rPr>
        <w:t xml:space="preserve">Údaje nebyly dosud systematicky každoročně sledovány, ani dokumentovány. V rámci zpracování Analýzy </w:t>
      </w:r>
      <w:r w:rsidR="00B277B6">
        <w:rPr>
          <w:rFonts w:ascii="Arial" w:hAnsi="Arial" w:cs="Arial"/>
          <w:sz w:val="22"/>
          <w:szCs w:val="22"/>
        </w:rPr>
        <w:t xml:space="preserve">potenciálu </w:t>
      </w:r>
      <w:r w:rsidR="00693F02">
        <w:rPr>
          <w:rFonts w:ascii="Arial" w:hAnsi="Arial" w:cs="Arial"/>
          <w:sz w:val="22"/>
          <w:szCs w:val="22"/>
        </w:rPr>
        <w:t xml:space="preserve">rozvoje </w:t>
      </w:r>
      <w:r w:rsidRPr="008932E2">
        <w:rPr>
          <w:rFonts w:ascii="Arial" w:hAnsi="Arial" w:cs="Arial"/>
          <w:sz w:val="22"/>
          <w:szCs w:val="22"/>
        </w:rPr>
        <w:t>města Příbor</w:t>
      </w:r>
      <w:r w:rsidR="00693F02">
        <w:rPr>
          <w:rFonts w:ascii="Arial" w:hAnsi="Arial" w:cs="Arial"/>
          <w:sz w:val="22"/>
          <w:szCs w:val="22"/>
        </w:rPr>
        <w:t>a</w:t>
      </w:r>
      <w:r w:rsidRPr="008932E2">
        <w:rPr>
          <w:rFonts w:ascii="Arial" w:hAnsi="Arial" w:cs="Arial"/>
          <w:sz w:val="22"/>
          <w:szCs w:val="22"/>
        </w:rPr>
        <w:t xml:space="preserve">, byla popsána hlavní statistická data, která poskytují informace o trendech v této oblasti a mohou být tedy využita </w:t>
      </w:r>
      <w:r w:rsidR="00693F02">
        <w:rPr>
          <w:rFonts w:ascii="Arial" w:hAnsi="Arial" w:cs="Arial"/>
          <w:sz w:val="22"/>
          <w:szCs w:val="22"/>
        </w:rPr>
        <w:t>-</w:t>
      </w:r>
      <w:r w:rsidRPr="008932E2">
        <w:rPr>
          <w:rFonts w:ascii="Arial" w:hAnsi="Arial" w:cs="Arial"/>
          <w:sz w:val="22"/>
          <w:szCs w:val="22"/>
        </w:rPr>
        <w:t xml:space="preserve">při zachování jejich </w:t>
      </w:r>
      <w:r w:rsidR="00B277B6">
        <w:rPr>
          <w:rFonts w:ascii="Arial" w:hAnsi="Arial" w:cs="Arial"/>
          <w:sz w:val="22"/>
          <w:szCs w:val="22"/>
        </w:rPr>
        <w:t>pravidelné</w:t>
      </w:r>
      <w:r w:rsidRPr="008932E2">
        <w:rPr>
          <w:rFonts w:ascii="Arial" w:hAnsi="Arial" w:cs="Arial"/>
          <w:sz w:val="22"/>
          <w:szCs w:val="22"/>
        </w:rPr>
        <w:t xml:space="preserve"> aktualizace</w:t>
      </w:r>
      <w:r w:rsidR="00693F02">
        <w:rPr>
          <w:rFonts w:ascii="Arial" w:hAnsi="Arial" w:cs="Arial"/>
          <w:sz w:val="22"/>
          <w:szCs w:val="22"/>
        </w:rPr>
        <w:t>-</w:t>
      </w:r>
      <w:r w:rsidRPr="008932E2">
        <w:rPr>
          <w:rFonts w:ascii="Arial" w:hAnsi="Arial" w:cs="Arial"/>
          <w:sz w:val="22"/>
          <w:szCs w:val="22"/>
        </w:rPr>
        <w:t xml:space="preserve"> pro další monitorování naplňování SC 4.</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Vyhodnocení plnění SC 4 ve Stávajícím SP</w:t>
      </w:r>
    </w:p>
    <w:p w:rsidR="00CC716D" w:rsidRPr="008932E2"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 xml:space="preserve">Za poslední roky nedošlo k významnějšímu úbytku </w:t>
      </w:r>
      <w:r w:rsidR="00B277B6">
        <w:rPr>
          <w:rFonts w:ascii="Arial" w:hAnsi="Arial" w:cs="Arial"/>
          <w:sz w:val="22"/>
          <w:szCs w:val="22"/>
        </w:rPr>
        <w:t xml:space="preserve">celkového </w:t>
      </w:r>
      <w:r w:rsidRPr="008932E2">
        <w:rPr>
          <w:rFonts w:ascii="Arial" w:hAnsi="Arial" w:cs="Arial"/>
          <w:sz w:val="22"/>
          <w:szCs w:val="22"/>
        </w:rPr>
        <w:t xml:space="preserve">počtu registrovaných subjektů </w:t>
      </w:r>
    </w:p>
    <w:p w:rsidR="00CC716D" w:rsidRPr="008932E2"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Největší úbytek registrovaných subjektů zaznamenal obchod</w:t>
      </w:r>
      <w:r w:rsidR="00B277B6">
        <w:rPr>
          <w:rFonts w:ascii="Arial" w:hAnsi="Arial" w:cs="Arial"/>
          <w:sz w:val="22"/>
          <w:szCs w:val="22"/>
        </w:rPr>
        <w:t>, stavebnictví a průmysl</w:t>
      </w:r>
    </w:p>
    <w:p w:rsidR="005C693E" w:rsidRDefault="00B277B6" w:rsidP="006B5E8F">
      <w:pPr>
        <w:numPr>
          <w:ilvl w:val="0"/>
          <w:numId w:val="6"/>
        </w:numPr>
        <w:tabs>
          <w:tab w:val="left" w:pos="2410"/>
        </w:tabs>
        <w:spacing w:before="120" w:after="120"/>
        <w:jc w:val="both"/>
        <w:rPr>
          <w:rFonts w:ascii="Arial" w:hAnsi="Arial" w:cs="Arial"/>
          <w:sz w:val="22"/>
          <w:szCs w:val="22"/>
        </w:rPr>
      </w:pPr>
      <w:r w:rsidRPr="005C693E">
        <w:rPr>
          <w:rFonts w:ascii="Arial" w:hAnsi="Arial" w:cs="Arial"/>
          <w:sz w:val="22"/>
          <w:szCs w:val="22"/>
        </w:rPr>
        <w:t>P</w:t>
      </w:r>
      <w:r w:rsidR="00CC716D" w:rsidRPr="005C693E">
        <w:rPr>
          <w:rFonts w:ascii="Arial" w:hAnsi="Arial" w:cs="Arial"/>
          <w:sz w:val="22"/>
          <w:szCs w:val="22"/>
        </w:rPr>
        <w:t xml:space="preserve">řírůstek byl zaznamenán u profesních &amp; technických činností, činnostech v oblasti nemovitostí a kulturních, zábavních a rekreačních činností </w:t>
      </w:r>
    </w:p>
    <w:p w:rsidR="00CC716D" w:rsidRPr="005C693E" w:rsidRDefault="00CC716D" w:rsidP="006B5E8F">
      <w:pPr>
        <w:numPr>
          <w:ilvl w:val="0"/>
          <w:numId w:val="6"/>
        </w:numPr>
        <w:tabs>
          <w:tab w:val="left" w:pos="2410"/>
        </w:tabs>
        <w:spacing w:before="120" w:after="120"/>
        <w:jc w:val="both"/>
        <w:rPr>
          <w:rFonts w:ascii="Arial" w:hAnsi="Arial" w:cs="Arial"/>
          <w:sz w:val="22"/>
          <w:szCs w:val="22"/>
        </w:rPr>
      </w:pPr>
      <w:r w:rsidRPr="005C693E">
        <w:rPr>
          <w:rFonts w:ascii="Arial" w:hAnsi="Arial" w:cs="Arial"/>
          <w:sz w:val="22"/>
          <w:szCs w:val="22"/>
        </w:rPr>
        <w:t>Co se týče porovnání vývoje počtu ekonomických subjektů podle velikosti, stejně jako v jiných městech dominují firmy bez zam</w:t>
      </w:r>
      <w:r w:rsidR="005C693E">
        <w:rPr>
          <w:rFonts w:ascii="Arial" w:hAnsi="Arial" w:cs="Arial"/>
          <w:sz w:val="22"/>
          <w:szCs w:val="22"/>
        </w:rPr>
        <w:t>ěstnanců nebo mikropodniky do 9 </w:t>
      </w:r>
      <w:r w:rsidRPr="005C693E">
        <w:rPr>
          <w:rFonts w:ascii="Arial" w:hAnsi="Arial" w:cs="Arial"/>
          <w:sz w:val="22"/>
          <w:szCs w:val="22"/>
        </w:rPr>
        <w:t xml:space="preserve">zaměstnanců. </w:t>
      </w:r>
    </w:p>
    <w:p w:rsidR="00CC716D" w:rsidRPr="008932E2"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 xml:space="preserve">Dominantním odvětvím z hlediska zaměstnanosti obyvatel Příbora je průmysl, který dává práci 40% zaměstnaných obyvatel města, což představuje v kontextu kraje nadprůměr. </w:t>
      </w:r>
    </w:p>
    <w:p w:rsidR="00CC716D" w:rsidRPr="008932E2"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Dalšími důležitými zaměstnavateli v Příboře jsou subjekty v oblasti obchodu (9% zaměstnaných) nebo vzdělávání (7% zaměstnaných).</w:t>
      </w:r>
    </w:p>
    <w:p w:rsidR="00CC716D" w:rsidRPr="008932E2"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Co se týče zaměstnanosti v průmyslu obecně, je tento podíl srovnatelný s regionem i většinou porovnávaných měst – struktura zaměstnanosti obyvatel Příbora tedy většinou odráží odvětvovou strukturu v regionu.</w:t>
      </w:r>
    </w:p>
    <w:p w:rsidR="00CC716D" w:rsidRPr="008932E2"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Podnikatelská aktivita v Příboře je ve srovnání s referenčními městy podprůměrná – ve srovnání s jinými městy je v</w:t>
      </w:r>
      <w:r w:rsidR="005C693E">
        <w:rPr>
          <w:rFonts w:ascii="Arial" w:hAnsi="Arial" w:cs="Arial"/>
          <w:sz w:val="22"/>
          <w:szCs w:val="22"/>
        </w:rPr>
        <w:t> </w:t>
      </w:r>
      <w:r w:rsidRPr="008932E2">
        <w:rPr>
          <w:rFonts w:ascii="Arial" w:hAnsi="Arial" w:cs="Arial"/>
          <w:sz w:val="22"/>
          <w:szCs w:val="22"/>
        </w:rPr>
        <w:t>Příboře</w:t>
      </w:r>
      <w:r w:rsidR="005C693E">
        <w:rPr>
          <w:rFonts w:ascii="Arial" w:hAnsi="Arial" w:cs="Arial"/>
          <w:sz w:val="22"/>
          <w:szCs w:val="22"/>
        </w:rPr>
        <w:t xml:space="preserve"> vesměs</w:t>
      </w:r>
      <w:r w:rsidRPr="008932E2">
        <w:rPr>
          <w:rFonts w:ascii="Arial" w:hAnsi="Arial" w:cs="Arial"/>
          <w:sz w:val="22"/>
          <w:szCs w:val="22"/>
        </w:rPr>
        <w:t xml:space="preserve"> nižší počet živnostníků přepočtených na 1000 obyvatel.</w:t>
      </w:r>
    </w:p>
    <w:p w:rsidR="00CC716D" w:rsidRPr="008932E2" w:rsidRDefault="00CC716D" w:rsidP="00F707EB">
      <w:pPr>
        <w:tabs>
          <w:tab w:val="left" w:pos="2410"/>
        </w:tabs>
        <w:spacing w:before="120" w:after="120"/>
        <w:jc w:val="both"/>
        <w:rPr>
          <w:rFonts w:ascii="Arial" w:hAnsi="Arial" w:cs="Arial"/>
          <w:sz w:val="22"/>
          <w:szCs w:val="22"/>
        </w:rPr>
      </w:pPr>
    </w:p>
    <w:p w:rsidR="00CC716D" w:rsidRPr="008932E2" w:rsidRDefault="00CC716D">
      <w:pPr>
        <w:rPr>
          <w:rFonts w:ascii="Arial" w:hAnsi="Arial" w:cs="Arial"/>
          <w:b/>
          <w:iCs/>
        </w:rPr>
      </w:pPr>
      <w:r w:rsidRPr="008932E2">
        <w:rPr>
          <w:rFonts w:ascii="Arial" w:hAnsi="Arial"/>
          <w:caps/>
        </w:rPr>
        <w:br w:type="page"/>
      </w:r>
    </w:p>
    <w:p w:rsidR="00CC716D" w:rsidRPr="008932E2" w:rsidRDefault="00CC716D" w:rsidP="00650D49">
      <w:pPr>
        <w:pStyle w:val="Nadpis2"/>
        <w:tabs>
          <w:tab w:val="left" w:pos="1134"/>
        </w:tabs>
        <w:spacing w:before="360" w:after="240"/>
        <w:ind w:left="1134" w:hanging="1134"/>
        <w:rPr>
          <w:rFonts w:ascii="Arial" w:hAnsi="Arial"/>
          <w:caps w:val="0"/>
          <w:sz w:val="24"/>
          <w:szCs w:val="24"/>
        </w:rPr>
      </w:pPr>
      <w:bookmarkStart w:id="8" w:name="_Toc376703908"/>
      <w:r w:rsidRPr="008932E2">
        <w:rPr>
          <w:rFonts w:ascii="Arial" w:hAnsi="Arial"/>
          <w:caps w:val="0"/>
          <w:sz w:val="24"/>
          <w:szCs w:val="24"/>
        </w:rPr>
        <w:lastRenderedPageBreak/>
        <w:t>1.5</w:t>
      </w:r>
      <w:r w:rsidRPr="008932E2">
        <w:rPr>
          <w:rFonts w:ascii="Arial" w:hAnsi="Arial"/>
          <w:caps w:val="0"/>
          <w:sz w:val="24"/>
          <w:szCs w:val="24"/>
        </w:rPr>
        <w:tab/>
        <w:t xml:space="preserve">SC 5 -  </w:t>
      </w:r>
      <w:r w:rsidRPr="008932E2">
        <w:rPr>
          <w:rFonts w:ascii="Arial" w:hAnsi="Arial"/>
          <w:bCs/>
          <w:caps w:val="0"/>
          <w:sz w:val="24"/>
          <w:szCs w:val="24"/>
        </w:rPr>
        <w:t>Kvalita podmínek pro podnikání</w:t>
      </w:r>
      <w:bookmarkEnd w:id="8"/>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Definice SC 5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Zajistit dlouhodobé zlepšování spokojenosti podnikatelských subjektů ve městě s kvalitou podmínek pro podnikání ve městě. Jedná se o syntetický kvalitativní ukazatel, sestávající se z řady dílčích oblastí, vytvářejících ve svém souhrnu předpoklady pr</w:t>
      </w:r>
      <w:r w:rsidR="00E84014">
        <w:rPr>
          <w:rFonts w:ascii="Arial" w:hAnsi="Arial" w:cs="Arial"/>
          <w:sz w:val="22"/>
          <w:szCs w:val="22"/>
        </w:rPr>
        <w:t>o rozvoj ekonomické aktivity ve </w:t>
      </w:r>
      <w:r w:rsidRPr="008932E2">
        <w:rPr>
          <w:rFonts w:ascii="Arial" w:hAnsi="Arial" w:cs="Arial"/>
          <w:sz w:val="22"/>
          <w:szCs w:val="22"/>
        </w:rPr>
        <w:t>městě.</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Navrhovaná měření SC 5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Opakovaná šetření mezi podnikateli / podnikatelskými subjekty ve městě vycházející z průzkumu realizovaného v rámci přípravy strategie v roce 2007 a jejich srovnání v čase. Opakovat co 2 - 3 roky.</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Skutečnost sledování plnění SC 5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Průzkum proveden zatím jen 1x při přípravě původního strategického plánu, je tady nemožné hodnotit posun v naplňování tohoto cíle. Proto je níže uvedené vyhodnocení založeno na diskusi v rámci dosud proběhlých schůzek pracovních skupin.</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Vyhodnocení plnění SC 5 ve Stávajícím SP</w:t>
      </w:r>
    </w:p>
    <w:p w:rsidR="00CC716D" w:rsidRPr="008932E2"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Z hlediska podnikání a nových pracovních příležitostí v průmyslu není budoucí potenciál Příbora veliký</w:t>
      </w:r>
      <w:r w:rsidR="000142A7">
        <w:rPr>
          <w:rFonts w:ascii="Arial" w:hAnsi="Arial" w:cs="Arial"/>
          <w:sz w:val="22"/>
          <w:szCs w:val="22"/>
        </w:rPr>
        <w:t xml:space="preserve"> -</w:t>
      </w:r>
      <w:r w:rsidRPr="008932E2">
        <w:rPr>
          <w:rFonts w:ascii="Arial" w:hAnsi="Arial" w:cs="Arial"/>
          <w:sz w:val="22"/>
          <w:szCs w:val="22"/>
        </w:rPr>
        <w:t xml:space="preserve"> </w:t>
      </w:r>
      <w:r w:rsidR="000142A7">
        <w:rPr>
          <w:rFonts w:ascii="Arial" w:hAnsi="Arial" w:cs="Arial"/>
          <w:sz w:val="22"/>
          <w:szCs w:val="22"/>
        </w:rPr>
        <w:t>m</w:t>
      </w:r>
      <w:r w:rsidRPr="008932E2">
        <w:rPr>
          <w:rFonts w:ascii="Arial" w:hAnsi="Arial" w:cs="Arial"/>
          <w:sz w:val="22"/>
          <w:szCs w:val="22"/>
        </w:rPr>
        <w:t>ěsto nemá ve svém vlastnictví dostatek vhodných ploch pro umístění nových průmyslových investorů</w:t>
      </w:r>
      <w:r w:rsidR="000142A7">
        <w:rPr>
          <w:rFonts w:ascii="Arial" w:hAnsi="Arial" w:cs="Arial"/>
          <w:sz w:val="22"/>
          <w:szCs w:val="22"/>
          <w:lang w:val="en-US"/>
        </w:rPr>
        <w:t>;</w:t>
      </w:r>
      <w:r w:rsidRPr="008932E2">
        <w:rPr>
          <w:rFonts w:ascii="Arial" w:hAnsi="Arial" w:cs="Arial"/>
          <w:sz w:val="22"/>
          <w:szCs w:val="22"/>
        </w:rPr>
        <w:t xml:space="preserve"> </w:t>
      </w:r>
      <w:r w:rsidR="000142A7">
        <w:rPr>
          <w:rFonts w:ascii="Arial" w:hAnsi="Arial" w:cs="Arial"/>
          <w:sz w:val="22"/>
          <w:szCs w:val="22"/>
        </w:rPr>
        <w:t>t</w:t>
      </w:r>
      <w:r w:rsidRPr="008932E2">
        <w:rPr>
          <w:rFonts w:ascii="Arial" w:hAnsi="Arial" w:cs="Arial"/>
          <w:sz w:val="22"/>
          <w:szCs w:val="22"/>
        </w:rPr>
        <w:t>uto skutečnost však Příbor nahrazuje atraktivní polohou s dobrou dopravní dostupností do okolních měst i nově vznikajících průmyslových zón, kde nachází uplatnění velká část zaměstnaných obyvatel Příbora</w:t>
      </w:r>
    </w:p>
    <w:p w:rsidR="00CC716D" w:rsidRPr="008932E2"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 xml:space="preserve">Určitý rozvojový potenciál má město v oblasti cestovního ruchu, služeb, volnočasových aktivit a rovněž bydlení (ve smyslu přilákání nových rezidentů). </w:t>
      </w:r>
    </w:p>
    <w:p w:rsidR="00CC716D" w:rsidRPr="008932E2"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Je důležité podpořit vlastní podnikatelskou aktivitu místních obyvatel</w:t>
      </w:r>
    </w:p>
    <w:p w:rsidR="00CC716D" w:rsidRPr="008932E2"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Rozvoj služeb a obchodu v centru města je limitován podmínkami památkové rezervace a nižší poptávkou po těchto službách</w:t>
      </w:r>
      <w:r w:rsidR="00693F02">
        <w:rPr>
          <w:rFonts w:ascii="Arial" w:hAnsi="Arial" w:cs="Arial"/>
          <w:sz w:val="22"/>
          <w:szCs w:val="22"/>
        </w:rPr>
        <w:t>.</w:t>
      </w:r>
    </w:p>
    <w:p w:rsidR="00CC716D" w:rsidRPr="008932E2" w:rsidRDefault="00CC716D" w:rsidP="00996911">
      <w:pPr>
        <w:spacing w:before="120" w:after="120"/>
        <w:jc w:val="both"/>
        <w:rPr>
          <w:rFonts w:ascii="Arial" w:hAnsi="Arial" w:cs="Arial"/>
          <w:sz w:val="22"/>
          <w:szCs w:val="22"/>
        </w:rPr>
      </w:pPr>
    </w:p>
    <w:p w:rsidR="00CC716D" w:rsidRPr="008932E2" w:rsidRDefault="00CC716D" w:rsidP="00650D49">
      <w:pPr>
        <w:spacing w:before="120" w:after="120"/>
        <w:jc w:val="both"/>
        <w:rPr>
          <w:rFonts w:ascii="Arial" w:hAnsi="Arial" w:cs="Arial"/>
          <w:sz w:val="22"/>
          <w:szCs w:val="22"/>
        </w:rPr>
      </w:pPr>
    </w:p>
    <w:p w:rsidR="00CC716D" w:rsidRPr="008932E2" w:rsidRDefault="00CC716D" w:rsidP="009911F1">
      <w:pPr>
        <w:spacing w:before="120" w:after="120"/>
        <w:jc w:val="both"/>
        <w:rPr>
          <w:rFonts w:ascii="Arial" w:hAnsi="Arial" w:cs="Arial"/>
          <w:sz w:val="22"/>
          <w:szCs w:val="22"/>
        </w:rPr>
      </w:pPr>
    </w:p>
    <w:p w:rsidR="00CC716D" w:rsidRPr="008932E2" w:rsidRDefault="00CC716D">
      <w:pPr>
        <w:rPr>
          <w:rFonts w:ascii="Arial" w:hAnsi="Arial" w:cs="Arial"/>
          <w:b/>
          <w:iCs/>
        </w:rPr>
      </w:pPr>
      <w:r w:rsidRPr="008932E2">
        <w:rPr>
          <w:rFonts w:ascii="Arial" w:hAnsi="Arial"/>
          <w:caps/>
        </w:rPr>
        <w:br w:type="page"/>
      </w:r>
    </w:p>
    <w:p w:rsidR="00CC716D" w:rsidRPr="008932E2" w:rsidRDefault="00CC716D" w:rsidP="00650D49">
      <w:pPr>
        <w:pStyle w:val="Nadpis2"/>
        <w:tabs>
          <w:tab w:val="left" w:pos="1134"/>
        </w:tabs>
        <w:spacing w:before="360" w:after="240"/>
        <w:ind w:left="1134" w:hanging="1134"/>
        <w:rPr>
          <w:rFonts w:ascii="Arial" w:hAnsi="Arial"/>
          <w:caps w:val="0"/>
          <w:sz w:val="24"/>
          <w:szCs w:val="24"/>
        </w:rPr>
      </w:pPr>
      <w:bookmarkStart w:id="9" w:name="_Toc376703909"/>
      <w:r w:rsidRPr="008932E2">
        <w:rPr>
          <w:rFonts w:ascii="Arial" w:hAnsi="Arial"/>
          <w:caps w:val="0"/>
          <w:sz w:val="24"/>
          <w:szCs w:val="24"/>
        </w:rPr>
        <w:lastRenderedPageBreak/>
        <w:t>1.6</w:t>
      </w:r>
      <w:r w:rsidRPr="008932E2">
        <w:rPr>
          <w:rFonts w:ascii="Arial" w:hAnsi="Arial"/>
          <w:caps w:val="0"/>
          <w:sz w:val="24"/>
          <w:szCs w:val="24"/>
        </w:rPr>
        <w:tab/>
        <w:t xml:space="preserve">SC 6 -  </w:t>
      </w:r>
      <w:r w:rsidRPr="008932E2">
        <w:rPr>
          <w:rFonts w:ascii="Arial" w:hAnsi="Arial"/>
          <w:bCs/>
          <w:caps w:val="0"/>
          <w:sz w:val="24"/>
          <w:szCs w:val="24"/>
        </w:rPr>
        <w:t>Míra zaměstnanosti / nezaměstnanosti</w:t>
      </w:r>
      <w:bookmarkEnd w:id="9"/>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Definice SC 6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 xml:space="preserve">Vývoj počtu nezaměstnaných a míry nezaměstnanosti ve městě ve srovnání s okolím (kraj, správní obvod obce s rozšířenou působností, srovnatelná města – Frenštát p. Radhoštěm, Kopřivnice, Studénka). Cílem by mělo být dosažení minimálně srovnatelných nebo příznivějších údajů. Jedná se o syntetický kvantitativní </w:t>
      </w:r>
      <w:r>
        <w:rPr>
          <w:rFonts w:ascii="Arial" w:hAnsi="Arial" w:cs="Arial"/>
          <w:sz w:val="22"/>
          <w:szCs w:val="22"/>
        </w:rPr>
        <w:t xml:space="preserve">ukazatel </w:t>
      </w:r>
      <w:r w:rsidRPr="008932E2">
        <w:rPr>
          <w:rFonts w:ascii="Arial" w:hAnsi="Arial" w:cs="Arial"/>
          <w:sz w:val="22"/>
          <w:szCs w:val="22"/>
        </w:rPr>
        <w:t>odrážející úroveň ekonomické aktivity občanů města.</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Navrhovaná měření SC 6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Počet nezaměstnaných / míra nezaměstnanosti (ÚP/ČSÚ). Vyhodnocovat každoročně.</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Skutečnost sledování plnění SC 6 ve Stávajícím SP</w:t>
      </w:r>
    </w:p>
    <w:p w:rsidR="00CC716D" w:rsidRPr="008932E2" w:rsidRDefault="00CC716D" w:rsidP="00055407">
      <w:pPr>
        <w:spacing w:before="120" w:after="120"/>
        <w:jc w:val="both"/>
        <w:rPr>
          <w:rFonts w:ascii="Arial" w:hAnsi="Arial" w:cs="Arial"/>
          <w:sz w:val="22"/>
          <w:szCs w:val="22"/>
        </w:rPr>
      </w:pPr>
      <w:r w:rsidRPr="008932E2">
        <w:rPr>
          <w:rFonts w:ascii="Arial" w:hAnsi="Arial" w:cs="Arial"/>
          <w:sz w:val="22"/>
          <w:szCs w:val="22"/>
        </w:rPr>
        <w:t xml:space="preserve">Údaje jsou ad hoc sledovány za Příbor, ale nejedná se o systematické sledování. V rámci zpracování Analýzy </w:t>
      </w:r>
      <w:r w:rsidR="000142A7">
        <w:rPr>
          <w:rFonts w:ascii="Arial" w:hAnsi="Arial" w:cs="Arial"/>
          <w:sz w:val="22"/>
          <w:szCs w:val="22"/>
        </w:rPr>
        <w:t xml:space="preserve">potenciálu </w:t>
      </w:r>
      <w:r w:rsidR="00626B9A">
        <w:rPr>
          <w:rFonts w:ascii="Arial" w:hAnsi="Arial" w:cs="Arial"/>
          <w:sz w:val="22"/>
          <w:szCs w:val="22"/>
        </w:rPr>
        <w:t xml:space="preserve">rozvoje </w:t>
      </w:r>
      <w:r w:rsidRPr="008932E2">
        <w:rPr>
          <w:rFonts w:ascii="Arial" w:hAnsi="Arial" w:cs="Arial"/>
          <w:sz w:val="22"/>
          <w:szCs w:val="22"/>
        </w:rPr>
        <w:t>města Příbor</w:t>
      </w:r>
      <w:r w:rsidR="00626B9A">
        <w:rPr>
          <w:rFonts w:ascii="Arial" w:hAnsi="Arial" w:cs="Arial"/>
          <w:sz w:val="22"/>
          <w:szCs w:val="22"/>
        </w:rPr>
        <w:t>a</w:t>
      </w:r>
      <w:r w:rsidRPr="008932E2">
        <w:rPr>
          <w:rFonts w:ascii="Arial" w:hAnsi="Arial" w:cs="Arial"/>
          <w:sz w:val="22"/>
          <w:szCs w:val="22"/>
        </w:rPr>
        <w:t>, byla připravena hlavní statistická data, která poskytují vývoj zaměstnanosti a nezaměstnanosti ve městě. V oblasti monitorování nezaměstnanosti je důležité si uvědomit, že vzhledem ke změnám ve vykazování nezaměstnanosti a zavedením nového informačního systému na MPSV ČR nejsou od roku 2012 veřejně dostupná data o nezaměstnanosti na úrovni obcí. Nicméně se předpokládá, že tato data budou v budoucnosti opět dostupná.</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Vyhodnocení plnění SC 6 ve Stávajícím SP</w:t>
      </w:r>
    </w:p>
    <w:p w:rsidR="00CC716D" w:rsidRPr="008932E2" w:rsidRDefault="00CC716D" w:rsidP="00996911">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Vývoj nezaměstnanosti v Příboře dlouhodobě koresponduje s celkovým vývojem v regionu i okolních městech</w:t>
      </w:r>
    </w:p>
    <w:p w:rsidR="00CC716D" w:rsidRPr="008932E2" w:rsidRDefault="00CC716D" w:rsidP="00996911">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Město Příbor v kontextu okresu i MS kraje vykazuje znatelně pozitivnější ukazatele v oblasti nezaměstnanosti</w:t>
      </w:r>
    </w:p>
    <w:p w:rsidR="00CC716D" w:rsidRPr="008932E2" w:rsidRDefault="00CC716D" w:rsidP="00996911">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Ve srovnání s referenčními městy je na tom město Příbor v základních ukazatelích většinou lépe</w:t>
      </w:r>
    </w:p>
    <w:p w:rsidR="00CC716D" w:rsidRPr="000142A7" w:rsidRDefault="00CC716D" w:rsidP="00996911">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Většina zaměstnaných obyvatel Příbora nalézá pracovní příležitosti mimo město, protože mají relativně velmi dobrou dostupnost do okolních měst, kde s</w:t>
      </w:r>
      <w:r w:rsidR="000142A7">
        <w:rPr>
          <w:rFonts w:ascii="Arial" w:hAnsi="Arial" w:cs="Arial"/>
          <w:sz w:val="22"/>
          <w:szCs w:val="22"/>
        </w:rPr>
        <w:t>e tito zaměstnavatelé nacházejí</w:t>
      </w:r>
      <w:r w:rsidR="000142A7">
        <w:rPr>
          <w:rFonts w:ascii="Arial" w:hAnsi="Arial" w:cs="Arial"/>
          <w:sz w:val="22"/>
          <w:szCs w:val="22"/>
          <w:lang w:val="en-US"/>
        </w:rPr>
        <w:t>;</w:t>
      </w:r>
      <w:r w:rsidR="000142A7">
        <w:rPr>
          <w:rFonts w:ascii="Arial" w:hAnsi="Arial" w:cs="Arial"/>
          <w:sz w:val="22"/>
          <w:szCs w:val="22"/>
        </w:rPr>
        <w:t xml:space="preserve"> j</w:t>
      </w:r>
      <w:r w:rsidR="00743CD7" w:rsidRPr="000142A7">
        <w:rPr>
          <w:rFonts w:ascii="Arial" w:hAnsi="Arial" w:cs="Arial"/>
          <w:sz w:val="22"/>
          <w:szCs w:val="22"/>
        </w:rPr>
        <w:t>edná se o dlouhodobý trend zřejmý např. už z výsledků SLDB z roku 1991.</w:t>
      </w:r>
    </w:p>
    <w:p w:rsidR="00CC716D" w:rsidRPr="008932E2"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Za období mezi 2 posledními Sčítáními lidu, domů a bytů v letech 2001 a 2011 se snížil počet zaměstnaných téměř ve všech odvětvích s výjimkou odvětví Činnosti v oblasti nemovitostí a služeb pro podniky, Školství, zdravotnictví a sociální činnosti a Peněžnictví a pojišťovnictví (zde zejména z důvodu nárůstu zprostředkovatelů pracujících jako OSVČ)</w:t>
      </w:r>
    </w:p>
    <w:p w:rsidR="00CC716D" w:rsidRPr="00DE13DF" w:rsidRDefault="00CC716D" w:rsidP="00F707EB">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V porovnání s okresem, krajem i referenčními obcemi právě obyvatelé Příbora hledají nejvíce práci mimo území vlastního</w:t>
      </w:r>
      <w:r w:rsidR="000142A7">
        <w:rPr>
          <w:rFonts w:ascii="Arial" w:hAnsi="Arial" w:cs="Arial"/>
          <w:sz w:val="22"/>
          <w:szCs w:val="22"/>
        </w:rPr>
        <w:t xml:space="preserve"> města a to výrazně nadprůměrně</w:t>
      </w:r>
      <w:r w:rsidR="000142A7">
        <w:rPr>
          <w:rFonts w:ascii="Arial" w:hAnsi="Arial" w:cs="Arial"/>
          <w:sz w:val="22"/>
          <w:szCs w:val="22"/>
          <w:lang w:val="en-US"/>
        </w:rPr>
        <w:t>;</w:t>
      </w:r>
      <w:r w:rsidRPr="008932E2">
        <w:rPr>
          <w:rFonts w:ascii="Arial" w:hAnsi="Arial" w:cs="Arial"/>
          <w:sz w:val="22"/>
          <w:szCs w:val="22"/>
        </w:rPr>
        <w:t xml:space="preserve"> </w:t>
      </w:r>
      <w:r w:rsidR="000142A7">
        <w:rPr>
          <w:rFonts w:ascii="Arial" w:hAnsi="Arial" w:cs="Arial"/>
          <w:sz w:val="22"/>
          <w:szCs w:val="22"/>
        </w:rPr>
        <w:t>v</w:t>
      </w:r>
      <w:r w:rsidRPr="008932E2">
        <w:rPr>
          <w:rFonts w:ascii="Arial" w:hAnsi="Arial" w:cs="Arial"/>
          <w:sz w:val="22"/>
          <w:szCs w:val="22"/>
        </w:rPr>
        <w:t xml:space="preserve">ětšina z nich cestuje do zaměstnání v rámci </w:t>
      </w:r>
      <w:r w:rsidRPr="00DE13DF">
        <w:rPr>
          <w:rFonts w:ascii="Arial" w:hAnsi="Arial" w:cs="Arial"/>
          <w:sz w:val="22"/>
          <w:szCs w:val="22"/>
        </w:rPr>
        <w:t xml:space="preserve">okresu Nový Jičín (Kopřivnice, Nový Jičín, </w:t>
      </w:r>
      <w:r w:rsidR="00F55EE0" w:rsidRPr="00DE13DF">
        <w:rPr>
          <w:rFonts w:ascii="Arial" w:hAnsi="Arial" w:cs="Arial"/>
          <w:sz w:val="22"/>
          <w:szCs w:val="22"/>
        </w:rPr>
        <w:t>Mošnov, Vlčovice</w:t>
      </w:r>
      <w:r w:rsidR="00DE13DF" w:rsidRPr="00DE13DF">
        <w:rPr>
          <w:rFonts w:ascii="Arial" w:hAnsi="Arial" w:cs="Arial"/>
          <w:sz w:val="22"/>
          <w:szCs w:val="22"/>
        </w:rPr>
        <w:t>, Frenštát p. R.</w:t>
      </w:r>
      <w:r w:rsidRPr="00DE13DF">
        <w:rPr>
          <w:rFonts w:ascii="Arial" w:hAnsi="Arial" w:cs="Arial"/>
          <w:sz w:val="22"/>
          <w:szCs w:val="22"/>
        </w:rPr>
        <w:t>).</w:t>
      </w:r>
    </w:p>
    <w:p w:rsidR="00CC716D" w:rsidRPr="008932E2" w:rsidRDefault="00CC716D" w:rsidP="00F707EB">
      <w:pPr>
        <w:tabs>
          <w:tab w:val="left" w:pos="2410"/>
        </w:tabs>
        <w:spacing w:before="120" w:after="120"/>
        <w:ind w:left="360"/>
        <w:jc w:val="both"/>
        <w:rPr>
          <w:rFonts w:ascii="Arial" w:hAnsi="Arial" w:cs="Arial"/>
          <w:sz w:val="22"/>
          <w:szCs w:val="22"/>
        </w:rPr>
      </w:pPr>
    </w:p>
    <w:p w:rsidR="00CC716D" w:rsidRPr="008932E2" w:rsidRDefault="00CC716D">
      <w:pPr>
        <w:rPr>
          <w:rFonts w:ascii="Arial" w:hAnsi="Arial" w:cs="Arial"/>
          <w:b/>
          <w:iCs/>
        </w:rPr>
      </w:pPr>
      <w:r w:rsidRPr="008932E2">
        <w:rPr>
          <w:rFonts w:ascii="Arial" w:hAnsi="Arial"/>
          <w:caps/>
        </w:rPr>
        <w:br w:type="page"/>
      </w:r>
    </w:p>
    <w:p w:rsidR="00CC716D" w:rsidRPr="008932E2" w:rsidRDefault="00CC716D" w:rsidP="00650D49">
      <w:pPr>
        <w:pStyle w:val="Nadpis2"/>
        <w:tabs>
          <w:tab w:val="left" w:pos="1134"/>
        </w:tabs>
        <w:spacing w:before="360" w:after="240"/>
        <w:ind w:left="1134" w:hanging="1134"/>
        <w:rPr>
          <w:rFonts w:ascii="Arial" w:hAnsi="Arial"/>
          <w:caps w:val="0"/>
          <w:sz w:val="24"/>
          <w:szCs w:val="24"/>
        </w:rPr>
      </w:pPr>
      <w:bookmarkStart w:id="10" w:name="_Toc376703910"/>
      <w:r w:rsidRPr="008932E2">
        <w:rPr>
          <w:rFonts w:ascii="Arial" w:hAnsi="Arial"/>
          <w:caps w:val="0"/>
          <w:sz w:val="24"/>
          <w:szCs w:val="24"/>
        </w:rPr>
        <w:lastRenderedPageBreak/>
        <w:t>1.7</w:t>
      </w:r>
      <w:r w:rsidRPr="008932E2">
        <w:rPr>
          <w:rFonts w:ascii="Arial" w:hAnsi="Arial"/>
          <w:caps w:val="0"/>
          <w:sz w:val="24"/>
          <w:szCs w:val="24"/>
        </w:rPr>
        <w:tab/>
        <w:t xml:space="preserve">SC 7 -  </w:t>
      </w:r>
      <w:r w:rsidRPr="008932E2">
        <w:rPr>
          <w:rFonts w:ascii="Arial" w:hAnsi="Arial"/>
          <w:bCs/>
          <w:caps w:val="0"/>
          <w:sz w:val="24"/>
          <w:szCs w:val="24"/>
        </w:rPr>
        <w:t>Počet návštěvníků ve městě</w:t>
      </w:r>
      <w:bookmarkEnd w:id="10"/>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Definice SC 7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Růst počtu návštěvníků ve městě. Význam služeb bude stále narůstat s tím, jak poroste jejich podíl na příjmech a zaměstnanosti v regionu a ve městě. Atraktivity Příbora a jeho okolí vytvářejí potenciál pro růst návštěvnosti města a tedy i růst „prodeje“ místních služeb. Jedná se o dílčí kvantitativní ukazatel, odrážející atraktivitu města pro návštěv</w:t>
      </w:r>
      <w:r w:rsidR="00080526">
        <w:rPr>
          <w:rFonts w:ascii="Arial" w:hAnsi="Arial" w:cs="Arial"/>
          <w:sz w:val="22"/>
          <w:szCs w:val="22"/>
        </w:rPr>
        <w:t>níky a turisty i stav jednoho z </w:t>
      </w:r>
      <w:r w:rsidRPr="008932E2">
        <w:rPr>
          <w:rFonts w:ascii="Arial" w:hAnsi="Arial" w:cs="Arial"/>
          <w:sz w:val="22"/>
          <w:szCs w:val="22"/>
        </w:rPr>
        <w:t>předpokladů pro rozvoj ekonomické aktivity ve městě.</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Navrhovaná měření SC 7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Vytipování 3 – 4 míst s možností sledování počtu návštěvníků (např. Rodný dům S. Freuda, Koupaliště RICCO Příbor, Informační centrum Příbor) a sledová</w:t>
      </w:r>
      <w:r w:rsidR="00080526">
        <w:rPr>
          <w:rFonts w:ascii="Arial" w:hAnsi="Arial" w:cs="Arial"/>
          <w:sz w:val="22"/>
          <w:szCs w:val="22"/>
        </w:rPr>
        <w:t>ní vývoje jejich návštěvnosti v </w:t>
      </w:r>
      <w:r w:rsidRPr="008932E2">
        <w:rPr>
          <w:rFonts w:ascii="Arial" w:hAnsi="Arial" w:cs="Arial"/>
          <w:sz w:val="22"/>
          <w:szCs w:val="22"/>
        </w:rPr>
        <w:t xml:space="preserve">jednotlivých letech. Vyhodnocovat každoročně. </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Skutečnost sledování plnění SC 7 ve Stávajícím SP</w:t>
      </w:r>
    </w:p>
    <w:p w:rsidR="00CC716D" w:rsidRPr="008932E2" w:rsidRDefault="00CC716D" w:rsidP="00F707EB">
      <w:pPr>
        <w:spacing w:before="120" w:after="120"/>
        <w:jc w:val="both"/>
        <w:rPr>
          <w:rFonts w:ascii="Arial" w:hAnsi="Arial" w:cs="Arial"/>
          <w:sz w:val="22"/>
          <w:szCs w:val="22"/>
        </w:rPr>
      </w:pPr>
      <w:r>
        <w:rPr>
          <w:rFonts w:ascii="Arial" w:hAnsi="Arial" w:cs="Arial"/>
          <w:sz w:val="22"/>
          <w:szCs w:val="22"/>
        </w:rPr>
        <w:t>Statistika návštěvnosti je sledována u rodného domu S. Freuda (RDSF) a také v městském informačním centru</w:t>
      </w:r>
      <w:r w:rsidR="004F5391">
        <w:rPr>
          <w:rFonts w:ascii="Arial" w:hAnsi="Arial" w:cs="Arial"/>
          <w:sz w:val="22"/>
          <w:szCs w:val="22"/>
        </w:rPr>
        <w:t>.</w:t>
      </w:r>
    </w:p>
    <w:p w:rsidR="00CC716D" w:rsidRPr="00854528" w:rsidRDefault="00CC716D" w:rsidP="00854528">
      <w:pPr>
        <w:spacing w:before="120" w:after="120"/>
        <w:ind w:left="426"/>
        <w:jc w:val="both"/>
        <w:rPr>
          <w:rFonts w:ascii="Arial" w:hAnsi="Arial" w:cs="Arial"/>
          <w:sz w:val="22"/>
          <w:szCs w:val="22"/>
        </w:rPr>
      </w:pPr>
      <w:r w:rsidRPr="00854528">
        <w:rPr>
          <w:rFonts w:ascii="Arial" w:hAnsi="Arial" w:cs="Arial"/>
          <w:sz w:val="22"/>
          <w:szCs w:val="22"/>
        </w:rPr>
        <w:t>Návštěvnost RDSF</w:t>
      </w:r>
      <w:r>
        <w:rPr>
          <w:rFonts w:ascii="Arial" w:hAnsi="Arial" w:cs="Arial"/>
          <w:sz w:val="22"/>
          <w:szCs w:val="22"/>
        </w:rPr>
        <w:t>:</w:t>
      </w:r>
    </w:p>
    <w:p w:rsidR="00CC716D" w:rsidRPr="00854528" w:rsidRDefault="00CC716D" w:rsidP="00854528">
      <w:pPr>
        <w:spacing w:before="40" w:after="40"/>
        <w:ind w:left="425"/>
        <w:jc w:val="both"/>
        <w:rPr>
          <w:rFonts w:ascii="Arial" w:hAnsi="Arial" w:cs="Arial"/>
          <w:sz w:val="22"/>
          <w:szCs w:val="22"/>
        </w:rPr>
      </w:pPr>
      <w:r w:rsidRPr="00854528">
        <w:rPr>
          <w:rFonts w:ascii="Arial" w:hAnsi="Arial" w:cs="Arial"/>
          <w:sz w:val="22"/>
          <w:szCs w:val="22"/>
        </w:rPr>
        <w:t>2006</w:t>
      </w:r>
      <w:r>
        <w:rPr>
          <w:rFonts w:ascii="Arial" w:hAnsi="Arial" w:cs="Arial"/>
          <w:sz w:val="22"/>
          <w:szCs w:val="22"/>
        </w:rPr>
        <w:t>:</w:t>
      </w:r>
      <w:r>
        <w:rPr>
          <w:rFonts w:ascii="Arial" w:hAnsi="Arial" w:cs="Arial"/>
          <w:sz w:val="22"/>
          <w:szCs w:val="22"/>
        </w:rPr>
        <w:tab/>
      </w:r>
      <w:r w:rsidRPr="00854528">
        <w:rPr>
          <w:rFonts w:ascii="Arial" w:hAnsi="Arial" w:cs="Arial"/>
          <w:sz w:val="22"/>
          <w:szCs w:val="22"/>
        </w:rPr>
        <w:t>2</w:t>
      </w:r>
      <w:r>
        <w:rPr>
          <w:rFonts w:ascii="Arial" w:hAnsi="Arial" w:cs="Arial"/>
          <w:sz w:val="22"/>
          <w:szCs w:val="22"/>
        </w:rPr>
        <w:t> </w:t>
      </w:r>
      <w:r w:rsidRPr="00854528">
        <w:rPr>
          <w:rFonts w:ascii="Arial" w:hAnsi="Arial" w:cs="Arial"/>
          <w:sz w:val="22"/>
          <w:szCs w:val="22"/>
        </w:rPr>
        <w:t>714</w:t>
      </w:r>
    </w:p>
    <w:p w:rsidR="00CC716D" w:rsidRPr="00854528" w:rsidRDefault="00CC716D" w:rsidP="00854528">
      <w:pPr>
        <w:spacing w:before="40" w:after="40"/>
        <w:ind w:left="425"/>
        <w:jc w:val="both"/>
        <w:rPr>
          <w:rFonts w:ascii="Arial" w:hAnsi="Arial" w:cs="Arial"/>
          <w:sz w:val="22"/>
          <w:szCs w:val="22"/>
        </w:rPr>
      </w:pPr>
      <w:r w:rsidRPr="00854528">
        <w:rPr>
          <w:rFonts w:ascii="Arial" w:hAnsi="Arial" w:cs="Arial"/>
          <w:sz w:val="22"/>
          <w:szCs w:val="22"/>
        </w:rPr>
        <w:t>2007</w:t>
      </w:r>
      <w:r>
        <w:rPr>
          <w:rFonts w:ascii="Arial" w:hAnsi="Arial" w:cs="Arial"/>
          <w:sz w:val="22"/>
          <w:szCs w:val="22"/>
        </w:rPr>
        <w:t>:</w:t>
      </w:r>
      <w:r>
        <w:rPr>
          <w:rFonts w:ascii="Arial" w:hAnsi="Arial" w:cs="Arial"/>
          <w:sz w:val="22"/>
          <w:szCs w:val="22"/>
        </w:rPr>
        <w:tab/>
      </w:r>
      <w:r w:rsidRPr="00854528">
        <w:rPr>
          <w:rFonts w:ascii="Arial" w:hAnsi="Arial" w:cs="Arial"/>
          <w:sz w:val="22"/>
          <w:szCs w:val="22"/>
        </w:rPr>
        <w:t>4</w:t>
      </w:r>
      <w:r>
        <w:rPr>
          <w:rFonts w:ascii="Arial" w:hAnsi="Arial" w:cs="Arial"/>
          <w:sz w:val="22"/>
          <w:szCs w:val="22"/>
        </w:rPr>
        <w:t xml:space="preserve"> </w:t>
      </w:r>
      <w:r w:rsidRPr="00854528">
        <w:rPr>
          <w:rFonts w:ascii="Arial" w:hAnsi="Arial" w:cs="Arial"/>
          <w:sz w:val="22"/>
          <w:szCs w:val="22"/>
        </w:rPr>
        <w:t>388</w:t>
      </w:r>
    </w:p>
    <w:p w:rsidR="00CC716D" w:rsidRPr="00854528" w:rsidRDefault="00CC716D" w:rsidP="00854528">
      <w:pPr>
        <w:spacing w:before="40" w:after="40"/>
        <w:ind w:left="425"/>
        <w:jc w:val="both"/>
        <w:rPr>
          <w:rFonts w:ascii="Arial" w:hAnsi="Arial" w:cs="Arial"/>
          <w:sz w:val="22"/>
          <w:szCs w:val="22"/>
        </w:rPr>
      </w:pPr>
      <w:r w:rsidRPr="00854528">
        <w:rPr>
          <w:rFonts w:ascii="Arial" w:hAnsi="Arial" w:cs="Arial"/>
          <w:sz w:val="22"/>
          <w:szCs w:val="22"/>
        </w:rPr>
        <w:t>2008</w:t>
      </w:r>
      <w:r>
        <w:rPr>
          <w:rFonts w:ascii="Arial" w:hAnsi="Arial" w:cs="Arial"/>
          <w:sz w:val="22"/>
          <w:szCs w:val="22"/>
        </w:rPr>
        <w:t>:</w:t>
      </w:r>
      <w:r>
        <w:rPr>
          <w:rFonts w:ascii="Arial" w:hAnsi="Arial" w:cs="Arial"/>
          <w:sz w:val="22"/>
          <w:szCs w:val="22"/>
        </w:rPr>
        <w:tab/>
      </w:r>
      <w:r w:rsidRPr="00854528">
        <w:rPr>
          <w:rFonts w:ascii="Arial" w:hAnsi="Arial" w:cs="Arial"/>
          <w:sz w:val="22"/>
          <w:szCs w:val="22"/>
        </w:rPr>
        <w:t>3</w:t>
      </w:r>
      <w:r>
        <w:rPr>
          <w:rFonts w:ascii="Arial" w:hAnsi="Arial" w:cs="Arial"/>
          <w:sz w:val="22"/>
          <w:szCs w:val="22"/>
        </w:rPr>
        <w:t xml:space="preserve"> </w:t>
      </w:r>
      <w:r w:rsidRPr="00854528">
        <w:rPr>
          <w:rFonts w:ascii="Arial" w:hAnsi="Arial" w:cs="Arial"/>
          <w:sz w:val="22"/>
          <w:szCs w:val="22"/>
        </w:rPr>
        <w:t>281</w:t>
      </w:r>
    </w:p>
    <w:p w:rsidR="00CC716D" w:rsidRPr="00854528" w:rsidRDefault="00CC716D" w:rsidP="00854528">
      <w:pPr>
        <w:spacing w:before="40" w:after="40"/>
        <w:ind w:left="425"/>
        <w:jc w:val="both"/>
        <w:rPr>
          <w:rFonts w:ascii="Arial" w:hAnsi="Arial" w:cs="Arial"/>
          <w:sz w:val="22"/>
          <w:szCs w:val="22"/>
        </w:rPr>
      </w:pPr>
      <w:r w:rsidRPr="00854528">
        <w:rPr>
          <w:rFonts w:ascii="Arial" w:hAnsi="Arial" w:cs="Arial"/>
          <w:sz w:val="22"/>
          <w:szCs w:val="22"/>
        </w:rPr>
        <w:t>2009</w:t>
      </w:r>
      <w:r>
        <w:rPr>
          <w:rFonts w:ascii="Arial" w:hAnsi="Arial" w:cs="Arial"/>
          <w:sz w:val="22"/>
          <w:szCs w:val="22"/>
        </w:rPr>
        <w:t>:</w:t>
      </w:r>
      <w:r>
        <w:rPr>
          <w:rFonts w:ascii="Arial" w:hAnsi="Arial" w:cs="Arial"/>
          <w:sz w:val="22"/>
          <w:szCs w:val="22"/>
        </w:rPr>
        <w:tab/>
      </w:r>
      <w:r w:rsidRPr="00854528">
        <w:rPr>
          <w:rFonts w:ascii="Arial" w:hAnsi="Arial" w:cs="Arial"/>
          <w:sz w:val="22"/>
          <w:szCs w:val="22"/>
        </w:rPr>
        <w:t>2</w:t>
      </w:r>
      <w:r>
        <w:rPr>
          <w:rFonts w:ascii="Arial" w:hAnsi="Arial" w:cs="Arial"/>
          <w:sz w:val="22"/>
          <w:szCs w:val="22"/>
        </w:rPr>
        <w:t xml:space="preserve"> </w:t>
      </w:r>
      <w:r w:rsidRPr="00854528">
        <w:rPr>
          <w:rFonts w:ascii="Arial" w:hAnsi="Arial" w:cs="Arial"/>
          <w:sz w:val="22"/>
          <w:szCs w:val="22"/>
        </w:rPr>
        <w:t>705</w:t>
      </w:r>
    </w:p>
    <w:p w:rsidR="00CC716D" w:rsidRPr="00854528" w:rsidRDefault="00CC716D" w:rsidP="00854528">
      <w:pPr>
        <w:spacing w:before="40" w:after="40"/>
        <w:ind w:left="425"/>
        <w:jc w:val="both"/>
        <w:rPr>
          <w:rFonts w:ascii="Arial" w:hAnsi="Arial" w:cs="Arial"/>
          <w:sz w:val="22"/>
          <w:szCs w:val="22"/>
        </w:rPr>
      </w:pPr>
      <w:r w:rsidRPr="00854528">
        <w:rPr>
          <w:rFonts w:ascii="Arial" w:hAnsi="Arial" w:cs="Arial"/>
          <w:sz w:val="22"/>
          <w:szCs w:val="22"/>
        </w:rPr>
        <w:t>2010</w:t>
      </w:r>
      <w:r>
        <w:rPr>
          <w:rFonts w:ascii="Arial" w:hAnsi="Arial" w:cs="Arial"/>
          <w:sz w:val="22"/>
          <w:szCs w:val="22"/>
        </w:rPr>
        <w:t>:</w:t>
      </w:r>
      <w:r>
        <w:rPr>
          <w:rFonts w:ascii="Arial" w:hAnsi="Arial" w:cs="Arial"/>
          <w:sz w:val="22"/>
          <w:szCs w:val="22"/>
        </w:rPr>
        <w:tab/>
      </w:r>
      <w:r w:rsidRPr="00854528">
        <w:rPr>
          <w:rFonts w:ascii="Arial" w:hAnsi="Arial" w:cs="Arial"/>
          <w:sz w:val="22"/>
          <w:szCs w:val="22"/>
        </w:rPr>
        <w:t>2</w:t>
      </w:r>
      <w:r>
        <w:rPr>
          <w:rFonts w:ascii="Arial" w:hAnsi="Arial" w:cs="Arial"/>
          <w:sz w:val="22"/>
          <w:szCs w:val="22"/>
        </w:rPr>
        <w:t xml:space="preserve"> </w:t>
      </w:r>
      <w:r w:rsidRPr="00854528">
        <w:rPr>
          <w:rFonts w:ascii="Arial" w:hAnsi="Arial" w:cs="Arial"/>
          <w:sz w:val="22"/>
          <w:szCs w:val="22"/>
        </w:rPr>
        <w:t>164</w:t>
      </w:r>
    </w:p>
    <w:p w:rsidR="00CC716D" w:rsidRPr="00854528" w:rsidRDefault="00CC716D" w:rsidP="00854528">
      <w:pPr>
        <w:spacing w:before="40" w:after="40"/>
        <w:ind w:left="425"/>
        <w:jc w:val="both"/>
        <w:rPr>
          <w:rFonts w:ascii="Arial" w:hAnsi="Arial" w:cs="Arial"/>
          <w:sz w:val="22"/>
          <w:szCs w:val="22"/>
        </w:rPr>
      </w:pPr>
      <w:r w:rsidRPr="00854528">
        <w:rPr>
          <w:rFonts w:ascii="Arial" w:hAnsi="Arial" w:cs="Arial"/>
          <w:sz w:val="22"/>
          <w:szCs w:val="22"/>
        </w:rPr>
        <w:t>2011</w:t>
      </w:r>
      <w:r>
        <w:rPr>
          <w:rFonts w:ascii="Arial" w:hAnsi="Arial" w:cs="Arial"/>
          <w:sz w:val="22"/>
          <w:szCs w:val="22"/>
        </w:rPr>
        <w:t>:</w:t>
      </w:r>
      <w:r>
        <w:rPr>
          <w:rFonts w:ascii="Arial" w:hAnsi="Arial" w:cs="Arial"/>
          <w:sz w:val="22"/>
          <w:szCs w:val="22"/>
        </w:rPr>
        <w:tab/>
      </w:r>
      <w:r w:rsidRPr="00854528">
        <w:rPr>
          <w:rFonts w:ascii="Arial" w:hAnsi="Arial" w:cs="Arial"/>
          <w:sz w:val="22"/>
          <w:szCs w:val="22"/>
        </w:rPr>
        <w:t>2</w:t>
      </w:r>
      <w:r>
        <w:rPr>
          <w:rFonts w:ascii="Arial" w:hAnsi="Arial" w:cs="Arial"/>
          <w:sz w:val="22"/>
          <w:szCs w:val="22"/>
        </w:rPr>
        <w:t xml:space="preserve"> </w:t>
      </w:r>
      <w:r w:rsidRPr="00854528">
        <w:rPr>
          <w:rFonts w:ascii="Arial" w:hAnsi="Arial" w:cs="Arial"/>
          <w:sz w:val="22"/>
          <w:szCs w:val="22"/>
        </w:rPr>
        <w:t>825</w:t>
      </w:r>
    </w:p>
    <w:p w:rsidR="00CC716D" w:rsidRPr="00854528" w:rsidRDefault="00CC716D" w:rsidP="00854528">
      <w:pPr>
        <w:spacing w:before="40" w:after="40"/>
        <w:ind w:left="425"/>
        <w:jc w:val="both"/>
        <w:rPr>
          <w:rFonts w:ascii="Arial" w:hAnsi="Arial" w:cs="Arial"/>
          <w:sz w:val="22"/>
          <w:szCs w:val="22"/>
        </w:rPr>
      </w:pPr>
      <w:r w:rsidRPr="00854528">
        <w:rPr>
          <w:rFonts w:ascii="Arial" w:hAnsi="Arial" w:cs="Arial"/>
          <w:sz w:val="22"/>
          <w:szCs w:val="22"/>
        </w:rPr>
        <w:t>2012</w:t>
      </w:r>
      <w:r>
        <w:rPr>
          <w:rFonts w:ascii="Arial" w:hAnsi="Arial" w:cs="Arial"/>
          <w:sz w:val="22"/>
          <w:szCs w:val="22"/>
        </w:rPr>
        <w:t>:</w:t>
      </w:r>
      <w:r>
        <w:rPr>
          <w:rFonts w:ascii="Arial" w:hAnsi="Arial" w:cs="Arial"/>
          <w:sz w:val="22"/>
          <w:szCs w:val="22"/>
        </w:rPr>
        <w:tab/>
      </w:r>
      <w:r w:rsidRPr="00854528">
        <w:rPr>
          <w:rFonts w:ascii="Arial" w:hAnsi="Arial" w:cs="Arial"/>
          <w:sz w:val="22"/>
          <w:szCs w:val="22"/>
        </w:rPr>
        <w:t>2</w:t>
      </w:r>
      <w:r>
        <w:rPr>
          <w:rFonts w:ascii="Arial" w:hAnsi="Arial" w:cs="Arial"/>
          <w:sz w:val="22"/>
          <w:szCs w:val="22"/>
        </w:rPr>
        <w:t xml:space="preserve"> </w:t>
      </w:r>
      <w:r w:rsidR="004F5391">
        <w:rPr>
          <w:rFonts w:ascii="Arial" w:hAnsi="Arial" w:cs="Arial"/>
          <w:sz w:val="22"/>
          <w:szCs w:val="22"/>
        </w:rPr>
        <w:t>419</w:t>
      </w:r>
    </w:p>
    <w:p w:rsidR="00CC716D" w:rsidRDefault="00CC716D" w:rsidP="00854528">
      <w:pPr>
        <w:spacing w:before="40" w:after="40"/>
        <w:ind w:left="425"/>
        <w:jc w:val="both"/>
        <w:rPr>
          <w:rFonts w:ascii="Arial" w:hAnsi="Arial" w:cs="Arial"/>
          <w:sz w:val="22"/>
          <w:szCs w:val="22"/>
        </w:rPr>
      </w:pPr>
      <w:r w:rsidRPr="00854528">
        <w:rPr>
          <w:rFonts w:ascii="Arial" w:hAnsi="Arial" w:cs="Arial"/>
          <w:sz w:val="22"/>
          <w:szCs w:val="22"/>
        </w:rPr>
        <w:t>2013</w:t>
      </w:r>
      <w:r>
        <w:rPr>
          <w:rFonts w:ascii="Arial" w:hAnsi="Arial" w:cs="Arial"/>
          <w:sz w:val="22"/>
          <w:szCs w:val="22"/>
        </w:rPr>
        <w:t>:</w:t>
      </w:r>
      <w:r>
        <w:rPr>
          <w:rFonts w:ascii="Arial" w:hAnsi="Arial" w:cs="Arial"/>
          <w:sz w:val="22"/>
          <w:szCs w:val="22"/>
        </w:rPr>
        <w:tab/>
      </w:r>
      <w:r w:rsidRPr="00854528">
        <w:rPr>
          <w:rFonts w:ascii="Arial" w:hAnsi="Arial" w:cs="Arial"/>
          <w:sz w:val="22"/>
          <w:szCs w:val="22"/>
        </w:rPr>
        <w:t>2</w:t>
      </w:r>
      <w:r w:rsidR="00080526">
        <w:rPr>
          <w:rFonts w:ascii="Arial" w:hAnsi="Arial" w:cs="Arial"/>
          <w:sz w:val="22"/>
          <w:szCs w:val="22"/>
        </w:rPr>
        <w:t> </w:t>
      </w:r>
      <w:r w:rsidRPr="00854528">
        <w:rPr>
          <w:rFonts w:ascii="Arial" w:hAnsi="Arial" w:cs="Arial"/>
          <w:sz w:val="22"/>
          <w:szCs w:val="22"/>
        </w:rPr>
        <w:t>945</w:t>
      </w:r>
    </w:p>
    <w:p w:rsidR="00080526" w:rsidRPr="004F5391" w:rsidRDefault="00080526" w:rsidP="00854528">
      <w:pPr>
        <w:spacing w:before="40" w:after="40"/>
        <w:ind w:left="425"/>
        <w:jc w:val="both"/>
        <w:rPr>
          <w:rFonts w:ascii="Arial" w:hAnsi="Arial" w:cs="Arial"/>
          <w:sz w:val="22"/>
          <w:szCs w:val="22"/>
        </w:rPr>
      </w:pPr>
      <w:r w:rsidRPr="004F5391">
        <w:rPr>
          <w:rFonts w:ascii="Arial" w:hAnsi="Arial" w:cs="Arial"/>
          <w:sz w:val="22"/>
          <w:szCs w:val="22"/>
        </w:rPr>
        <w:t>2014:</w:t>
      </w:r>
      <w:r w:rsidR="002026F5" w:rsidRPr="004F5391">
        <w:rPr>
          <w:rFonts w:ascii="Arial" w:hAnsi="Arial" w:cs="Arial"/>
          <w:sz w:val="22"/>
          <w:szCs w:val="22"/>
        </w:rPr>
        <w:tab/>
        <w:t xml:space="preserve">2 </w:t>
      </w:r>
      <w:r w:rsidR="004F5391" w:rsidRPr="004F5391">
        <w:rPr>
          <w:rFonts w:ascii="Arial" w:hAnsi="Arial" w:cs="Arial"/>
          <w:sz w:val="22"/>
          <w:szCs w:val="22"/>
        </w:rPr>
        <w:t>839</w:t>
      </w:r>
    </w:p>
    <w:p w:rsidR="00080526" w:rsidRPr="004F5391" w:rsidRDefault="00080526" w:rsidP="00854528">
      <w:pPr>
        <w:spacing w:before="40" w:after="40"/>
        <w:ind w:left="425"/>
        <w:jc w:val="both"/>
        <w:rPr>
          <w:rFonts w:ascii="Arial" w:hAnsi="Arial" w:cs="Arial"/>
          <w:sz w:val="22"/>
          <w:szCs w:val="22"/>
        </w:rPr>
      </w:pPr>
      <w:r w:rsidRPr="004F5391">
        <w:rPr>
          <w:rFonts w:ascii="Arial" w:hAnsi="Arial" w:cs="Arial"/>
          <w:sz w:val="22"/>
          <w:szCs w:val="22"/>
        </w:rPr>
        <w:t>2015:</w:t>
      </w:r>
      <w:r w:rsidR="002026F5" w:rsidRPr="004F5391">
        <w:rPr>
          <w:rFonts w:ascii="Arial" w:hAnsi="Arial" w:cs="Arial"/>
          <w:sz w:val="22"/>
          <w:szCs w:val="22"/>
        </w:rPr>
        <w:tab/>
      </w:r>
      <w:r w:rsidR="004F5391" w:rsidRPr="004F5391">
        <w:rPr>
          <w:rFonts w:ascii="Arial" w:hAnsi="Arial" w:cs="Arial"/>
          <w:sz w:val="22"/>
          <w:szCs w:val="22"/>
        </w:rPr>
        <w:t>2 747</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Vyhodnocení plnění SC 7 ve Stávajícím SP</w:t>
      </w:r>
    </w:p>
    <w:p w:rsidR="00CC716D" w:rsidRDefault="00CC716D" w:rsidP="008008C1">
      <w:pPr>
        <w:spacing w:before="120" w:after="120"/>
        <w:jc w:val="both"/>
        <w:rPr>
          <w:rFonts w:ascii="Arial" w:hAnsi="Arial" w:cs="Arial"/>
          <w:sz w:val="22"/>
          <w:szCs w:val="22"/>
        </w:rPr>
      </w:pPr>
      <w:r>
        <w:rPr>
          <w:rFonts w:ascii="Arial" w:hAnsi="Arial" w:cs="Arial"/>
          <w:sz w:val="22"/>
          <w:szCs w:val="22"/>
        </w:rPr>
        <w:t>Na základě údajů pouze z návštěvnosti RDSF je obtížné vysledovat tendence a vývoj návštěvnosti města ze strany turistů a návštěvníků. Systém by měl být zlepšen také v jiných lokalitách včetně hodnocení spokojenosti návštěvníků.</w:t>
      </w:r>
    </w:p>
    <w:p w:rsidR="00CC716D" w:rsidRPr="008932E2" w:rsidRDefault="00CC716D" w:rsidP="008008C1">
      <w:pPr>
        <w:spacing w:before="120" w:after="120"/>
        <w:jc w:val="both"/>
        <w:rPr>
          <w:rFonts w:ascii="Arial" w:hAnsi="Arial" w:cs="Arial"/>
          <w:sz w:val="22"/>
          <w:szCs w:val="22"/>
        </w:rPr>
      </w:pPr>
      <w:r w:rsidRPr="008932E2">
        <w:rPr>
          <w:rFonts w:ascii="Arial" w:hAnsi="Arial" w:cs="Arial"/>
          <w:sz w:val="22"/>
          <w:szCs w:val="22"/>
        </w:rPr>
        <w:t xml:space="preserve"> </w:t>
      </w:r>
    </w:p>
    <w:p w:rsidR="00CC716D" w:rsidRPr="008932E2" w:rsidRDefault="00CC716D">
      <w:pPr>
        <w:rPr>
          <w:rFonts w:ascii="Arial" w:hAnsi="Arial" w:cs="Arial"/>
          <w:b/>
          <w:iCs/>
        </w:rPr>
      </w:pPr>
      <w:r w:rsidRPr="008932E2">
        <w:rPr>
          <w:rFonts w:ascii="Arial" w:hAnsi="Arial"/>
          <w:caps/>
        </w:rPr>
        <w:br w:type="page"/>
      </w:r>
    </w:p>
    <w:p w:rsidR="00CC716D" w:rsidRPr="008932E2" w:rsidRDefault="00CC716D" w:rsidP="00650D49">
      <w:pPr>
        <w:pStyle w:val="Nadpis2"/>
        <w:tabs>
          <w:tab w:val="left" w:pos="1134"/>
        </w:tabs>
        <w:spacing w:before="360" w:after="240"/>
        <w:ind w:left="1134" w:hanging="1134"/>
        <w:rPr>
          <w:rFonts w:ascii="Arial" w:hAnsi="Arial"/>
          <w:caps w:val="0"/>
          <w:sz w:val="24"/>
          <w:szCs w:val="24"/>
        </w:rPr>
      </w:pPr>
      <w:bookmarkStart w:id="11" w:name="_Toc376703911"/>
      <w:r w:rsidRPr="008932E2">
        <w:rPr>
          <w:rFonts w:ascii="Arial" w:hAnsi="Arial"/>
          <w:caps w:val="0"/>
          <w:sz w:val="24"/>
          <w:szCs w:val="24"/>
        </w:rPr>
        <w:lastRenderedPageBreak/>
        <w:t>1.8</w:t>
      </w:r>
      <w:r w:rsidRPr="008932E2">
        <w:rPr>
          <w:rFonts w:ascii="Arial" w:hAnsi="Arial"/>
          <w:caps w:val="0"/>
          <w:sz w:val="24"/>
          <w:szCs w:val="24"/>
        </w:rPr>
        <w:tab/>
        <w:t xml:space="preserve">SC 8 -  </w:t>
      </w:r>
      <w:r w:rsidRPr="008932E2">
        <w:rPr>
          <w:rFonts w:ascii="Arial" w:hAnsi="Arial"/>
          <w:bCs/>
          <w:caps w:val="0"/>
          <w:sz w:val="24"/>
          <w:szCs w:val="24"/>
        </w:rPr>
        <w:t xml:space="preserve">Spokojenost návštěvníků/turistů s </w:t>
      </w:r>
      <w:r w:rsidR="002E3AD4">
        <w:rPr>
          <w:rFonts w:ascii="Arial" w:hAnsi="Arial"/>
          <w:bCs/>
          <w:caps w:val="0"/>
          <w:sz w:val="24"/>
          <w:szCs w:val="24"/>
        </w:rPr>
        <w:t>nabídkou atraktivit a služeb ve </w:t>
      </w:r>
      <w:r w:rsidRPr="008932E2">
        <w:rPr>
          <w:rFonts w:ascii="Arial" w:hAnsi="Arial"/>
          <w:bCs/>
          <w:caps w:val="0"/>
          <w:sz w:val="24"/>
          <w:szCs w:val="24"/>
        </w:rPr>
        <w:t>městě</w:t>
      </w:r>
      <w:bookmarkEnd w:id="11"/>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Definice SC 8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Průběžně zvyšovat spokojenost návštěvníků a turistů s nabídkou a</w:t>
      </w:r>
      <w:r w:rsidR="00FC3040">
        <w:rPr>
          <w:rFonts w:ascii="Arial" w:hAnsi="Arial" w:cs="Arial"/>
          <w:sz w:val="22"/>
          <w:szCs w:val="22"/>
        </w:rPr>
        <w:t>traktivit, programů a služeb ve </w:t>
      </w:r>
      <w:r w:rsidRPr="008932E2">
        <w:rPr>
          <w:rFonts w:ascii="Arial" w:hAnsi="Arial" w:cs="Arial"/>
          <w:sz w:val="22"/>
          <w:szCs w:val="22"/>
        </w:rPr>
        <w:t>městě. Od roku 2008 vytvořit systém pravidelné zpětné vazby od návštěvníků a turistů přijíždějících do města a formou anket ve vybraných zařízeních sledovat jejich spokojenost. Cílem by měl být postupně se zlepšující trend spokojenosti.</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Navrhovaná měření SC 8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Srovnáváním výstupů šetření v jednotlivých letech. Vyhodnocovat co 1 – 2 roky</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Skutečnost sledování plnění SC 8 ve Stávajícím SP</w:t>
      </w:r>
    </w:p>
    <w:p w:rsidR="00CC716D" w:rsidRPr="008932E2" w:rsidRDefault="00CC716D" w:rsidP="008008C1">
      <w:pPr>
        <w:spacing w:before="120" w:after="120"/>
        <w:jc w:val="both"/>
        <w:rPr>
          <w:rFonts w:ascii="Arial" w:hAnsi="Arial" w:cs="Arial"/>
          <w:sz w:val="22"/>
          <w:szCs w:val="22"/>
        </w:rPr>
      </w:pPr>
      <w:r w:rsidRPr="008932E2">
        <w:rPr>
          <w:rFonts w:ascii="Arial" w:hAnsi="Arial" w:cs="Arial"/>
          <w:sz w:val="22"/>
          <w:szCs w:val="22"/>
        </w:rPr>
        <w:t xml:space="preserve">V rámci zpracování Analýzy </w:t>
      </w:r>
      <w:r w:rsidR="002E3AD4">
        <w:rPr>
          <w:rFonts w:ascii="Arial" w:hAnsi="Arial" w:cs="Arial"/>
          <w:sz w:val="22"/>
          <w:szCs w:val="22"/>
        </w:rPr>
        <w:t xml:space="preserve">potenciálu </w:t>
      </w:r>
      <w:r w:rsidR="008F3252">
        <w:rPr>
          <w:rFonts w:ascii="Arial" w:hAnsi="Arial" w:cs="Arial"/>
          <w:sz w:val="22"/>
          <w:szCs w:val="22"/>
        </w:rPr>
        <w:t xml:space="preserve">rozvoje </w:t>
      </w:r>
      <w:r w:rsidRPr="008932E2">
        <w:rPr>
          <w:rFonts w:ascii="Arial" w:hAnsi="Arial" w:cs="Arial"/>
          <w:sz w:val="22"/>
          <w:szCs w:val="22"/>
        </w:rPr>
        <w:t>města Příbor</w:t>
      </w:r>
      <w:r w:rsidR="008F3252">
        <w:rPr>
          <w:rFonts w:ascii="Arial" w:hAnsi="Arial" w:cs="Arial"/>
          <w:sz w:val="22"/>
          <w:szCs w:val="22"/>
        </w:rPr>
        <w:t>a</w:t>
      </w:r>
      <w:r w:rsidRPr="008932E2">
        <w:rPr>
          <w:rFonts w:ascii="Arial" w:hAnsi="Arial" w:cs="Arial"/>
          <w:sz w:val="22"/>
          <w:szCs w:val="22"/>
        </w:rPr>
        <w:t xml:space="preserve">, byla využita údaje z průzkumu Monitoring CzechTourism. Mohou být tedy využity </w:t>
      </w:r>
      <w:r w:rsidR="008F3252">
        <w:rPr>
          <w:rFonts w:ascii="Arial" w:hAnsi="Arial" w:cs="Arial"/>
          <w:sz w:val="22"/>
          <w:szCs w:val="22"/>
        </w:rPr>
        <w:t>-</w:t>
      </w:r>
      <w:r w:rsidRPr="002E3AD4">
        <w:rPr>
          <w:rFonts w:ascii="Arial" w:hAnsi="Arial" w:cs="Arial"/>
          <w:sz w:val="22"/>
          <w:szCs w:val="22"/>
        </w:rPr>
        <w:t xml:space="preserve">při zachování jejich </w:t>
      </w:r>
      <w:r w:rsidR="00FC3040" w:rsidRPr="002E3AD4">
        <w:rPr>
          <w:rFonts w:ascii="Arial" w:hAnsi="Arial" w:cs="Arial"/>
          <w:sz w:val="22"/>
          <w:szCs w:val="22"/>
        </w:rPr>
        <w:t xml:space="preserve">pravidelné </w:t>
      </w:r>
      <w:r w:rsidR="002E3AD4" w:rsidRPr="002E3AD4">
        <w:rPr>
          <w:rFonts w:ascii="Arial" w:hAnsi="Arial" w:cs="Arial"/>
          <w:sz w:val="22"/>
          <w:szCs w:val="22"/>
        </w:rPr>
        <w:t>aktualizace</w:t>
      </w:r>
      <w:r w:rsidR="008F3252">
        <w:rPr>
          <w:rFonts w:ascii="Arial" w:hAnsi="Arial" w:cs="Arial"/>
          <w:sz w:val="22"/>
          <w:szCs w:val="22"/>
        </w:rPr>
        <w:t>-</w:t>
      </w:r>
      <w:r w:rsidR="002E3AD4">
        <w:rPr>
          <w:rFonts w:ascii="Arial" w:hAnsi="Arial" w:cs="Arial"/>
          <w:sz w:val="22"/>
          <w:szCs w:val="22"/>
        </w:rPr>
        <w:t>pro </w:t>
      </w:r>
      <w:r w:rsidRPr="008932E2">
        <w:rPr>
          <w:rFonts w:ascii="Arial" w:hAnsi="Arial" w:cs="Arial"/>
          <w:sz w:val="22"/>
          <w:szCs w:val="22"/>
        </w:rPr>
        <w:t>další monitorování naplňování SC 8.</w:t>
      </w:r>
    </w:p>
    <w:p w:rsidR="00CC716D" w:rsidRPr="00896C86" w:rsidRDefault="00CC716D" w:rsidP="00650D49">
      <w:pPr>
        <w:spacing w:before="120" w:after="120"/>
        <w:jc w:val="both"/>
        <w:rPr>
          <w:rFonts w:ascii="Arial" w:hAnsi="Arial" w:cs="Arial"/>
          <w:sz w:val="22"/>
          <w:szCs w:val="22"/>
          <w:u w:val="single"/>
        </w:rPr>
      </w:pPr>
      <w:r w:rsidRPr="00896C86">
        <w:rPr>
          <w:rFonts w:ascii="Arial" w:hAnsi="Arial" w:cs="Arial"/>
          <w:sz w:val="22"/>
          <w:szCs w:val="22"/>
          <w:u w:val="single"/>
        </w:rPr>
        <w:t>Vyhodnocení plnění SC 8 ve Stávajícím SP</w:t>
      </w:r>
    </w:p>
    <w:p w:rsidR="00CC716D" w:rsidRPr="008932E2" w:rsidRDefault="00CC716D" w:rsidP="00650D49">
      <w:pPr>
        <w:spacing w:before="120" w:after="120"/>
        <w:jc w:val="both"/>
        <w:rPr>
          <w:rFonts w:ascii="Arial" w:hAnsi="Arial" w:cs="Arial"/>
          <w:sz w:val="22"/>
          <w:szCs w:val="22"/>
        </w:rPr>
      </w:pPr>
      <w:r w:rsidRPr="008932E2">
        <w:rPr>
          <w:rFonts w:ascii="Arial" w:hAnsi="Arial" w:cs="Arial"/>
          <w:sz w:val="22"/>
          <w:szCs w:val="22"/>
        </w:rPr>
        <w:t>S využitím údajů z výše uvedeného Monitoring CzechTourism se ukazuje, že</w:t>
      </w:r>
    </w:p>
    <w:p w:rsidR="00CC716D" w:rsidRPr="008932E2" w:rsidRDefault="00CC716D" w:rsidP="00BC63F6">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Město Příbor je návštěvníky vyhledáváno zejména z důvodů:</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návštěva příbuzných nebo známých</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relaxace – rekreace, pobyt v přírodě, odpočinek, procházky apod.</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práce – služební cesta, školení, konference, obchod apod.</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zábava – společenské aktivity s přáteli, hry, noční život, dobré jídlo, pití apod.</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turistika a sport – pěší túry, cykloturistika, vodáctví, tenis, lyžování apod.</w:t>
      </w:r>
    </w:p>
    <w:p w:rsidR="00CC716D" w:rsidRPr="008932E2" w:rsidRDefault="00CC716D" w:rsidP="00BC63F6">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Návštěvníci jsou nejvíce spokojeni s oblastmi:</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nákupní možnosti</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cenová úroveň služeb</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místní orientační značení</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péče o životní prostředí</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péče o bezpečnost návštěvníků</w:t>
      </w:r>
      <w:r w:rsidR="008F3252">
        <w:rPr>
          <w:rFonts w:ascii="Arial" w:hAnsi="Arial" w:cs="Arial"/>
          <w:sz w:val="22"/>
          <w:szCs w:val="22"/>
        </w:rPr>
        <w:t>.</w:t>
      </w:r>
    </w:p>
    <w:p w:rsidR="00CC716D" w:rsidRPr="008932E2" w:rsidRDefault="00CC716D" w:rsidP="00BC63F6">
      <w:pPr>
        <w:numPr>
          <w:ilvl w:val="0"/>
          <w:numId w:val="6"/>
        </w:numPr>
        <w:tabs>
          <w:tab w:val="left" w:pos="2410"/>
        </w:tabs>
        <w:spacing w:before="120" w:after="120"/>
        <w:jc w:val="both"/>
        <w:rPr>
          <w:rFonts w:ascii="Arial" w:hAnsi="Arial" w:cs="Arial"/>
          <w:sz w:val="22"/>
          <w:szCs w:val="22"/>
        </w:rPr>
      </w:pPr>
      <w:r w:rsidRPr="008932E2">
        <w:rPr>
          <w:rFonts w:ascii="Arial" w:hAnsi="Arial" w:cs="Arial"/>
          <w:sz w:val="22"/>
          <w:szCs w:val="22"/>
        </w:rPr>
        <w:t>Návštěvníci by uvítali zlepšení zejména v oblastech:</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rozsah a dostupnost ubytovacích kapacit</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příležitosti pro zábavu a společenské vyžití</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vybavenost atrakcemi pro děti</w:t>
      </w:r>
    </w:p>
    <w:p w:rsidR="00CC716D" w:rsidRPr="008932E2" w:rsidRDefault="00CC716D" w:rsidP="00BC63F6">
      <w:pPr>
        <w:numPr>
          <w:ilvl w:val="1"/>
          <w:numId w:val="6"/>
        </w:numPr>
        <w:tabs>
          <w:tab w:val="left" w:pos="2410"/>
        </w:tabs>
        <w:spacing w:before="120" w:after="120"/>
        <w:jc w:val="both"/>
        <w:rPr>
          <w:rFonts w:ascii="Arial" w:hAnsi="Arial" w:cs="Arial"/>
          <w:sz w:val="22"/>
          <w:szCs w:val="22"/>
        </w:rPr>
      </w:pPr>
      <w:r w:rsidRPr="008932E2">
        <w:rPr>
          <w:rFonts w:ascii="Arial" w:hAnsi="Arial" w:cs="Arial"/>
          <w:sz w:val="22"/>
          <w:szCs w:val="22"/>
        </w:rPr>
        <w:t>dostupnost hromadnou dopravou</w:t>
      </w:r>
      <w:r w:rsidR="00495D0E">
        <w:rPr>
          <w:rFonts w:ascii="Arial" w:hAnsi="Arial" w:cs="Arial"/>
          <w:sz w:val="22"/>
          <w:szCs w:val="22"/>
        </w:rPr>
        <w:t>.</w:t>
      </w:r>
    </w:p>
    <w:p w:rsidR="00CC716D" w:rsidRPr="008932E2" w:rsidRDefault="00CC716D">
      <w:pPr>
        <w:rPr>
          <w:rFonts w:ascii="Arial" w:hAnsi="Arial" w:cs="Arial"/>
          <w:b/>
          <w:bCs/>
          <w:iCs/>
          <w:caps/>
          <w:sz w:val="28"/>
          <w:szCs w:val="28"/>
        </w:rPr>
      </w:pPr>
      <w:r w:rsidRPr="008932E2">
        <w:rPr>
          <w:rFonts w:ascii="Arial" w:hAnsi="Arial" w:cs="Arial"/>
          <w:szCs w:val="28"/>
        </w:rPr>
        <w:br w:type="page"/>
      </w:r>
    </w:p>
    <w:p w:rsidR="00CC716D" w:rsidRPr="002D41A7" w:rsidRDefault="00CC716D" w:rsidP="00896C86">
      <w:pPr>
        <w:pStyle w:val="Nadpis1"/>
        <w:numPr>
          <w:ilvl w:val="0"/>
          <w:numId w:val="0"/>
        </w:numPr>
        <w:tabs>
          <w:tab w:val="left" w:pos="1134"/>
        </w:tabs>
        <w:spacing w:before="240" w:after="240"/>
        <w:ind w:left="1134" w:hanging="1134"/>
        <w:rPr>
          <w:rFonts w:ascii="Arial" w:hAnsi="Arial" w:cs="Arial"/>
          <w:caps w:val="0"/>
          <w:szCs w:val="28"/>
        </w:rPr>
      </w:pPr>
      <w:bookmarkStart w:id="12" w:name="_Toc376703912"/>
      <w:r>
        <w:rPr>
          <w:rFonts w:ascii="Arial" w:hAnsi="Arial" w:cs="Arial"/>
          <w:caps w:val="0"/>
          <w:szCs w:val="28"/>
        </w:rPr>
        <w:lastRenderedPageBreak/>
        <w:t>2.</w:t>
      </w:r>
      <w:r>
        <w:rPr>
          <w:rFonts w:ascii="Arial" w:hAnsi="Arial" w:cs="Arial"/>
          <w:caps w:val="0"/>
          <w:szCs w:val="28"/>
        </w:rPr>
        <w:tab/>
        <w:t>V</w:t>
      </w:r>
      <w:r w:rsidRPr="002D41A7">
        <w:rPr>
          <w:rFonts w:ascii="Arial" w:hAnsi="Arial" w:cs="Arial"/>
          <w:caps w:val="0"/>
          <w:szCs w:val="28"/>
        </w:rPr>
        <w:t xml:space="preserve">yhodnocení rozvojových oblastí a opatření </w:t>
      </w:r>
      <w:r>
        <w:rPr>
          <w:rFonts w:ascii="Arial" w:hAnsi="Arial" w:cs="Arial"/>
          <w:caps w:val="0"/>
          <w:szCs w:val="28"/>
        </w:rPr>
        <w:t>s</w:t>
      </w:r>
      <w:r w:rsidRPr="002D41A7">
        <w:rPr>
          <w:rFonts w:ascii="Arial" w:hAnsi="Arial" w:cs="Arial"/>
          <w:caps w:val="0"/>
          <w:szCs w:val="28"/>
        </w:rPr>
        <w:t>trategického plánu 2008-16</w:t>
      </w:r>
      <w:bookmarkEnd w:id="12"/>
      <w:r w:rsidRPr="002D41A7">
        <w:rPr>
          <w:rFonts w:ascii="Arial" w:hAnsi="Arial" w:cs="Arial"/>
          <w:caps w:val="0"/>
          <w:szCs w:val="28"/>
        </w:rPr>
        <w:t xml:space="preserve"> </w:t>
      </w:r>
    </w:p>
    <w:p w:rsidR="00CC716D" w:rsidRPr="008932E2" w:rsidRDefault="00CC716D" w:rsidP="00943CFB">
      <w:pPr>
        <w:spacing w:before="120" w:after="120"/>
        <w:jc w:val="both"/>
        <w:rPr>
          <w:rFonts w:ascii="Arial" w:hAnsi="Arial" w:cs="Arial"/>
          <w:sz w:val="22"/>
          <w:szCs w:val="22"/>
        </w:rPr>
      </w:pPr>
      <w:r w:rsidRPr="008932E2">
        <w:rPr>
          <w:rFonts w:ascii="Arial" w:hAnsi="Arial" w:cs="Arial"/>
          <w:sz w:val="22"/>
          <w:szCs w:val="22"/>
        </w:rPr>
        <w:t xml:space="preserve">Ve stávajícím Strategickém plánu rozvoje města Příbora 2008-2016 si město Příbor </w:t>
      </w:r>
      <w:r>
        <w:rPr>
          <w:rFonts w:ascii="Arial" w:hAnsi="Arial" w:cs="Arial"/>
          <w:sz w:val="22"/>
          <w:szCs w:val="22"/>
        </w:rPr>
        <w:t>určilo</w:t>
      </w:r>
      <w:r w:rsidR="00FC3040">
        <w:rPr>
          <w:rFonts w:ascii="Arial" w:hAnsi="Arial" w:cs="Arial"/>
          <w:sz w:val="22"/>
          <w:szCs w:val="22"/>
        </w:rPr>
        <w:t xml:space="preserve"> 5 </w:t>
      </w:r>
      <w:r w:rsidRPr="008932E2">
        <w:rPr>
          <w:rFonts w:ascii="Arial" w:hAnsi="Arial" w:cs="Arial"/>
          <w:sz w:val="22"/>
          <w:szCs w:val="22"/>
        </w:rPr>
        <w:t>hlavních rozvojových oblastí s příslušnými opatřeními, kterých by prostřednictvím realizace jednotlivých projektů chtělo dosáhnout v plánovacím období do r. 2016.</w:t>
      </w:r>
    </w:p>
    <w:p w:rsidR="00CC716D" w:rsidRPr="008932E2" w:rsidRDefault="00CC716D" w:rsidP="00943CFB">
      <w:pPr>
        <w:spacing w:before="120" w:after="120"/>
        <w:jc w:val="both"/>
        <w:rPr>
          <w:rFonts w:ascii="Arial" w:hAnsi="Arial" w:cs="Arial"/>
          <w:sz w:val="22"/>
          <w:szCs w:val="22"/>
        </w:rPr>
      </w:pPr>
      <w:r w:rsidRPr="008932E2">
        <w:rPr>
          <w:rFonts w:ascii="Arial" w:hAnsi="Arial" w:cs="Arial"/>
          <w:sz w:val="22"/>
          <w:szCs w:val="22"/>
        </w:rPr>
        <w:t>Rozvojové oblasti Stávajícího SP byly následující:</w:t>
      </w:r>
    </w:p>
    <w:tbl>
      <w:tblPr>
        <w:tblW w:w="0" w:type="auto"/>
        <w:tblInd w:w="144" w:type="dxa"/>
        <w:tblCellMar>
          <w:left w:w="0" w:type="dxa"/>
          <w:right w:w="0" w:type="dxa"/>
        </w:tblCellMar>
        <w:tblLook w:val="0020" w:firstRow="1" w:lastRow="0" w:firstColumn="0" w:lastColumn="0" w:noHBand="0" w:noVBand="0"/>
      </w:tblPr>
      <w:tblGrid>
        <w:gridCol w:w="993"/>
        <w:gridCol w:w="8789"/>
      </w:tblGrid>
      <w:tr w:rsidR="00CC716D" w:rsidRPr="008932E2" w:rsidTr="00943CFB">
        <w:trPr>
          <w:trHeight w:val="203"/>
        </w:trPr>
        <w:tc>
          <w:tcPr>
            <w:tcW w:w="993" w:type="dxa"/>
            <w:tcBorders>
              <w:bottom w:val="single" w:sz="4" w:space="0" w:color="auto"/>
            </w:tcBorders>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b/>
                <w:bCs/>
                <w:sz w:val="22"/>
                <w:szCs w:val="22"/>
              </w:rPr>
              <w:t>Č.</w:t>
            </w:r>
          </w:p>
        </w:tc>
        <w:tc>
          <w:tcPr>
            <w:tcW w:w="8789" w:type="dxa"/>
            <w:tcBorders>
              <w:bottom w:val="single" w:sz="4" w:space="0" w:color="auto"/>
            </w:tcBorders>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b/>
                <w:bCs/>
                <w:sz w:val="22"/>
                <w:szCs w:val="22"/>
              </w:rPr>
              <w:t>Rozvojová oblast (RO)</w:t>
            </w:r>
          </w:p>
        </w:tc>
      </w:tr>
      <w:tr w:rsidR="00CC716D" w:rsidRPr="008932E2" w:rsidTr="00943CFB">
        <w:trPr>
          <w:trHeight w:val="253"/>
        </w:trPr>
        <w:tc>
          <w:tcPr>
            <w:tcW w:w="993" w:type="dxa"/>
            <w:tcBorders>
              <w:top w:val="single" w:sz="4" w:space="0" w:color="auto"/>
            </w:tcBorders>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sz w:val="22"/>
                <w:szCs w:val="22"/>
              </w:rPr>
              <w:t>1</w:t>
            </w:r>
          </w:p>
        </w:tc>
        <w:tc>
          <w:tcPr>
            <w:tcW w:w="8789" w:type="dxa"/>
            <w:tcBorders>
              <w:top w:val="single" w:sz="4" w:space="0" w:color="auto"/>
            </w:tcBorders>
            <w:tcMar>
              <w:top w:w="72" w:type="dxa"/>
              <w:left w:w="144" w:type="dxa"/>
              <w:bottom w:w="72" w:type="dxa"/>
              <w:right w:w="144" w:type="dxa"/>
            </w:tcMar>
            <w:vAlign w:val="center"/>
          </w:tcPr>
          <w:p w:rsidR="00CC716D" w:rsidRPr="008932E2" w:rsidRDefault="00CC716D" w:rsidP="00943CFB">
            <w:pPr>
              <w:spacing w:before="40" w:after="40"/>
              <w:rPr>
                <w:rFonts w:ascii="Arial" w:hAnsi="Arial" w:cs="Arial"/>
                <w:bCs/>
              </w:rPr>
            </w:pPr>
            <w:r w:rsidRPr="008932E2">
              <w:rPr>
                <w:rFonts w:ascii="Arial" w:hAnsi="Arial" w:cs="Arial"/>
                <w:bCs/>
                <w:sz w:val="22"/>
                <w:szCs w:val="22"/>
              </w:rPr>
              <w:t>Příbor a jeho obyvatelé</w:t>
            </w:r>
          </w:p>
        </w:tc>
      </w:tr>
      <w:tr w:rsidR="00CC716D" w:rsidRPr="008932E2" w:rsidTr="00943CFB">
        <w:trPr>
          <w:trHeight w:val="22"/>
        </w:trPr>
        <w:tc>
          <w:tcPr>
            <w:tcW w:w="993"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sz w:val="22"/>
                <w:szCs w:val="22"/>
              </w:rPr>
              <w:t>2</w:t>
            </w:r>
          </w:p>
        </w:tc>
        <w:tc>
          <w:tcPr>
            <w:tcW w:w="8789"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bCs/>
              </w:rPr>
            </w:pPr>
            <w:r w:rsidRPr="008932E2">
              <w:rPr>
                <w:rFonts w:ascii="Arial" w:hAnsi="Arial" w:cs="Arial"/>
                <w:bCs/>
                <w:sz w:val="22"/>
                <w:szCs w:val="22"/>
              </w:rPr>
              <w:t>Příbor a rozvoj podnikání a podnikatelského prostředí</w:t>
            </w:r>
          </w:p>
        </w:tc>
      </w:tr>
      <w:tr w:rsidR="00CC716D" w:rsidRPr="008932E2" w:rsidTr="00943CFB">
        <w:trPr>
          <w:trHeight w:val="183"/>
        </w:trPr>
        <w:tc>
          <w:tcPr>
            <w:tcW w:w="993"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sz w:val="22"/>
                <w:szCs w:val="22"/>
              </w:rPr>
              <w:t>3</w:t>
            </w:r>
          </w:p>
        </w:tc>
        <w:tc>
          <w:tcPr>
            <w:tcW w:w="8789"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bCs/>
              </w:rPr>
            </w:pPr>
            <w:r w:rsidRPr="008932E2">
              <w:rPr>
                <w:rFonts w:ascii="Arial" w:hAnsi="Arial" w:cs="Arial"/>
                <w:bCs/>
                <w:sz w:val="22"/>
                <w:szCs w:val="22"/>
              </w:rPr>
              <w:t>Příbor a jeho návštěvníci a turisté</w:t>
            </w:r>
          </w:p>
        </w:tc>
      </w:tr>
      <w:tr w:rsidR="00CC716D" w:rsidRPr="008932E2" w:rsidTr="00943CFB">
        <w:trPr>
          <w:trHeight w:val="219"/>
        </w:trPr>
        <w:tc>
          <w:tcPr>
            <w:tcW w:w="993"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sz w:val="22"/>
                <w:szCs w:val="22"/>
              </w:rPr>
              <w:t>4</w:t>
            </w:r>
          </w:p>
        </w:tc>
        <w:tc>
          <w:tcPr>
            <w:tcW w:w="8789"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bCs/>
              </w:rPr>
            </w:pPr>
            <w:r w:rsidRPr="008932E2">
              <w:rPr>
                <w:rFonts w:ascii="Arial" w:hAnsi="Arial" w:cs="Arial"/>
                <w:bCs/>
                <w:sz w:val="22"/>
                <w:szCs w:val="22"/>
              </w:rPr>
              <w:t>Doprava a životní prostředí Příbora</w:t>
            </w:r>
          </w:p>
        </w:tc>
      </w:tr>
      <w:tr w:rsidR="00CC716D" w:rsidRPr="008932E2" w:rsidTr="00943CFB">
        <w:trPr>
          <w:trHeight w:val="269"/>
        </w:trPr>
        <w:tc>
          <w:tcPr>
            <w:tcW w:w="993"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sz w:val="22"/>
                <w:szCs w:val="22"/>
              </w:rPr>
              <w:t>5</w:t>
            </w:r>
          </w:p>
        </w:tc>
        <w:tc>
          <w:tcPr>
            <w:tcW w:w="8789"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bCs/>
              </w:rPr>
            </w:pPr>
            <w:r w:rsidRPr="008932E2">
              <w:rPr>
                <w:rFonts w:ascii="Arial" w:hAnsi="Arial" w:cs="Arial"/>
                <w:bCs/>
                <w:sz w:val="22"/>
                <w:szCs w:val="22"/>
              </w:rPr>
              <w:t>Příbor a jeho správa a řízení</w:t>
            </w:r>
          </w:p>
        </w:tc>
      </w:tr>
    </w:tbl>
    <w:p w:rsidR="00CC716D" w:rsidRPr="008932E2" w:rsidRDefault="00CC716D" w:rsidP="00BC63F6">
      <w:pPr>
        <w:spacing w:before="120" w:after="120"/>
        <w:jc w:val="both"/>
        <w:rPr>
          <w:rFonts w:ascii="Arial" w:hAnsi="Arial" w:cs="Arial"/>
          <w:sz w:val="22"/>
          <w:szCs w:val="22"/>
        </w:rPr>
      </w:pPr>
      <w:r w:rsidRPr="008932E2">
        <w:rPr>
          <w:rFonts w:ascii="Arial" w:hAnsi="Arial" w:cs="Arial"/>
          <w:sz w:val="22"/>
          <w:szCs w:val="22"/>
        </w:rPr>
        <w:t>Vyhodnocení plnění jednotlivých rozvojových oblastí, podob</w:t>
      </w:r>
      <w:r w:rsidR="001604CC">
        <w:rPr>
          <w:rFonts w:ascii="Arial" w:hAnsi="Arial" w:cs="Arial"/>
          <w:sz w:val="22"/>
          <w:szCs w:val="22"/>
        </w:rPr>
        <w:t>lastí a opatření je založeno na </w:t>
      </w:r>
      <w:r w:rsidRPr="008932E2">
        <w:rPr>
          <w:rFonts w:ascii="Arial" w:hAnsi="Arial" w:cs="Arial"/>
          <w:sz w:val="22"/>
          <w:szCs w:val="22"/>
        </w:rPr>
        <w:t>navrhovaných a realizovaných projekt</w:t>
      </w:r>
      <w:r w:rsidR="001604CC">
        <w:rPr>
          <w:rFonts w:ascii="Arial" w:hAnsi="Arial" w:cs="Arial"/>
          <w:sz w:val="22"/>
          <w:szCs w:val="22"/>
        </w:rPr>
        <w:t xml:space="preserve">ech </w:t>
      </w:r>
      <w:r w:rsidRPr="008932E2">
        <w:rPr>
          <w:rFonts w:ascii="Arial" w:hAnsi="Arial" w:cs="Arial"/>
          <w:sz w:val="22"/>
          <w:szCs w:val="22"/>
        </w:rPr>
        <w:t>v průběhu realizace Stávajícího SP</w:t>
      </w:r>
      <w:r w:rsidR="001604CC">
        <w:rPr>
          <w:rFonts w:ascii="Arial" w:hAnsi="Arial" w:cs="Arial"/>
          <w:sz w:val="22"/>
          <w:szCs w:val="22"/>
        </w:rPr>
        <w:t>.</w:t>
      </w:r>
    </w:p>
    <w:p w:rsidR="00CC716D" w:rsidRPr="008932E2" w:rsidRDefault="00CC716D">
      <w:pPr>
        <w:rPr>
          <w:rFonts w:ascii="Arial" w:hAnsi="Arial" w:cs="Arial"/>
          <w:b/>
          <w:iCs/>
        </w:rPr>
      </w:pPr>
    </w:p>
    <w:p w:rsidR="00CC716D" w:rsidRPr="008932E2" w:rsidRDefault="001604CC" w:rsidP="00943CFB">
      <w:pPr>
        <w:pStyle w:val="Nadpis2"/>
        <w:tabs>
          <w:tab w:val="left" w:pos="1134"/>
        </w:tabs>
        <w:spacing w:before="360" w:after="240"/>
        <w:ind w:left="1134" w:hanging="1134"/>
        <w:rPr>
          <w:rFonts w:ascii="Arial" w:hAnsi="Arial"/>
          <w:caps w:val="0"/>
          <w:sz w:val="24"/>
          <w:szCs w:val="24"/>
        </w:rPr>
      </w:pPr>
      <w:bookmarkStart w:id="13" w:name="_Toc376703913"/>
      <w:r>
        <w:rPr>
          <w:rFonts w:ascii="Arial" w:hAnsi="Arial"/>
          <w:caps w:val="0"/>
          <w:sz w:val="24"/>
          <w:szCs w:val="24"/>
        </w:rPr>
        <w:br w:type="page"/>
      </w:r>
      <w:r w:rsidR="00CC716D" w:rsidRPr="008932E2">
        <w:rPr>
          <w:rFonts w:ascii="Arial" w:hAnsi="Arial"/>
          <w:caps w:val="0"/>
          <w:sz w:val="24"/>
          <w:szCs w:val="24"/>
        </w:rPr>
        <w:lastRenderedPageBreak/>
        <w:t>2.1</w:t>
      </w:r>
      <w:r w:rsidR="00CC716D" w:rsidRPr="008932E2">
        <w:rPr>
          <w:rFonts w:ascii="Arial" w:hAnsi="Arial"/>
          <w:caps w:val="0"/>
          <w:sz w:val="24"/>
          <w:szCs w:val="24"/>
        </w:rPr>
        <w:tab/>
        <w:t xml:space="preserve">Vyhodnocení RO 1 -  </w:t>
      </w:r>
      <w:r w:rsidR="00CC716D" w:rsidRPr="00896C86">
        <w:rPr>
          <w:rFonts w:ascii="Arial" w:hAnsi="Arial"/>
          <w:caps w:val="0"/>
          <w:sz w:val="24"/>
          <w:szCs w:val="24"/>
        </w:rPr>
        <w:t>Příbor a jeho obyvatelé</w:t>
      </w:r>
      <w:bookmarkEnd w:id="13"/>
    </w:p>
    <w:p w:rsidR="00CC716D" w:rsidRPr="008932E2" w:rsidRDefault="00CC716D" w:rsidP="00943CFB">
      <w:pPr>
        <w:spacing w:before="120" w:after="120"/>
        <w:jc w:val="both"/>
        <w:rPr>
          <w:rFonts w:ascii="Arial" w:hAnsi="Arial" w:cs="Arial"/>
          <w:sz w:val="22"/>
          <w:szCs w:val="22"/>
        </w:rPr>
      </w:pPr>
      <w:r w:rsidRPr="008932E2">
        <w:rPr>
          <w:rFonts w:ascii="Arial" w:hAnsi="Arial" w:cs="Arial"/>
          <w:sz w:val="22"/>
          <w:szCs w:val="22"/>
        </w:rPr>
        <w:t>Pro Rozvojovou oblast 1 – Příbor a jeho obyvatelé, byly ve Stávajícím SP definovány následující podoblasti:</w:t>
      </w:r>
    </w:p>
    <w:tbl>
      <w:tblPr>
        <w:tblW w:w="0" w:type="auto"/>
        <w:tblInd w:w="144" w:type="dxa"/>
        <w:tblCellMar>
          <w:left w:w="0" w:type="dxa"/>
          <w:right w:w="0" w:type="dxa"/>
        </w:tblCellMar>
        <w:tblLook w:val="0020" w:firstRow="1" w:lastRow="0" w:firstColumn="0" w:lastColumn="0" w:noHBand="0" w:noVBand="0"/>
      </w:tblPr>
      <w:tblGrid>
        <w:gridCol w:w="993"/>
        <w:gridCol w:w="8789"/>
      </w:tblGrid>
      <w:tr w:rsidR="00CC716D" w:rsidRPr="008932E2" w:rsidTr="00943CFB">
        <w:trPr>
          <w:trHeight w:val="203"/>
        </w:trPr>
        <w:tc>
          <w:tcPr>
            <w:tcW w:w="993" w:type="dxa"/>
            <w:tcBorders>
              <w:bottom w:val="single" w:sz="4" w:space="0" w:color="auto"/>
            </w:tcBorders>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b/>
                <w:bCs/>
                <w:sz w:val="22"/>
                <w:szCs w:val="22"/>
              </w:rPr>
              <w:t>Č.</w:t>
            </w:r>
          </w:p>
        </w:tc>
        <w:tc>
          <w:tcPr>
            <w:tcW w:w="8789" w:type="dxa"/>
            <w:tcBorders>
              <w:bottom w:val="single" w:sz="4" w:space="0" w:color="auto"/>
            </w:tcBorders>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b/>
                <w:bCs/>
                <w:sz w:val="22"/>
                <w:szCs w:val="22"/>
              </w:rPr>
              <w:t>Podoblast RO 1</w:t>
            </w:r>
          </w:p>
        </w:tc>
      </w:tr>
      <w:tr w:rsidR="00CC716D" w:rsidRPr="008932E2" w:rsidTr="00943CFB">
        <w:trPr>
          <w:trHeight w:val="253"/>
        </w:trPr>
        <w:tc>
          <w:tcPr>
            <w:tcW w:w="993" w:type="dxa"/>
            <w:tcBorders>
              <w:top w:val="single" w:sz="4" w:space="0" w:color="auto"/>
            </w:tcBorders>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sz w:val="22"/>
                <w:szCs w:val="22"/>
              </w:rPr>
              <w:t>1.1</w:t>
            </w:r>
          </w:p>
        </w:tc>
        <w:tc>
          <w:tcPr>
            <w:tcW w:w="8789" w:type="dxa"/>
            <w:tcBorders>
              <w:top w:val="single" w:sz="4" w:space="0" w:color="auto"/>
            </w:tcBorders>
            <w:tcMar>
              <w:top w:w="72" w:type="dxa"/>
              <w:left w:w="144" w:type="dxa"/>
              <w:bottom w:w="72" w:type="dxa"/>
              <w:right w:w="144" w:type="dxa"/>
            </w:tcMar>
            <w:vAlign w:val="center"/>
          </w:tcPr>
          <w:p w:rsidR="00CC716D" w:rsidRPr="008932E2" w:rsidRDefault="00CC716D" w:rsidP="00943CFB">
            <w:pPr>
              <w:spacing w:before="40" w:after="40"/>
              <w:rPr>
                <w:rFonts w:ascii="Arial" w:hAnsi="Arial" w:cs="Arial"/>
                <w:bCs/>
              </w:rPr>
            </w:pPr>
            <w:r w:rsidRPr="008932E2">
              <w:rPr>
                <w:rFonts w:ascii="Arial" w:hAnsi="Arial" w:cs="Arial"/>
                <w:bCs/>
                <w:sz w:val="22"/>
                <w:szCs w:val="22"/>
              </w:rPr>
              <w:t>Bydlení</w:t>
            </w:r>
          </w:p>
        </w:tc>
      </w:tr>
      <w:tr w:rsidR="00CC716D" w:rsidRPr="008932E2" w:rsidTr="00943CFB">
        <w:trPr>
          <w:trHeight w:val="22"/>
        </w:trPr>
        <w:tc>
          <w:tcPr>
            <w:tcW w:w="993"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sz w:val="22"/>
                <w:szCs w:val="22"/>
              </w:rPr>
              <w:t>1.2</w:t>
            </w:r>
          </w:p>
        </w:tc>
        <w:tc>
          <w:tcPr>
            <w:tcW w:w="8789"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bCs/>
              </w:rPr>
            </w:pPr>
            <w:r w:rsidRPr="008932E2">
              <w:rPr>
                <w:rFonts w:ascii="Arial" w:hAnsi="Arial" w:cs="Arial"/>
                <w:bCs/>
                <w:sz w:val="22"/>
                <w:szCs w:val="22"/>
              </w:rPr>
              <w:t>Občanská vybavenost</w:t>
            </w:r>
          </w:p>
        </w:tc>
      </w:tr>
      <w:tr w:rsidR="00CC716D" w:rsidRPr="008932E2" w:rsidTr="00943CFB">
        <w:trPr>
          <w:trHeight w:val="183"/>
        </w:trPr>
        <w:tc>
          <w:tcPr>
            <w:tcW w:w="993"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sz w:val="22"/>
                <w:szCs w:val="22"/>
              </w:rPr>
              <w:t>1.3</w:t>
            </w:r>
          </w:p>
        </w:tc>
        <w:tc>
          <w:tcPr>
            <w:tcW w:w="8789"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bCs/>
              </w:rPr>
            </w:pPr>
            <w:r w:rsidRPr="008932E2">
              <w:rPr>
                <w:rFonts w:ascii="Arial" w:hAnsi="Arial" w:cs="Arial"/>
                <w:bCs/>
                <w:sz w:val="22"/>
                <w:szCs w:val="22"/>
              </w:rPr>
              <w:t>Volný čas</w:t>
            </w:r>
          </w:p>
        </w:tc>
      </w:tr>
      <w:tr w:rsidR="00CC716D" w:rsidRPr="008932E2" w:rsidTr="00943CFB">
        <w:trPr>
          <w:trHeight w:val="219"/>
        </w:trPr>
        <w:tc>
          <w:tcPr>
            <w:tcW w:w="993"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rPr>
            </w:pPr>
            <w:r w:rsidRPr="008932E2">
              <w:rPr>
                <w:rFonts w:ascii="Arial" w:hAnsi="Arial" w:cs="Arial"/>
                <w:sz w:val="22"/>
                <w:szCs w:val="22"/>
              </w:rPr>
              <w:t>1.4</w:t>
            </w:r>
          </w:p>
        </w:tc>
        <w:tc>
          <w:tcPr>
            <w:tcW w:w="8789" w:type="dxa"/>
            <w:tcMar>
              <w:top w:w="72" w:type="dxa"/>
              <w:left w:w="144" w:type="dxa"/>
              <w:bottom w:w="72" w:type="dxa"/>
              <w:right w:w="144" w:type="dxa"/>
            </w:tcMar>
            <w:vAlign w:val="center"/>
          </w:tcPr>
          <w:p w:rsidR="00CC716D" w:rsidRPr="008932E2" w:rsidRDefault="00CC716D" w:rsidP="00943CFB">
            <w:pPr>
              <w:spacing w:before="40" w:after="40"/>
              <w:rPr>
                <w:rFonts w:ascii="Arial" w:hAnsi="Arial" w:cs="Arial"/>
                <w:bCs/>
              </w:rPr>
            </w:pPr>
            <w:r w:rsidRPr="008932E2">
              <w:rPr>
                <w:rFonts w:ascii="Arial" w:hAnsi="Arial" w:cs="Arial"/>
                <w:bCs/>
                <w:sz w:val="22"/>
                <w:szCs w:val="22"/>
              </w:rPr>
              <w:t>Sociální služby</w:t>
            </w:r>
          </w:p>
        </w:tc>
      </w:tr>
    </w:tbl>
    <w:p w:rsidR="00CC716D" w:rsidRDefault="00CC716D" w:rsidP="00065566">
      <w:pPr>
        <w:spacing w:before="120" w:after="120"/>
        <w:jc w:val="both"/>
        <w:rPr>
          <w:rFonts w:ascii="Arial" w:hAnsi="Arial" w:cs="Arial"/>
          <w:sz w:val="22"/>
          <w:szCs w:val="22"/>
        </w:rPr>
      </w:pPr>
    </w:p>
    <w:p w:rsidR="00CC716D" w:rsidRPr="008932E2" w:rsidRDefault="00CC716D" w:rsidP="00065566">
      <w:pPr>
        <w:spacing w:before="120" w:after="120"/>
        <w:jc w:val="both"/>
        <w:rPr>
          <w:rFonts w:ascii="Arial" w:hAnsi="Arial" w:cs="Arial"/>
          <w:sz w:val="22"/>
          <w:szCs w:val="22"/>
        </w:rPr>
      </w:pPr>
      <w:r w:rsidRPr="008932E2">
        <w:rPr>
          <w:rFonts w:ascii="Arial" w:hAnsi="Arial" w:cs="Arial"/>
          <w:sz w:val="22"/>
          <w:szCs w:val="22"/>
        </w:rPr>
        <w:t>Z hlediska realizace a přípravy projektů se jedná o nejaktivnější rozvojovou oblast v rámci plnění Stávajícího SP, zejména pak při realizaci projektů v oblasti Občanské vybavenosti.</w:t>
      </w:r>
    </w:p>
    <w:p w:rsidR="00CC716D" w:rsidRPr="008932E2" w:rsidRDefault="00CC716D" w:rsidP="008932E2">
      <w:pPr>
        <w:spacing w:before="120" w:after="120"/>
        <w:jc w:val="both"/>
        <w:rPr>
          <w:rFonts w:ascii="Arial" w:hAnsi="Arial" w:cs="Arial"/>
          <w:sz w:val="22"/>
          <w:szCs w:val="22"/>
        </w:rPr>
      </w:pPr>
      <w:r w:rsidRPr="008932E2">
        <w:rPr>
          <w:rFonts w:ascii="Arial" w:hAnsi="Arial" w:cs="Arial"/>
          <w:sz w:val="22"/>
          <w:szCs w:val="22"/>
        </w:rPr>
        <w:t>Informace o současném stavu jednotlivých opatření jsou uvedeny v následujícím textu.</w:t>
      </w:r>
    </w:p>
    <w:p w:rsidR="00CC716D" w:rsidRPr="008932E2" w:rsidRDefault="00CC716D" w:rsidP="00065566">
      <w:pPr>
        <w:spacing w:before="120" w:after="120"/>
        <w:jc w:val="both"/>
        <w:rPr>
          <w:rFonts w:ascii="Arial" w:hAnsi="Arial" w:cs="Arial"/>
          <w:sz w:val="22"/>
          <w:szCs w:val="22"/>
        </w:rPr>
      </w:pPr>
    </w:p>
    <w:p w:rsidR="00CC716D" w:rsidRPr="008932E2" w:rsidRDefault="00CC716D" w:rsidP="008932E2">
      <w:pPr>
        <w:spacing w:before="120" w:after="120"/>
        <w:jc w:val="both"/>
        <w:rPr>
          <w:rFonts w:ascii="Arial" w:hAnsi="Arial" w:cs="Arial"/>
          <w:sz w:val="22"/>
          <w:szCs w:val="22"/>
        </w:rPr>
      </w:pPr>
    </w:p>
    <w:p w:rsidR="00CC716D" w:rsidRPr="008932E2" w:rsidRDefault="00CC716D" w:rsidP="00065566">
      <w:pPr>
        <w:spacing w:before="120" w:after="120"/>
        <w:jc w:val="both"/>
        <w:rPr>
          <w:rFonts w:ascii="Arial" w:hAnsi="Arial" w:cs="Arial"/>
          <w:sz w:val="22"/>
          <w:szCs w:val="22"/>
        </w:rPr>
      </w:pPr>
    </w:p>
    <w:p w:rsidR="00CC716D" w:rsidRPr="008932E2" w:rsidRDefault="00CC716D">
      <w:pPr>
        <w:rPr>
          <w:rFonts w:ascii="Arial" w:hAnsi="Arial" w:cs="Arial"/>
          <w:b/>
          <w:iCs/>
          <w:sz w:val="22"/>
          <w:szCs w:val="22"/>
        </w:rPr>
      </w:pPr>
      <w:r w:rsidRPr="008932E2">
        <w:rPr>
          <w:rFonts w:ascii="Arial" w:hAnsi="Arial"/>
          <w:caps/>
          <w:szCs w:val="22"/>
        </w:rPr>
        <w:br w:type="page"/>
      </w:r>
    </w:p>
    <w:p w:rsidR="00CC716D" w:rsidRPr="008932E2" w:rsidRDefault="00CC716D" w:rsidP="00C40E2A">
      <w:pPr>
        <w:pStyle w:val="Nadpis2"/>
        <w:tabs>
          <w:tab w:val="left" w:pos="1843"/>
        </w:tabs>
        <w:spacing w:before="360" w:after="240"/>
        <w:ind w:left="1843" w:hanging="1843"/>
        <w:rPr>
          <w:rFonts w:ascii="Arial" w:hAnsi="Arial"/>
          <w:caps w:val="0"/>
          <w:sz w:val="24"/>
          <w:szCs w:val="24"/>
        </w:rPr>
      </w:pPr>
      <w:bookmarkStart w:id="14" w:name="_Toc376703914"/>
      <w:r w:rsidRPr="008932E2">
        <w:rPr>
          <w:rFonts w:ascii="Arial" w:hAnsi="Arial"/>
          <w:caps w:val="0"/>
          <w:sz w:val="24"/>
          <w:szCs w:val="24"/>
        </w:rPr>
        <w:lastRenderedPageBreak/>
        <w:t>2.1.1</w:t>
      </w:r>
      <w:r w:rsidRPr="008932E2">
        <w:rPr>
          <w:rFonts w:ascii="Arial" w:hAnsi="Arial"/>
          <w:caps w:val="0"/>
          <w:sz w:val="24"/>
          <w:szCs w:val="24"/>
        </w:rPr>
        <w:tab/>
        <w:t>Podoblast 1.1 - Bydlení</w:t>
      </w:r>
      <w:bookmarkEnd w:id="14"/>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1.1.1.</w:t>
      </w:r>
      <w:r w:rsidRPr="008932E2">
        <w:rPr>
          <w:rFonts w:ascii="Arial" w:hAnsi="Arial" w:cs="Arial"/>
          <w:b/>
          <w:sz w:val="22"/>
          <w:szCs w:val="22"/>
        </w:rPr>
        <w:tab/>
      </w:r>
      <w:r w:rsidRPr="008932E2">
        <w:rPr>
          <w:rFonts w:ascii="Arial" w:hAnsi="Arial" w:cs="Arial"/>
          <w:b/>
          <w:bCs/>
          <w:sz w:val="22"/>
          <w:szCs w:val="22"/>
        </w:rPr>
        <w:t>Rozvoj individuální a hromadné bytové výstavby</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Pr="008932E2" w:rsidRDefault="00CC716D" w:rsidP="000156C4">
      <w:pPr>
        <w:spacing w:before="120" w:after="120"/>
        <w:jc w:val="both"/>
        <w:rPr>
          <w:rFonts w:ascii="Arial" w:hAnsi="Arial" w:cs="Arial"/>
          <w:sz w:val="22"/>
          <w:szCs w:val="22"/>
        </w:rPr>
      </w:pPr>
      <w:r w:rsidRPr="008932E2">
        <w:rPr>
          <w:rFonts w:ascii="Arial" w:hAnsi="Arial" w:cs="Arial"/>
          <w:sz w:val="22"/>
          <w:szCs w:val="22"/>
        </w:rPr>
        <w:t xml:space="preserve">Pro zajištění rozvoje </w:t>
      </w:r>
      <w:r w:rsidRPr="001604CC">
        <w:rPr>
          <w:rFonts w:ascii="Arial" w:hAnsi="Arial" w:cs="Arial"/>
          <w:sz w:val="22"/>
          <w:szCs w:val="22"/>
        </w:rPr>
        <w:t xml:space="preserve">bydlení </w:t>
      </w:r>
      <w:r w:rsidR="008A2049" w:rsidRPr="001604CC">
        <w:rPr>
          <w:rFonts w:ascii="Arial" w:hAnsi="Arial" w:cs="Arial"/>
          <w:sz w:val="22"/>
          <w:szCs w:val="22"/>
        </w:rPr>
        <w:t>bylo</w:t>
      </w:r>
      <w:r w:rsidR="008A2049">
        <w:rPr>
          <w:rFonts w:ascii="Arial" w:hAnsi="Arial" w:cs="Arial"/>
          <w:sz w:val="22"/>
          <w:szCs w:val="22"/>
        </w:rPr>
        <w:t xml:space="preserve"> </w:t>
      </w:r>
      <w:r w:rsidRPr="008932E2">
        <w:rPr>
          <w:rFonts w:ascii="Arial" w:hAnsi="Arial" w:cs="Arial"/>
          <w:sz w:val="22"/>
          <w:szCs w:val="22"/>
        </w:rPr>
        <w:t xml:space="preserve">nutné přistoupit ke zpracování nového územního plánu, který zajistí dostatečné plochy pro bytovou zástavbu. Dále je nutno vymezit podmínky technické přípravy území a dobudovat nutné kapacity v oblasti technické infrastruktury. </w:t>
      </w:r>
    </w:p>
    <w:p w:rsidR="00CC716D" w:rsidRPr="008932E2" w:rsidRDefault="00CC716D" w:rsidP="000156C4">
      <w:pPr>
        <w:spacing w:before="120" w:after="120"/>
        <w:jc w:val="both"/>
        <w:rPr>
          <w:rFonts w:ascii="Arial" w:hAnsi="Arial" w:cs="Arial"/>
          <w:sz w:val="22"/>
          <w:szCs w:val="22"/>
        </w:rPr>
      </w:pPr>
      <w:r w:rsidRPr="008932E2">
        <w:rPr>
          <w:rFonts w:ascii="Arial" w:hAnsi="Arial" w:cs="Arial"/>
          <w:sz w:val="22"/>
          <w:szCs w:val="22"/>
        </w:rPr>
        <w:t xml:space="preserve">V souvislosti s historickým centrem města se jeví jako vhodné posílit jeho bytovou funkci, a to zejména tam, kde nelze uvažovat s rozvojem obchodu a služeb. </w:t>
      </w:r>
    </w:p>
    <w:p w:rsidR="00CC716D" w:rsidRPr="008932E2" w:rsidRDefault="00CC716D" w:rsidP="003C0BE0">
      <w:pPr>
        <w:spacing w:before="240" w:after="120"/>
        <w:jc w:val="both"/>
        <w:rPr>
          <w:rFonts w:ascii="Arial" w:hAnsi="Arial" w:cs="Arial"/>
          <w:sz w:val="22"/>
          <w:szCs w:val="22"/>
          <w:u w:val="single"/>
        </w:rPr>
      </w:pPr>
      <w:r w:rsidRPr="008932E2">
        <w:rPr>
          <w:rFonts w:ascii="Arial" w:hAnsi="Arial" w:cs="Arial"/>
          <w:sz w:val="22"/>
          <w:szCs w:val="22"/>
          <w:u w:val="single"/>
        </w:rPr>
        <w:t>Vyhodnocení</w:t>
      </w:r>
    </w:p>
    <w:p w:rsidR="008A2049" w:rsidRPr="001604CC" w:rsidRDefault="008A2049" w:rsidP="00C540B8">
      <w:pPr>
        <w:spacing w:before="120" w:after="120"/>
        <w:jc w:val="both"/>
        <w:rPr>
          <w:rFonts w:ascii="Arial" w:hAnsi="Arial" w:cs="Arial"/>
          <w:sz w:val="22"/>
          <w:szCs w:val="22"/>
        </w:rPr>
      </w:pPr>
      <w:r w:rsidRPr="001604CC">
        <w:rPr>
          <w:rFonts w:ascii="Arial" w:hAnsi="Arial" w:cs="Arial"/>
          <w:sz w:val="22"/>
          <w:szCs w:val="22"/>
        </w:rPr>
        <w:t xml:space="preserve">Nový územní plán města Příbora byl schválen v prosinci 2012. </w:t>
      </w:r>
      <w:r w:rsidR="0079544D" w:rsidRPr="001604CC">
        <w:rPr>
          <w:rFonts w:ascii="Arial" w:hAnsi="Arial" w:cs="Arial"/>
          <w:sz w:val="22"/>
          <w:szCs w:val="22"/>
        </w:rPr>
        <w:t>Je zpracována projektová dokumentace pro územní rozhodnutí zástavby lokality „Za školou“. Pro tento záměr se podařilo dořešit majetkoprávní vztahy se soukromými vlastníky potřebných pozemků.</w:t>
      </w:r>
    </w:p>
    <w:p w:rsidR="00CC716D" w:rsidRDefault="0079544D" w:rsidP="00C540B8">
      <w:pPr>
        <w:spacing w:before="120" w:after="120"/>
        <w:jc w:val="both"/>
        <w:rPr>
          <w:rFonts w:ascii="Arial" w:hAnsi="Arial" w:cs="Arial"/>
          <w:sz w:val="22"/>
          <w:szCs w:val="22"/>
        </w:rPr>
      </w:pPr>
      <w:r w:rsidRPr="001604CC">
        <w:rPr>
          <w:rFonts w:ascii="Arial" w:hAnsi="Arial" w:cs="Arial"/>
          <w:sz w:val="22"/>
          <w:szCs w:val="22"/>
        </w:rPr>
        <w:t xml:space="preserve">Další </w:t>
      </w:r>
      <w:r w:rsidR="00CC716D" w:rsidRPr="008932E2">
        <w:rPr>
          <w:rFonts w:ascii="Arial" w:hAnsi="Arial" w:cs="Arial"/>
          <w:sz w:val="22"/>
          <w:szCs w:val="22"/>
        </w:rPr>
        <w:t>záměry pro vytvoření podmínek na novou výstavbu v hranicích města, zatím jsou limitovány buď vlastnictvím pozemků, nebo vysokými náklady na technickou infrastrukturu.</w:t>
      </w:r>
    </w:p>
    <w:p w:rsidR="001604CC" w:rsidRPr="008932E2" w:rsidRDefault="001604CC" w:rsidP="00C540B8">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1.1.2.</w:t>
      </w:r>
      <w:r w:rsidRPr="008932E2">
        <w:rPr>
          <w:rFonts w:ascii="Arial" w:hAnsi="Arial" w:cs="Arial"/>
          <w:b/>
          <w:sz w:val="22"/>
          <w:szCs w:val="22"/>
        </w:rPr>
        <w:tab/>
        <w:t>Prodej obecního bytového fondu</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32E2">
      <w:pPr>
        <w:spacing w:before="120" w:after="120"/>
        <w:jc w:val="both"/>
        <w:rPr>
          <w:rFonts w:ascii="Arial" w:hAnsi="Arial" w:cs="Arial"/>
          <w:sz w:val="22"/>
          <w:szCs w:val="22"/>
        </w:rPr>
      </w:pPr>
      <w:r w:rsidRPr="008932E2">
        <w:rPr>
          <w:rFonts w:ascii="Arial" w:hAnsi="Arial" w:cs="Arial"/>
          <w:sz w:val="22"/>
          <w:szCs w:val="22"/>
        </w:rPr>
        <w:t>V roce 2007 schválilo zastupitelstvo města pravidla pro prodej obecního bytového fondu. Součástí pravidel je rovněž stanovení prodejní ceny a rozsah tzv. 1. etapy prodeje majetku. V pravidlech není definován rozsah dalších etap prodeje a časový harmonogram zahájení prodeje v dalších etapách. Není dořešena situace, kdy uživatelé bytů, kteří nejsou zahrnuti v 1. etapě prodeje, projeví zájem o koupi bytového fondu.</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3C0BE0">
      <w:pPr>
        <w:spacing w:before="120" w:after="120"/>
        <w:jc w:val="both"/>
        <w:rPr>
          <w:rFonts w:ascii="Arial" w:hAnsi="Arial" w:cs="Arial"/>
          <w:sz w:val="22"/>
          <w:szCs w:val="22"/>
        </w:rPr>
      </w:pPr>
      <w:r w:rsidRPr="001604CC">
        <w:rPr>
          <w:rFonts w:ascii="Arial" w:hAnsi="Arial" w:cs="Arial"/>
          <w:sz w:val="22"/>
          <w:szCs w:val="22"/>
        </w:rPr>
        <w:t>I když projekty na prodej obecního bytového fondu nebyly uvedeny v akčních plánech, byl prodej části městského bytového fondu realizován.</w:t>
      </w:r>
      <w:r w:rsidR="0079544D" w:rsidRPr="001604CC">
        <w:rPr>
          <w:rFonts w:ascii="Arial" w:hAnsi="Arial" w:cs="Arial"/>
          <w:sz w:val="22"/>
          <w:szCs w:val="22"/>
        </w:rPr>
        <w:t xml:space="preserve"> V současnosti není vnímána větší aktivita stávajících nájemníků obecních bytů na jejich odkoupení do soukromého </w:t>
      </w:r>
      <w:r w:rsidR="001604CC">
        <w:rPr>
          <w:rFonts w:ascii="Arial" w:hAnsi="Arial" w:cs="Arial"/>
          <w:sz w:val="22"/>
          <w:szCs w:val="22"/>
        </w:rPr>
        <w:t xml:space="preserve">či </w:t>
      </w:r>
      <w:r w:rsidR="0079544D" w:rsidRPr="001604CC">
        <w:rPr>
          <w:rFonts w:ascii="Arial" w:hAnsi="Arial" w:cs="Arial"/>
          <w:sz w:val="22"/>
          <w:szCs w:val="22"/>
        </w:rPr>
        <w:t>družstevního vlastnictví.</w:t>
      </w:r>
    </w:p>
    <w:p w:rsidR="00F83787" w:rsidRDefault="00F83787" w:rsidP="003C0BE0">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1.1.3.</w:t>
      </w:r>
      <w:r w:rsidRPr="008932E2">
        <w:rPr>
          <w:rFonts w:ascii="Arial" w:hAnsi="Arial" w:cs="Arial"/>
          <w:b/>
          <w:sz w:val="22"/>
          <w:szCs w:val="22"/>
        </w:rPr>
        <w:tab/>
      </w:r>
      <w:r w:rsidRPr="00C540B8">
        <w:rPr>
          <w:rFonts w:ascii="Arial" w:hAnsi="Arial" w:cs="Arial"/>
          <w:b/>
          <w:sz w:val="22"/>
          <w:szCs w:val="22"/>
        </w:rPr>
        <w:t>Opravy a modernizace bytového fondu v majetku města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3C0BE0">
      <w:pPr>
        <w:spacing w:before="240" w:after="120"/>
        <w:jc w:val="both"/>
        <w:rPr>
          <w:rFonts w:ascii="Arial" w:hAnsi="Arial" w:cs="Arial"/>
          <w:sz w:val="22"/>
          <w:szCs w:val="22"/>
        </w:rPr>
      </w:pPr>
      <w:r w:rsidRPr="008932E2">
        <w:rPr>
          <w:rFonts w:ascii="Arial" w:hAnsi="Arial" w:cs="Arial"/>
          <w:sz w:val="22"/>
          <w:szCs w:val="22"/>
        </w:rPr>
        <w:t>Na základě definování rozsahu obecního bytového fondu určen</w:t>
      </w:r>
      <w:r w:rsidR="0079544D">
        <w:rPr>
          <w:rFonts w:ascii="Arial" w:hAnsi="Arial" w:cs="Arial"/>
          <w:sz w:val="22"/>
          <w:szCs w:val="22"/>
        </w:rPr>
        <w:t>ého k prodeji a v souvislosti s </w:t>
      </w:r>
      <w:r w:rsidRPr="008932E2">
        <w:rPr>
          <w:rFonts w:ascii="Arial" w:hAnsi="Arial" w:cs="Arial"/>
          <w:sz w:val="22"/>
          <w:szCs w:val="22"/>
        </w:rPr>
        <w:t>deregulací cen nájemného bude u zbytkového bytového fondu nutné zpracovat rozsah hlavních oprav, případně tento fond modernizovat. Podkladem se musí stát důkladná a důsledná pasportizace tohoto majetku.</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1604CC" w:rsidRDefault="00CC716D" w:rsidP="00200BFC">
      <w:pPr>
        <w:spacing w:before="120" w:after="120"/>
        <w:jc w:val="both"/>
        <w:rPr>
          <w:rFonts w:ascii="Arial" w:hAnsi="Arial" w:cs="Arial"/>
          <w:sz w:val="22"/>
          <w:szCs w:val="22"/>
        </w:rPr>
      </w:pPr>
      <w:r w:rsidRPr="008932E2">
        <w:rPr>
          <w:rFonts w:ascii="Arial" w:hAnsi="Arial" w:cs="Arial"/>
          <w:sz w:val="22"/>
          <w:szCs w:val="22"/>
        </w:rPr>
        <w:t>Realizované a připravované projekty byly zaměřeny zejména na revitalizace městského bytového fondu (fasády, okna, zateplení atd.)</w:t>
      </w:r>
      <w:r w:rsidR="0079544D">
        <w:rPr>
          <w:rFonts w:ascii="Arial" w:hAnsi="Arial" w:cs="Arial"/>
          <w:sz w:val="22"/>
          <w:szCs w:val="22"/>
        </w:rPr>
        <w:t xml:space="preserve">, </w:t>
      </w:r>
      <w:r w:rsidR="0079544D" w:rsidRPr="001604CC">
        <w:rPr>
          <w:rFonts w:ascii="Arial" w:hAnsi="Arial" w:cs="Arial"/>
          <w:sz w:val="22"/>
          <w:szCs w:val="22"/>
        </w:rPr>
        <w:t>následně pak na vnitřní rozvody a systémy. Jedná se o stavební úpravy za desítky miliónů</w:t>
      </w:r>
      <w:r w:rsidR="00F83787">
        <w:rPr>
          <w:rFonts w:ascii="Arial" w:hAnsi="Arial" w:cs="Arial"/>
          <w:sz w:val="22"/>
          <w:szCs w:val="22"/>
        </w:rPr>
        <w:t xml:space="preserve"> korun</w:t>
      </w:r>
      <w:r w:rsidR="0079544D" w:rsidRPr="001604CC">
        <w:rPr>
          <w:rFonts w:ascii="Arial" w:hAnsi="Arial" w:cs="Arial"/>
          <w:sz w:val="22"/>
          <w:szCs w:val="22"/>
        </w:rPr>
        <w:t>, které jsou financovány z vybraného nájemného.</w:t>
      </w:r>
    </w:p>
    <w:p w:rsidR="00CC716D" w:rsidRPr="008932E2" w:rsidRDefault="00CC716D" w:rsidP="003C0BE0">
      <w:pPr>
        <w:spacing w:before="120" w:after="120"/>
        <w:jc w:val="both"/>
        <w:rPr>
          <w:rFonts w:ascii="Arial" w:hAnsi="Arial" w:cs="Arial"/>
          <w:sz w:val="22"/>
          <w:szCs w:val="22"/>
        </w:rPr>
      </w:pP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8932E2" w:rsidRDefault="00CC716D" w:rsidP="003C0BE0">
      <w:pPr>
        <w:pStyle w:val="Nadpis2"/>
        <w:tabs>
          <w:tab w:val="left" w:pos="1843"/>
        </w:tabs>
        <w:spacing w:before="360" w:after="240"/>
        <w:ind w:left="1843" w:hanging="1843"/>
        <w:rPr>
          <w:rFonts w:ascii="Arial" w:hAnsi="Arial"/>
          <w:caps w:val="0"/>
          <w:sz w:val="24"/>
          <w:szCs w:val="24"/>
        </w:rPr>
      </w:pPr>
      <w:bookmarkStart w:id="15" w:name="_Toc376703915"/>
      <w:r w:rsidRPr="008932E2">
        <w:rPr>
          <w:rFonts w:ascii="Arial" w:hAnsi="Arial"/>
          <w:caps w:val="0"/>
          <w:sz w:val="24"/>
          <w:szCs w:val="24"/>
        </w:rPr>
        <w:lastRenderedPageBreak/>
        <w:t>2.</w:t>
      </w:r>
      <w:r>
        <w:rPr>
          <w:rFonts w:ascii="Arial" w:hAnsi="Arial"/>
          <w:caps w:val="0"/>
          <w:sz w:val="24"/>
          <w:szCs w:val="24"/>
        </w:rPr>
        <w:t>1</w:t>
      </w:r>
      <w:r w:rsidRPr="008932E2">
        <w:rPr>
          <w:rFonts w:ascii="Arial" w:hAnsi="Arial"/>
          <w:caps w:val="0"/>
          <w:sz w:val="24"/>
          <w:szCs w:val="24"/>
        </w:rPr>
        <w:t>.</w:t>
      </w:r>
      <w:r>
        <w:rPr>
          <w:rFonts w:ascii="Arial" w:hAnsi="Arial"/>
          <w:caps w:val="0"/>
          <w:sz w:val="24"/>
          <w:szCs w:val="24"/>
        </w:rPr>
        <w:t>2</w:t>
      </w:r>
      <w:r w:rsidRPr="008932E2">
        <w:rPr>
          <w:rFonts w:ascii="Arial" w:hAnsi="Arial"/>
          <w:caps w:val="0"/>
          <w:sz w:val="24"/>
          <w:szCs w:val="24"/>
        </w:rPr>
        <w:tab/>
        <w:t xml:space="preserve">Podoblast </w:t>
      </w:r>
      <w:r>
        <w:rPr>
          <w:rFonts w:ascii="Arial" w:hAnsi="Arial"/>
          <w:caps w:val="0"/>
          <w:sz w:val="24"/>
          <w:szCs w:val="24"/>
        </w:rPr>
        <w:t>1</w:t>
      </w:r>
      <w:r w:rsidRPr="008932E2">
        <w:rPr>
          <w:rFonts w:ascii="Arial" w:hAnsi="Arial"/>
          <w:caps w:val="0"/>
          <w:sz w:val="24"/>
          <w:szCs w:val="24"/>
        </w:rPr>
        <w:t>.</w:t>
      </w:r>
      <w:r>
        <w:rPr>
          <w:rFonts w:ascii="Arial" w:hAnsi="Arial"/>
          <w:caps w:val="0"/>
          <w:sz w:val="24"/>
          <w:szCs w:val="24"/>
        </w:rPr>
        <w:t>2</w:t>
      </w:r>
      <w:r w:rsidRPr="008932E2">
        <w:rPr>
          <w:rFonts w:ascii="Arial" w:hAnsi="Arial"/>
          <w:caps w:val="0"/>
          <w:sz w:val="24"/>
          <w:szCs w:val="24"/>
        </w:rPr>
        <w:t xml:space="preserve"> - </w:t>
      </w:r>
      <w:r w:rsidRPr="00C40E2A">
        <w:rPr>
          <w:rFonts w:ascii="Arial" w:hAnsi="Arial"/>
          <w:caps w:val="0"/>
          <w:sz w:val="24"/>
          <w:szCs w:val="24"/>
        </w:rPr>
        <w:t>Občanská vybavenost</w:t>
      </w:r>
      <w:bookmarkEnd w:id="15"/>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1.2.1.</w:t>
      </w:r>
      <w:r w:rsidRPr="008932E2">
        <w:rPr>
          <w:rFonts w:ascii="Arial" w:hAnsi="Arial" w:cs="Arial"/>
          <w:b/>
          <w:sz w:val="22"/>
          <w:szCs w:val="22"/>
        </w:rPr>
        <w:tab/>
      </w:r>
      <w:r w:rsidRPr="00C540B8">
        <w:rPr>
          <w:rFonts w:ascii="Arial" w:hAnsi="Arial" w:cs="Arial"/>
          <w:b/>
          <w:sz w:val="22"/>
          <w:szCs w:val="22"/>
        </w:rPr>
        <w:t>Modernizace a rozšíření objektů a zařízení základní občanské vybavenosti</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Z provedeného sociologického průzkumu mezi obyvateli města vyplývá, že rozsah základních služeb občanské vybavenosti je na dostatečné úrovni. Obecně však lze konstatovat, že jejich dostupnost, a to zejména pro starší občany, je v mnoha případech velmi složitá. Objekty služeb nebyly v minulosti budovány jako bezbariérové, scházejí výtahy apod. Není zabezpečen, zejména v turistické sezóně, dostatečný počet veřejných záchodků.</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6E7C12" w:rsidRDefault="00CC716D" w:rsidP="00200BFC">
      <w:pPr>
        <w:spacing w:before="120" w:after="120"/>
        <w:jc w:val="both"/>
        <w:rPr>
          <w:rFonts w:ascii="Arial" w:hAnsi="Arial" w:cs="Arial"/>
          <w:sz w:val="22"/>
          <w:szCs w:val="22"/>
        </w:rPr>
      </w:pPr>
      <w:r w:rsidRPr="008932E2">
        <w:rPr>
          <w:rFonts w:ascii="Arial" w:hAnsi="Arial" w:cs="Arial"/>
          <w:sz w:val="22"/>
          <w:szCs w:val="22"/>
        </w:rPr>
        <w:t>Počtem a finančním rozsahem nejaktivnější opatření v rámci RO 1. Projekty byly zaměřeny zejména na rekonstrukce kulturních domů ve městě a stavební úpravy středisek pro využívání volného času.</w:t>
      </w:r>
      <w:r w:rsidR="00196945">
        <w:rPr>
          <w:rFonts w:ascii="Arial" w:hAnsi="Arial" w:cs="Arial"/>
          <w:sz w:val="22"/>
          <w:szCs w:val="22"/>
        </w:rPr>
        <w:t xml:space="preserve"> </w:t>
      </w:r>
      <w:r w:rsidR="00196945" w:rsidRPr="006E7C12">
        <w:rPr>
          <w:rFonts w:ascii="Arial" w:hAnsi="Arial" w:cs="Arial"/>
          <w:sz w:val="22"/>
          <w:szCs w:val="22"/>
        </w:rPr>
        <w:t>V oblasti bezbariérových úprav je připravován záměr zpřístupnění mj. budovy radnice.</w:t>
      </w:r>
    </w:p>
    <w:p w:rsidR="006E7C12" w:rsidRPr="00196945" w:rsidRDefault="006E7C12" w:rsidP="00200BFC">
      <w:pPr>
        <w:spacing w:before="120" w:after="120"/>
        <w:jc w:val="both"/>
        <w:rPr>
          <w:rFonts w:ascii="Arial" w:hAnsi="Arial" w:cs="Arial"/>
          <w:color w:val="7030A0"/>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1.2.2.</w:t>
      </w:r>
      <w:r w:rsidRPr="008932E2">
        <w:rPr>
          <w:rFonts w:ascii="Arial" w:hAnsi="Arial" w:cs="Arial"/>
          <w:b/>
          <w:sz w:val="22"/>
          <w:szCs w:val="22"/>
        </w:rPr>
        <w:tab/>
      </w:r>
      <w:r w:rsidRPr="00C40E2A">
        <w:rPr>
          <w:rFonts w:ascii="Arial" w:hAnsi="Arial" w:cs="Arial"/>
          <w:b/>
          <w:sz w:val="22"/>
          <w:szCs w:val="22"/>
        </w:rPr>
        <w:t>Rozšíření způsobu předávání informací pomocí moderních technologií</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Z historického pohledu je zřejmé, že město nemá vybudovanou tzv. metropolitní síť, prostřednictvím které by mohlo předávat nebo získávat potřebné informace. Tuto síť nahrazuje městský rozhlas, vysílání městské televize a internetové stránky města. Částečně potom společné kabelové rozvody v sídlištních lokalitách, určené pro přenos televizního signálu. Cílem tohoto opatření by mělo proto být definování obsahu a vytvoření této metropolitní sítě v max. možném rozsahu zastavěných částí území města.</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DF114E">
      <w:pPr>
        <w:spacing w:before="120" w:after="120"/>
        <w:jc w:val="both"/>
        <w:rPr>
          <w:rFonts w:ascii="Arial" w:hAnsi="Arial" w:cs="Arial"/>
          <w:sz w:val="22"/>
          <w:szCs w:val="22"/>
        </w:rPr>
      </w:pPr>
      <w:r w:rsidRPr="008932E2">
        <w:rPr>
          <w:rFonts w:ascii="Arial" w:hAnsi="Arial" w:cs="Arial"/>
          <w:sz w:val="22"/>
          <w:szCs w:val="22"/>
        </w:rPr>
        <w:t>Projekty zatím v rámci tohoto opatření nebyly realizovány. Při</w:t>
      </w:r>
      <w:r w:rsidR="006E7C12">
        <w:rPr>
          <w:rFonts w:ascii="Arial" w:hAnsi="Arial" w:cs="Arial"/>
          <w:sz w:val="22"/>
          <w:szCs w:val="22"/>
        </w:rPr>
        <w:t>pravuje se projekt internetu na </w:t>
      </w:r>
      <w:r w:rsidRPr="008932E2">
        <w:rPr>
          <w:rFonts w:ascii="Arial" w:hAnsi="Arial" w:cs="Arial"/>
          <w:sz w:val="22"/>
          <w:szCs w:val="22"/>
        </w:rPr>
        <w:t>veřejných prostranstvích.</w:t>
      </w:r>
      <w:r w:rsidR="000518F3">
        <w:rPr>
          <w:rFonts w:ascii="Arial" w:hAnsi="Arial" w:cs="Arial"/>
          <w:sz w:val="22"/>
          <w:szCs w:val="22"/>
        </w:rPr>
        <w:t xml:space="preserve"> </w:t>
      </w:r>
      <w:r w:rsidR="000518F3" w:rsidRPr="006E7C12">
        <w:rPr>
          <w:rFonts w:ascii="Arial" w:hAnsi="Arial" w:cs="Arial"/>
          <w:sz w:val="22"/>
          <w:szCs w:val="22"/>
        </w:rPr>
        <w:t>V rámci vybudování výstražného systému byl kompletně zrekonstruován městský rozhlas</w:t>
      </w:r>
      <w:r w:rsidR="006E7C12">
        <w:rPr>
          <w:rFonts w:ascii="Arial" w:hAnsi="Arial" w:cs="Arial"/>
          <w:sz w:val="22"/>
          <w:szCs w:val="22"/>
        </w:rPr>
        <w:t>.</w:t>
      </w:r>
    </w:p>
    <w:p w:rsidR="005C5763" w:rsidRDefault="005C5763" w:rsidP="00DF114E">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1.2.3.</w:t>
      </w:r>
      <w:r w:rsidRPr="008932E2">
        <w:rPr>
          <w:rFonts w:ascii="Arial" w:hAnsi="Arial" w:cs="Arial"/>
          <w:b/>
          <w:sz w:val="22"/>
          <w:szCs w:val="22"/>
        </w:rPr>
        <w:tab/>
      </w:r>
      <w:r w:rsidRPr="00C40E2A">
        <w:rPr>
          <w:rFonts w:ascii="Arial" w:hAnsi="Arial" w:cs="Arial"/>
          <w:b/>
          <w:sz w:val="22"/>
          <w:szCs w:val="22"/>
        </w:rPr>
        <w:t>Modernizace technologie vybavení vývařoven a jídelen školských zařízení</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Na základě zpracované a schválené koncepce zabezpečení stravování v předškolních a školních zařízeních, která vychází z počtu strávníků a respektuje stávající hygienické principy, je nutno urychleně přikročit k její realizaci. Pro realizaci záměru je zpracována prováděcí dokumentace.</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Realizován projekt rekonstrukce kuchyně na ZŠ Npor. Loma.</w:t>
      </w:r>
    </w:p>
    <w:p w:rsidR="00CC716D" w:rsidRPr="008932E2" w:rsidRDefault="005C5763" w:rsidP="00C40E2A">
      <w:pPr>
        <w:tabs>
          <w:tab w:val="left" w:pos="1843"/>
        </w:tabs>
        <w:spacing w:before="360" w:after="120"/>
        <w:ind w:left="1843" w:hanging="1843"/>
        <w:jc w:val="both"/>
        <w:rPr>
          <w:rFonts w:ascii="Arial" w:hAnsi="Arial" w:cs="Arial"/>
          <w:b/>
          <w:sz w:val="22"/>
          <w:szCs w:val="22"/>
        </w:rPr>
      </w:pPr>
      <w:r>
        <w:rPr>
          <w:rFonts w:ascii="Arial" w:hAnsi="Arial" w:cs="Arial"/>
          <w:b/>
          <w:sz w:val="22"/>
          <w:szCs w:val="22"/>
        </w:rPr>
        <w:br w:type="page"/>
      </w:r>
      <w:r w:rsidR="00CC716D" w:rsidRPr="008932E2">
        <w:rPr>
          <w:rFonts w:ascii="Arial" w:hAnsi="Arial" w:cs="Arial"/>
          <w:b/>
          <w:sz w:val="22"/>
          <w:szCs w:val="22"/>
        </w:rPr>
        <w:lastRenderedPageBreak/>
        <w:t>Opatření 1.2.4.</w:t>
      </w:r>
      <w:r w:rsidR="00CC716D" w:rsidRPr="008932E2">
        <w:rPr>
          <w:rFonts w:ascii="Arial" w:hAnsi="Arial" w:cs="Arial"/>
          <w:b/>
          <w:sz w:val="22"/>
          <w:szCs w:val="22"/>
        </w:rPr>
        <w:tab/>
      </w:r>
      <w:r w:rsidR="00CC716D" w:rsidRPr="00C40E2A">
        <w:rPr>
          <w:rFonts w:ascii="Arial" w:hAnsi="Arial" w:cs="Arial"/>
          <w:b/>
          <w:sz w:val="22"/>
          <w:szCs w:val="22"/>
        </w:rPr>
        <w:t>Podpora školských a vzdělávacích aktivit</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Cílem opatření je zkvalitnění infrastruktury školských zařízení, zlepšení podmínek pro využití volného času dětí a mládeže a podpora aktivit vedoucích k minimalizaci negativních jevů realizací projektů prevence kriminality. Opatření sleduje rovněž rozvoj celoživotního vzdělávání seniorů a rozvoj inovativního školství.</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Realizovány nebo v přípravě menší neinvestiční projekty finančně podpořené městem</w:t>
      </w:r>
      <w:r w:rsidR="003E2E8D">
        <w:rPr>
          <w:rFonts w:ascii="Arial" w:hAnsi="Arial" w:cs="Arial"/>
          <w:sz w:val="22"/>
          <w:szCs w:val="22"/>
        </w:rPr>
        <w:t>.</w:t>
      </w:r>
      <w:r w:rsidRPr="008932E2">
        <w:rPr>
          <w:rFonts w:ascii="Arial" w:hAnsi="Arial" w:cs="Arial"/>
          <w:sz w:val="22"/>
          <w:szCs w:val="22"/>
        </w:rPr>
        <w:t xml:space="preserve"> K tomu byly (mimo projekty v akčních plánech) realizovány ještě samostatné projekty MŠ, ZŠ a SŠ v rámci EU dotací, kdy byly žadateli samotné školy.</w:t>
      </w:r>
    </w:p>
    <w:p w:rsidR="005C5763" w:rsidRDefault="005C5763"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1.2.5.</w:t>
      </w:r>
      <w:r w:rsidRPr="008932E2">
        <w:rPr>
          <w:rFonts w:ascii="Arial" w:hAnsi="Arial" w:cs="Arial"/>
          <w:b/>
          <w:sz w:val="22"/>
          <w:szCs w:val="22"/>
        </w:rPr>
        <w:tab/>
      </w:r>
      <w:r w:rsidRPr="00C40E2A">
        <w:rPr>
          <w:rFonts w:ascii="Arial" w:hAnsi="Arial" w:cs="Arial"/>
          <w:b/>
          <w:sz w:val="22"/>
          <w:szCs w:val="22"/>
        </w:rPr>
        <w:t>Modernizace budov školských zařízení</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Cílem opatření je mimo základní údržby těchto objektů rovněž nezbytná modernizace v souladu se školskými, hygienickými a dalšími předpisy. Realizovanými opatřeními musí být zároveň sledována oblast úspor a racionalizací.</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5C5763" w:rsidRDefault="00CC716D" w:rsidP="00DF114E">
      <w:pPr>
        <w:spacing w:before="120" w:after="120"/>
        <w:jc w:val="both"/>
        <w:rPr>
          <w:rFonts w:ascii="Arial" w:hAnsi="Arial" w:cs="Arial"/>
          <w:sz w:val="22"/>
          <w:szCs w:val="22"/>
        </w:rPr>
      </w:pPr>
      <w:r w:rsidRPr="005C5763">
        <w:rPr>
          <w:rFonts w:ascii="Arial" w:hAnsi="Arial" w:cs="Arial"/>
          <w:sz w:val="22"/>
          <w:szCs w:val="22"/>
        </w:rPr>
        <w:t>Počtem a finančním rozsahem projektů se jedná o jedno z nejaktivnějších opatření v rámci RO 1</w:t>
      </w:r>
      <w:r w:rsidR="0070451D" w:rsidRPr="005C5763">
        <w:rPr>
          <w:rFonts w:ascii="Arial" w:hAnsi="Arial" w:cs="Arial"/>
          <w:sz w:val="22"/>
          <w:szCs w:val="22"/>
        </w:rPr>
        <w:t xml:space="preserve"> s poměrně vysokou finanční náročností.</w:t>
      </w:r>
      <w:r w:rsidRPr="005C5763">
        <w:rPr>
          <w:rFonts w:ascii="Arial" w:hAnsi="Arial" w:cs="Arial"/>
          <w:sz w:val="22"/>
          <w:szCs w:val="22"/>
        </w:rPr>
        <w:t xml:space="preserve"> Projekty byly zaměřeny zejména na stavební úpravy budov nebo bezprostředního okolí v areálech škol.</w:t>
      </w:r>
      <w:r w:rsidR="003E2E8D" w:rsidRPr="005C5763">
        <w:rPr>
          <w:rFonts w:ascii="Arial" w:hAnsi="Arial" w:cs="Arial"/>
          <w:sz w:val="22"/>
          <w:szCs w:val="22"/>
        </w:rPr>
        <w:t xml:space="preserve"> Jedná se o akce zaměřené zejména na snížení energetické náročnosti budov, na soulad se školskými a hygienickými předpisy, případně bezbariérové úpravy. </w:t>
      </w:r>
    </w:p>
    <w:p w:rsidR="003E2E8D" w:rsidRPr="005C5763" w:rsidRDefault="003E2E8D" w:rsidP="00DF114E">
      <w:pPr>
        <w:spacing w:before="120" w:after="120"/>
        <w:jc w:val="both"/>
        <w:rPr>
          <w:rFonts w:ascii="Arial" w:hAnsi="Arial" w:cs="Arial"/>
          <w:sz w:val="22"/>
          <w:szCs w:val="22"/>
        </w:rPr>
      </w:pPr>
      <w:r w:rsidRPr="005C5763">
        <w:rPr>
          <w:rFonts w:ascii="Arial" w:hAnsi="Arial" w:cs="Arial"/>
          <w:sz w:val="22"/>
          <w:szCs w:val="22"/>
        </w:rPr>
        <w:t>V této oblasti jsou připravovány projekčně další záměry, jejichž realizací bude dokončena modernizace objektů škol a školských zařízení.</w:t>
      </w:r>
    </w:p>
    <w:p w:rsidR="003E2E8D" w:rsidRPr="008932E2" w:rsidRDefault="003E2E8D" w:rsidP="00DF114E">
      <w:pPr>
        <w:spacing w:before="120" w:after="120"/>
        <w:jc w:val="both"/>
        <w:rPr>
          <w:rFonts w:ascii="Arial" w:hAnsi="Arial" w:cs="Arial"/>
          <w:sz w:val="22"/>
          <w:szCs w:val="22"/>
        </w:rPr>
      </w:pPr>
    </w:p>
    <w:p w:rsidR="00CC716D" w:rsidRPr="008932E2" w:rsidRDefault="00CC716D" w:rsidP="00767841">
      <w:pPr>
        <w:spacing w:before="240" w:after="120"/>
        <w:jc w:val="both"/>
        <w:rPr>
          <w:rFonts w:ascii="Arial" w:hAnsi="Arial" w:cs="Arial"/>
          <w:sz w:val="22"/>
          <w:szCs w:val="22"/>
        </w:rPr>
      </w:pPr>
    </w:p>
    <w:p w:rsidR="00CC716D" w:rsidRPr="008932E2" w:rsidRDefault="00CC716D">
      <w:pPr>
        <w:rPr>
          <w:rFonts w:ascii="Arial" w:hAnsi="Arial" w:cs="Arial"/>
          <w:b/>
          <w:iCs/>
        </w:rPr>
      </w:pPr>
      <w:r w:rsidRPr="008932E2">
        <w:rPr>
          <w:rFonts w:ascii="Arial" w:hAnsi="Arial"/>
          <w:caps/>
        </w:rPr>
        <w:br w:type="page"/>
      </w:r>
    </w:p>
    <w:p w:rsidR="00CC716D" w:rsidRPr="00C40E2A" w:rsidRDefault="00CC716D" w:rsidP="000254B1">
      <w:pPr>
        <w:pStyle w:val="Nadpis2"/>
        <w:tabs>
          <w:tab w:val="left" w:pos="1843"/>
        </w:tabs>
        <w:spacing w:before="360" w:after="240"/>
        <w:ind w:left="1843" w:hanging="1843"/>
        <w:rPr>
          <w:rFonts w:ascii="Arial" w:hAnsi="Arial"/>
          <w:caps w:val="0"/>
          <w:sz w:val="24"/>
          <w:szCs w:val="24"/>
        </w:rPr>
      </w:pPr>
      <w:bookmarkStart w:id="16" w:name="_Toc376703916"/>
      <w:r w:rsidRPr="008932E2">
        <w:rPr>
          <w:rFonts w:ascii="Arial" w:hAnsi="Arial"/>
          <w:caps w:val="0"/>
          <w:sz w:val="24"/>
          <w:szCs w:val="24"/>
        </w:rPr>
        <w:lastRenderedPageBreak/>
        <w:t>2.1.3</w:t>
      </w:r>
      <w:r w:rsidRPr="008932E2">
        <w:rPr>
          <w:rFonts w:ascii="Arial" w:hAnsi="Arial"/>
          <w:caps w:val="0"/>
          <w:sz w:val="24"/>
          <w:szCs w:val="24"/>
        </w:rPr>
        <w:tab/>
        <w:t xml:space="preserve">Podoblast 1.3 - </w:t>
      </w:r>
      <w:r w:rsidRPr="00C40E2A">
        <w:rPr>
          <w:rFonts w:ascii="Arial" w:hAnsi="Arial"/>
          <w:caps w:val="0"/>
          <w:sz w:val="24"/>
          <w:szCs w:val="24"/>
        </w:rPr>
        <w:t>Volný čas</w:t>
      </w:r>
      <w:bookmarkEnd w:id="16"/>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1.3.1.</w:t>
      </w:r>
      <w:r w:rsidRPr="008932E2">
        <w:rPr>
          <w:rFonts w:ascii="Arial" w:hAnsi="Arial" w:cs="Arial"/>
          <w:b/>
          <w:sz w:val="22"/>
          <w:szCs w:val="22"/>
        </w:rPr>
        <w:tab/>
      </w:r>
      <w:r w:rsidRPr="00C40E2A">
        <w:rPr>
          <w:rFonts w:ascii="Arial" w:hAnsi="Arial" w:cs="Arial"/>
          <w:b/>
          <w:sz w:val="22"/>
          <w:szCs w:val="22"/>
        </w:rPr>
        <w:t>Realizace multifunkčního sportovně-relaxačního a rehabilitačního areálu</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Cílem tohoto opatření je především péče o zdraví a tělesný rozvoj občanů, doplnění nabídky volnočasových aktivit a doplnění základní nabídky pro návštěvníky města a turisty. Koncepce musí respektovat potřeby jednotlivce, skupin občanů a rodin. Celoroční provoz a zároveň rentabilitu služeb je nutno spojit s vhodnou nabídkou základních (víceúčelový bazén, regenerační a rehabilitační zařízení, variabilní sportovní vyžití) a doplňkových (občerstvení, obchod) služeb. </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63275F" w:rsidRDefault="0070451D" w:rsidP="00DF114E">
      <w:pPr>
        <w:spacing w:before="120" w:after="120"/>
        <w:jc w:val="both"/>
        <w:rPr>
          <w:rFonts w:ascii="Arial" w:hAnsi="Arial" w:cs="Arial"/>
          <w:sz w:val="22"/>
          <w:szCs w:val="22"/>
        </w:rPr>
      </w:pPr>
      <w:r w:rsidRPr="0063275F">
        <w:rPr>
          <w:rFonts w:ascii="Arial" w:hAnsi="Arial" w:cs="Arial"/>
          <w:sz w:val="22"/>
          <w:szCs w:val="22"/>
        </w:rPr>
        <w:t>Byla zpracována studie vybudování sportovně-relaxačního komplexu</w:t>
      </w:r>
      <w:r w:rsidR="0063275F" w:rsidRPr="0063275F">
        <w:rPr>
          <w:rFonts w:ascii="Arial" w:hAnsi="Arial" w:cs="Arial"/>
          <w:sz w:val="22"/>
          <w:szCs w:val="22"/>
        </w:rPr>
        <w:t>, a to v lokalitě „za Fitkem“ ve </w:t>
      </w:r>
      <w:r w:rsidRPr="0063275F">
        <w:rPr>
          <w:rFonts w:ascii="Arial" w:hAnsi="Arial" w:cs="Arial"/>
          <w:sz w:val="22"/>
          <w:szCs w:val="22"/>
        </w:rPr>
        <w:t>Štramberské ulici. Příprava projektu byla pozastavena z důvodu vysoké finanční náročnosti záměru, a to jak z pohledu výše počáteční investice, tak každoroční provozní dotace z rozpočtu města</w:t>
      </w:r>
      <w:r w:rsidR="00A051E6" w:rsidRPr="0063275F">
        <w:rPr>
          <w:rFonts w:ascii="Arial" w:hAnsi="Arial" w:cs="Arial"/>
          <w:sz w:val="22"/>
          <w:szCs w:val="22"/>
        </w:rPr>
        <w:t>.</w:t>
      </w:r>
      <w:r w:rsidRPr="0063275F">
        <w:rPr>
          <w:rFonts w:ascii="Arial" w:hAnsi="Arial" w:cs="Arial"/>
          <w:sz w:val="22"/>
          <w:szCs w:val="22"/>
        </w:rPr>
        <w:t xml:space="preserve"> </w:t>
      </w:r>
    </w:p>
    <w:p w:rsidR="0070451D" w:rsidRPr="008932E2" w:rsidRDefault="0070451D" w:rsidP="00DF114E">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1.3.2.</w:t>
      </w:r>
      <w:r w:rsidRPr="008932E2">
        <w:rPr>
          <w:rFonts w:ascii="Arial" w:hAnsi="Arial" w:cs="Arial"/>
          <w:b/>
          <w:sz w:val="22"/>
          <w:szCs w:val="22"/>
        </w:rPr>
        <w:tab/>
      </w:r>
      <w:r w:rsidRPr="00C40E2A">
        <w:rPr>
          <w:rFonts w:ascii="Arial" w:hAnsi="Arial" w:cs="Arial"/>
          <w:b/>
          <w:sz w:val="22"/>
          <w:szCs w:val="22"/>
        </w:rPr>
        <w:t>Rozvoj areálu městského koupaliště</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Městské koupaliště patří mezi nejnavštěvovanější volnočasové zařízení ve městě. Jeho další rozvoj je limitován velikostí areálu, jeho přístupností a nedostatečným definováním vztahu mezi vlastníkem a provozovatelem ve vztahu k rozvojovým záměrům. Cílem opatření je rozšíření zázemí areálu, rozšíření poskytovaných služeb a tím i časové využitelnosti areálu.</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63275F" w:rsidRDefault="00CC716D" w:rsidP="00DF114E">
      <w:pPr>
        <w:spacing w:before="120" w:after="120"/>
        <w:jc w:val="both"/>
        <w:rPr>
          <w:rFonts w:ascii="Arial" w:hAnsi="Arial" w:cs="Arial"/>
          <w:sz w:val="22"/>
          <w:szCs w:val="22"/>
        </w:rPr>
      </w:pPr>
      <w:r w:rsidRPr="0063275F">
        <w:rPr>
          <w:rFonts w:ascii="Arial" w:hAnsi="Arial" w:cs="Arial"/>
          <w:sz w:val="22"/>
          <w:szCs w:val="22"/>
        </w:rPr>
        <w:t>Realizovány projekty zaměřené na stavební úpravy městského koupaliště, které je provozováno soukromým subjektem.</w:t>
      </w:r>
      <w:r w:rsidR="007A2C91" w:rsidRPr="0063275F">
        <w:rPr>
          <w:rFonts w:ascii="Arial" w:hAnsi="Arial" w:cs="Arial"/>
          <w:sz w:val="22"/>
          <w:szCs w:val="22"/>
        </w:rPr>
        <w:t xml:space="preserve"> Stavební úpravy měly za cíl zkvalitnění zázemí areálu a rozšíření poskytovaných služeb.</w:t>
      </w:r>
    </w:p>
    <w:p w:rsidR="007A2C91" w:rsidRDefault="007A2C91" w:rsidP="00DF114E">
      <w:pPr>
        <w:spacing w:before="120" w:after="120"/>
        <w:jc w:val="both"/>
        <w:rPr>
          <w:rFonts w:ascii="Arial" w:hAnsi="Arial" w:cs="Arial"/>
          <w:sz w:val="22"/>
          <w:szCs w:val="22"/>
        </w:rPr>
      </w:pPr>
      <w:r w:rsidRPr="0063275F">
        <w:rPr>
          <w:rFonts w:ascii="Arial" w:hAnsi="Arial" w:cs="Arial"/>
          <w:sz w:val="22"/>
          <w:szCs w:val="22"/>
        </w:rPr>
        <w:t xml:space="preserve">Byly vykoupeny soukromé pozemky navazující na areál koupaliště, </w:t>
      </w:r>
      <w:r w:rsidR="00A56175" w:rsidRPr="0063275F">
        <w:rPr>
          <w:rFonts w:ascii="Arial" w:hAnsi="Arial" w:cs="Arial"/>
          <w:sz w:val="22"/>
          <w:szCs w:val="22"/>
        </w:rPr>
        <w:t xml:space="preserve">čímž se otevírá příležitost pro další rozvoj této lokality. </w:t>
      </w:r>
    </w:p>
    <w:p w:rsidR="0063275F" w:rsidRDefault="0063275F" w:rsidP="00DF114E">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1.3.3.</w:t>
      </w:r>
      <w:r w:rsidRPr="008932E2">
        <w:rPr>
          <w:rFonts w:ascii="Arial" w:hAnsi="Arial" w:cs="Arial"/>
          <w:b/>
          <w:sz w:val="22"/>
          <w:szCs w:val="22"/>
        </w:rPr>
        <w:tab/>
      </w:r>
      <w:r w:rsidRPr="00C40E2A">
        <w:rPr>
          <w:rFonts w:ascii="Arial" w:hAnsi="Arial" w:cs="Arial"/>
          <w:b/>
          <w:sz w:val="22"/>
          <w:szCs w:val="22"/>
        </w:rPr>
        <w:t>Spoluúčast města na údržbě a provozu vybraných objektů občanské vybavenosti</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Mimo vlastnictví města se ve městě nacházejí objekty občanské vybavenosti, které vlastní a spravují samostatné subjekty, ve většině případů občanská</w:t>
      </w:r>
      <w:r w:rsidR="00CB2E1F">
        <w:rPr>
          <w:rFonts w:ascii="Arial" w:hAnsi="Arial" w:cs="Arial"/>
          <w:sz w:val="22"/>
          <w:szCs w:val="22"/>
        </w:rPr>
        <w:t xml:space="preserve"> sdružení. Jedná se především o </w:t>
      </w:r>
      <w:r w:rsidRPr="008932E2">
        <w:rPr>
          <w:rFonts w:ascii="Arial" w:hAnsi="Arial" w:cs="Arial"/>
          <w:sz w:val="22"/>
          <w:szCs w:val="22"/>
        </w:rPr>
        <w:t>zařízení sportovního charakteru a zařízení určená pro kulturní a společenskou činnost. Vlastníci těchto zařízení nemají dostatek prostředků na jejich záchovnou údržbu, jejich modernizaci a vybavení. Cílem tohoto opatření je udržet tato zařízení v provozuschopném stavu, zajistit jejich modernizaci, společnými projekty zajistit i nabídku poskytovaných služeb.</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63275F" w:rsidRDefault="00CC716D" w:rsidP="007418F5">
      <w:pPr>
        <w:spacing w:before="120" w:after="120"/>
        <w:jc w:val="both"/>
        <w:rPr>
          <w:rFonts w:ascii="Arial" w:hAnsi="Arial" w:cs="Arial"/>
          <w:sz w:val="22"/>
          <w:szCs w:val="22"/>
        </w:rPr>
      </w:pPr>
      <w:r w:rsidRPr="0063275F">
        <w:rPr>
          <w:rFonts w:ascii="Arial" w:hAnsi="Arial" w:cs="Arial"/>
          <w:sz w:val="22"/>
          <w:szCs w:val="22"/>
        </w:rPr>
        <w:t>Projekty nebyly zařazeny do akčních plánů, nicméně každoročně probíhá finanční spoluúčast města na údržbě těchto objektů.</w:t>
      </w:r>
      <w:r w:rsidR="00A56175" w:rsidRPr="0063275F">
        <w:rPr>
          <w:rFonts w:ascii="Arial" w:hAnsi="Arial" w:cs="Arial"/>
          <w:sz w:val="22"/>
          <w:szCs w:val="22"/>
        </w:rPr>
        <w:t xml:space="preserve"> V rámci tzv. veřejné finanční podpory byla </w:t>
      </w:r>
      <w:r w:rsidR="0063275F" w:rsidRPr="0063275F">
        <w:rPr>
          <w:rFonts w:ascii="Arial" w:hAnsi="Arial" w:cs="Arial"/>
          <w:sz w:val="22"/>
          <w:szCs w:val="22"/>
        </w:rPr>
        <w:t>schválena pravidla pro </w:t>
      </w:r>
      <w:r w:rsidR="00A56175" w:rsidRPr="0063275F">
        <w:rPr>
          <w:rFonts w:ascii="Arial" w:hAnsi="Arial" w:cs="Arial"/>
          <w:sz w:val="22"/>
          <w:szCs w:val="22"/>
        </w:rPr>
        <w:t>použití finančních prostředků města na údržbu, opravy a budování materiálně-technické základny jiných subjektů na území města.</w:t>
      </w: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1.3.4.</w:t>
      </w:r>
      <w:r w:rsidRPr="008932E2">
        <w:rPr>
          <w:rFonts w:ascii="Arial" w:hAnsi="Arial" w:cs="Arial"/>
          <w:b/>
          <w:sz w:val="22"/>
          <w:szCs w:val="22"/>
        </w:rPr>
        <w:tab/>
      </w:r>
      <w:r w:rsidRPr="00C40E2A">
        <w:rPr>
          <w:rFonts w:ascii="Arial" w:hAnsi="Arial" w:cs="Arial"/>
          <w:b/>
          <w:sz w:val="22"/>
          <w:szCs w:val="22"/>
        </w:rPr>
        <w:t>Zkvalitnění dětských hřišť a sportovišť a míst pro neformální setkávání občanů</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lastRenderedPageBreak/>
        <w:t>Dětská hřiště a veřejně přístupná sportoviště jsou rozmístěna</w:t>
      </w:r>
      <w:r w:rsidR="00CB2E1F">
        <w:rPr>
          <w:rFonts w:ascii="Arial" w:hAnsi="Arial" w:cs="Arial"/>
          <w:sz w:val="22"/>
          <w:szCs w:val="22"/>
        </w:rPr>
        <w:t xml:space="preserve"> po celém území města, rovněž v </w:t>
      </w:r>
      <w:r w:rsidRPr="008932E2">
        <w:rPr>
          <w:rFonts w:ascii="Arial" w:hAnsi="Arial" w:cs="Arial"/>
          <w:sz w:val="22"/>
          <w:szCs w:val="22"/>
        </w:rPr>
        <w:t>místních částech Hájov a Prchalov. Ne všechna jsou však dostatečně vybavena, udržována a obnovována. Nejsou definována místa pro neformální setkávání občanů, zejména mladší generace, kteří se z různých důvodů nemají zájem organizovat ve společenských organizacích. Cílem opatření je zajistit dostatečnou nabídku dětských hřišť, veřejný</w:t>
      </w:r>
      <w:r w:rsidR="00CB2E1F">
        <w:rPr>
          <w:rFonts w:ascii="Arial" w:hAnsi="Arial" w:cs="Arial"/>
          <w:sz w:val="22"/>
          <w:szCs w:val="22"/>
        </w:rPr>
        <w:t>ch sportovišť a jiných míst pro </w:t>
      </w:r>
      <w:r w:rsidRPr="008932E2">
        <w:rPr>
          <w:rFonts w:ascii="Arial" w:hAnsi="Arial" w:cs="Arial"/>
          <w:sz w:val="22"/>
          <w:szCs w:val="22"/>
        </w:rPr>
        <w:t>neformální setkávání všech generací občanů.</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B515C9">
      <w:pPr>
        <w:spacing w:before="120" w:after="120"/>
        <w:jc w:val="both"/>
        <w:rPr>
          <w:rFonts w:ascii="Arial" w:hAnsi="Arial" w:cs="Arial"/>
          <w:sz w:val="22"/>
          <w:szCs w:val="22"/>
        </w:rPr>
      </w:pPr>
      <w:r w:rsidRPr="008932E2">
        <w:rPr>
          <w:rFonts w:ascii="Arial" w:hAnsi="Arial" w:cs="Arial"/>
          <w:sz w:val="22"/>
          <w:szCs w:val="22"/>
        </w:rPr>
        <w:t>Realizované a připravované projekty jsou zaměřeny na stavební úpravy školských hřišť a školských tělocvičen</w:t>
      </w:r>
      <w:r w:rsidR="00A37E4E" w:rsidRPr="0063275F">
        <w:rPr>
          <w:rFonts w:ascii="Arial" w:hAnsi="Arial" w:cs="Arial"/>
          <w:sz w:val="22"/>
          <w:szCs w:val="22"/>
        </w:rPr>
        <w:t>, rovněž byly realizovány záměry úprav veřejných sportovišť a hřišť.</w:t>
      </w:r>
    </w:p>
    <w:p w:rsidR="0063275F" w:rsidRDefault="0063275F" w:rsidP="00B515C9">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1.3.5.</w:t>
      </w:r>
      <w:r w:rsidRPr="008932E2">
        <w:rPr>
          <w:rFonts w:ascii="Arial" w:hAnsi="Arial" w:cs="Arial"/>
          <w:b/>
          <w:sz w:val="22"/>
          <w:szCs w:val="22"/>
        </w:rPr>
        <w:tab/>
      </w:r>
      <w:r w:rsidRPr="00C40E2A">
        <w:rPr>
          <w:rFonts w:ascii="Arial" w:hAnsi="Arial" w:cs="Arial"/>
          <w:b/>
          <w:sz w:val="22"/>
          <w:szCs w:val="22"/>
        </w:rPr>
        <w:t>Rozšíření nabídky kulturních a společenských programů</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Kulturní a společenský život je ve městě organizován především spolky, sdruženími a některými podnikatelskými subjekty. Nabídku programu doplňuje město. Obecně lze konstatovat, že se nejedná o činnost výdělečnou. Rozšíření nabídky je proto nutno spojit s finanční podporou. Cílem opatření je podporou kulturních a společenských aktivit spolků a sdružení vhodně doplnit již existující aktivity ve městě a tím rozšířit (jak časově, tak žánrově) nabídku volnočasových možností pro občany a návštěvníky města.</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B515C9">
      <w:pPr>
        <w:spacing w:before="120" w:after="120"/>
        <w:jc w:val="both"/>
        <w:rPr>
          <w:rFonts w:ascii="Arial" w:hAnsi="Arial" w:cs="Arial"/>
          <w:sz w:val="22"/>
          <w:szCs w:val="22"/>
        </w:rPr>
      </w:pPr>
      <w:r w:rsidRPr="008932E2">
        <w:rPr>
          <w:rFonts w:ascii="Arial" w:hAnsi="Arial" w:cs="Arial"/>
          <w:sz w:val="22"/>
          <w:szCs w:val="22"/>
        </w:rPr>
        <w:t xml:space="preserve">Opatření má úzkou návaznost také na některá další opatření Stávajícího SP. Některé nové </w:t>
      </w:r>
      <w:r w:rsidRPr="0063275F">
        <w:rPr>
          <w:rFonts w:ascii="Arial" w:hAnsi="Arial" w:cs="Arial"/>
          <w:sz w:val="22"/>
          <w:szCs w:val="22"/>
        </w:rPr>
        <w:t>projekty (</w:t>
      </w:r>
      <w:r w:rsidR="00A92150">
        <w:rPr>
          <w:rFonts w:ascii="Arial" w:hAnsi="Arial" w:cs="Arial"/>
          <w:sz w:val="22"/>
          <w:szCs w:val="22"/>
        </w:rPr>
        <w:t>např. Mezinárodní den památek a sídel</w:t>
      </w:r>
      <w:r w:rsidRPr="0063275F">
        <w:rPr>
          <w:rFonts w:ascii="Arial" w:hAnsi="Arial" w:cs="Arial"/>
          <w:sz w:val="22"/>
          <w:szCs w:val="22"/>
        </w:rPr>
        <w:t xml:space="preserve">) byly realizovány, i když nebyly uvedeny v akčních plánech. </w:t>
      </w:r>
      <w:r w:rsidR="002863E3" w:rsidRPr="0063275F">
        <w:rPr>
          <w:rFonts w:ascii="Arial" w:hAnsi="Arial" w:cs="Arial"/>
          <w:sz w:val="22"/>
          <w:szCs w:val="22"/>
        </w:rPr>
        <w:t xml:space="preserve">Další </w:t>
      </w:r>
      <w:r w:rsidR="0063275F" w:rsidRPr="0063275F">
        <w:rPr>
          <w:rFonts w:ascii="Arial" w:hAnsi="Arial" w:cs="Arial"/>
          <w:sz w:val="22"/>
          <w:szCs w:val="22"/>
        </w:rPr>
        <w:t>rozšíření nabídky kulturních a společenských programů a aktivit</w:t>
      </w:r>
      <w:r w:rsidR="002863E3" w:rsidRPr="0063275F">
        <w:rPr>
          <w:rFonts w:ascii="Arial" w:hAnsi="Arial" w:cs="Arial"/>
          <w:sz w:val="22"/>
          <w:szCs w:val="22"/>
        </w:rPr>
        <w:t xml:space="preserve"> lze očekávat v souvislosti s dokončen</w:t>
      </w:r>
      <w:r w:rsidR="00DB2E42">
        <w:rPr>
          <w:rFonts w:ascii="Arial" w:hAnsi="Arial" w:cs="Arial"/>
          <w:sz w:val="22"/>
          <w:szCs w:val="22"/>
        </w:rPr>
        <w:t>ou</w:t>
      </w:r>
      <w:r w:rsidR="002863E3" w:rsidRPr="0063275F">
        <w:rPr>
          <w:rFonts w:ascii="Arial" w:hAnsi="Arial" w:cs="Arial"/>
          <w:sz w:val="22"/>
          <w:szCs w:val="22"/>
        </w:rPr>
        <w:t xml:space="preserve"> rekonstrukc</w:t>
      </w:r>
      <w:r w:rsidR="00DB2E42">
        <w:rPr>
          <w:rFonts w:ascii="Arial" w:hAnsi="Arial" w:cs="Arial"/>
          <w:sz w:val="22"/>
          <w:szCs w:val="22"/>
        </w:rPr>
        <w:t>í</w:t>
      </w:r>
      <w:r w:rsidR="002863E3" w:rsidRPr="0063275F">
        <w:rPr>
          <w:rFonts w:ascii="Arial" w:hAnsi="Arial" w:cs="Arial"/>
          <w:sz w:val="22"/>
          <w:szCs w:val="22"/>
        </w:rPr>
        <w:t xml:space="preserve"> Kulturního domu v Příboře.</w:t>
      </w:r>
    </w:p>
    <w:p w:rsidR="00C136F4" w:rsidRPr="0063275F" w:rsidRDefault="00C136F4" w:rsidP="00B515C9">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1.3.6.</w:t>
      </w:r>
      <w:r w:rsidRPr="008932E2">
        <w:rPr>
          <w:rFonts w:ascii="Arial" w:hAnsi="Arial" w:cs="Arial"/>
          <w:b/>
          <w:sz w:val="22"/>
          <w:szCs w:val="22"/>
        </w:rPr>
        <w:tab/>
      </w:r>
      <w:r w:rsidRPr="00C40E2A">
        <w:rPr>
          <w:rFonts w:ascii="Arial" w:hAnsi="Arial" w:cs="Arial"/>
          <w:b/>
          <w:sz w:val="22"/>
          <w:szCs w:val="22"/>
        </w:rPr>
        <w:t>Návrat kulturního dění a společenského života na náměstí S. Freuda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Náměstí Sigmunda Freuda je přirozeným centrem města a současně místem sloužícím pro setkávání občanů a procházky návštěvníků a turistů. Doplnění vhodné skladby kulturních programů může přispět k jeho oživení a postupnému rozšíření scházejících služeb obchodů a nabídky restaurací. Cílem opatření je rozšíření pravidelné nabídky kulturních programů v této části města a vytvoření podmínek pro jejich realizaci, a tím kulturní a ekonomické oživení centra města.</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941910" w:rsidRDefault="00CC716D" w:rsidP="00B515C9">
      <w:pPr>
        <w:spacing w:before="120" w:after="120"/>
        <w:jc w:val="both"/>
        <w:rPr>
          <w:rFonts w:ascii="Arial" w:hAnsi="Arial" w:cs="Arial"/>
          <w:sz w:val="22"/>
          <w:szCs w:val="22"/>
        </w:rPr>
      </w:pPr>
      <w:r w:rsidRPr="00941910">
        <w:rPr>
          <w:rFonts w:ascii="Arial" w:hAnsi="Arial" w:cs="Arial"/>
          <w:sz w:val="22"/>
          <w:szCs w:val="22"/>
        </w:rPr>
        <w:t>Pro toto opatření</w:t>
      </w:r>
      <w:r w:rsidR="002863E3" w:rsidRPr="00941910">
        <w:rPr>
          <w:rFonts w:ascii="Arial" w:hAnsi="Arial" w:cs="Arial"/>
          <w:sz w:val="22"/>
          <w:szCs w:val="22"/>
        </w:rPr>
        <w:t xml:space="preserve"> </w:t>
      </w:r>
      <w:r w:rsidR="00941910" w:rsidRPr="00941910">
        <w:rPr>
          <w:rFonts w:ascii="Arial" w:hAnsi="Arial" w:cs="Arial"/>
          <w:sz w:val="22"/>
          <w:szCs w:val="22"/>
        </w:rPr>
        <w:t>j</w:t>
      </w:r>
      <w:r w:rsidR="002863E3" w:rsidRPr="00941910">
        <w:rPr>
          <w:rFonts w:ascii="Arial" w:hAnsi="Arial" w:cs="Arial"/>
          <w:sz w:val="22"/>
          <w:szCs w:val="22"/>
        </w:rPr>
        <w:t xml:space="preserve">sou realizovány záměry </w:t>
      </w:r>
      <w:r w:rsidR="00941910" w:rsidRPr="00941910">
        <w:rPr>
          <w:rFonts w:ascii="Arial" w:hAnsi="Arial" w:cs="Arial"/>
          <w:sz w:val="22"/>
          <w:szCs w:val="22"/>
        </w:rPr>
        <w:t xml:space="preserve">rovněž </w:t>
      </w:r>
      <w:r w:rsidR="002863E3" w:rsidRPr="00941910">
        <w:rPr>
          <w:rFonts w:ascii="Arial" w:hAnsi="Arial" w:cs="Arial"/>
          <w:sz w:val="22"/>
          <w:szCs w:val="22"/>
        </w:rPr>
        <w:t xml:space="preserve">mimo akční plány. Na náměstí S. Freuda jsou umístěny jak větší jednorázové kulturně-společenské akce či opakovaně menší aktivity typu </w:t>
      </w:r>
      <w:r w:rsidR="00941910" w:rsidRPr="00941910">
        <w:rPr>
          <w:rFonts w:ascii="Arial" w:hAnsi="Arial" w:cs="Arial"/>
          <w:sz w:val="22"/>
          <w:szCs w:val="22"/>
        </w:rPr>
        <w:t xml:space="preserve">jarmarků a trhů či </w:t>
      </w:r>
      <w:r w:rsidR="002863E3" w:rsidRPr="00941910">
        <w:rPr>
          <w:rFonts w:ascii="Arial" w:hAnsi="Arial" w:cs="Arial"/>
          <w:sz w:val="22"/>
          <w:szCs w:val="22"/>
        </w:rPr>
        <w:t>pouličních vystoupení.</w:t>
      </w: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C40E2A" w:rsidRDefault="00CC716D" w:rsidP="00C136F4">
      <w:pPr>
        <w:pStyle w:val="Nadpis2"/>
        <w:tabs>
          <w:tab w:val="left" w:pos="1843"/>
        </w:tabs>
        <w:spacing w:before="360" w:after="240"/>
        <w:rPr>
          <w:rFonts w:ascii="Arial" w:hAnsi="Arial"/>
          <w:caps w:val="0"/>
          <w:sz w:val="24"/>
          <w:szCs w:val="24"/>
        </w:rPr>
      </w:pPr>
      <w:bookmarkStart w:id="17" w:name="_Toc376703917"/>
      <w:r w:rsidRPr="008932E2">
        <w:rPr>
          <w:rFonts w:ascii="Arial" w:hAnsi="Arial"/>
          <w:caps w:val="0"/>
          <w:sz w:val="24"/>
          <w:szCs w:val="24"/>
        </w:rPr>
        <w:lastRenderedPageBreak/>
        <w:t>2.1.4</w:t>
      </w:r>
      <w:r w:rsidRPr="008932E2">
        <w:rPr>
          <w:rFonts w:ascii="Arial" w:hAnsi="Arial"/>
          <w:caps w:val="0"/>
          <w:sz w:val="24"/>
          <w:szCs w:val="24"/>
        </w:rPr>
        <w:tab/>
        <w:t xml:space="preserve">Podoblast 1.4 - </w:t>
      </w:r>
      <w:r w:rsidRPr="00C40E2A">
        <w:rPr>
          <w:rFonts w:ascii="Arial" w:hAnsi="Arial"/>
          <w:caps w:val="0"/>
          <w:sz w:val="24"/>
          <w:szCs w:val="24"/>
        </w:rPr>
        <w:t>Sociální služby</w:t>
      </w:r>
      <w:bookmarkEnd w:id="17"/>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1.4.1.</w:t>
      </w:r>
      <w:r w:rsidRPr="008932E2">
        <w:rPr>
          <w:rFonts w:ascii="Arial" w:hAnsi="Arial" w:cs="Arial"/>
          <w:b/>
          <w:sz w:val="22"/>
          <w:szCs w:val="22"/>
        </w:rPr>
        <w:tab/>
      </w:r>
      <w:r w:rsidRPr="00C40E2A">
        <w:rPr>
          <w:rFonts w:ascii="Arial" w:hAnsi="Arial" w:cs="Arial"/>
          <w:b/>
          <w:sz w:val="22"/>
          <w:szCs w:val="22"/>
        </w:rPr>
        <w:t>Zpracování komunitního plánu rozvoje sociálních služeb ve městě</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Neexistence tohoto dokumentu s sebou nese především riziko nekoncepčního řešení rozvoje a potřeb zajištění těchto služeb ve městě. Práce na zpracování tohot</w:t>
      </w:r>
      <w:r w:rsidR="00C136F4">
        <w:rPr>
          <w:rFonts w:ascii="Arial" w:hAnsi="Arial" w:cs="Arial"/>
          <w:sz w:val="22"/>
          <w:szCs w:val="22"/>
        </w:rPr>
        <w:t>o dokumentu již byly zahájeny s </w:t>
      </w:r>
      <w:r w:rsidRPr="008932E2">
        <w:rPr>
          <w:rFonts w:ascii="Arial" w:hAnsi="Arial" w:cs="Arial"/>
          <w:sz w:val="22"/>
          <w:szCs w:val="22"/>
        </w:rPr>
        <w:t xml:space="preserve">cílem jeho dokončení v co nejkratším časovém období. </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136F4" w:rsidP="00896C86">
      <w:pPr>
        <w:spacing w:before="120" w:after="120"/>
        <w:jc w:val="both"/>
        <w:rPr>
          <w:rFonts w:ascii="Arial" w:hAnsi="Arial" w:cs="Arial"/>
          <w:sz w:val="22"/>
          <w:szCs w:val="22"/>
        </w:rPr>
      </w:pPr>
      <w:r>
        <w:rPr>
          <w:rFonts w:ascii="Arial" w:hAnsi="Arial" w:cs="Arial"/>
          <w:sz w:val="22"/>
          <w:szCs w:val="22"/>
        </w:rPr>
        <w:t>B</w:t>
      </w:r>
      <w:r w:rsidR="00CC716D" w:rsidRPr="008932E2">
        <w:rPr>
          <w:rFonts w:ascii="Arial" w:hAnsi="Arial" w:cs="Arial"/>
          <w:sz w:val="22"/>
          <w:szCs w:val="22"/>
        </w:rPr>
        <w:t xml:space="preserve">yl zpracován </w:t>
      </w:r>
      <w:r>
        <w:rPr>
          <w:rFonts w:ascii="Arial" w:hAnsi="Arial" w:cs="Arial"/>
          <w:sz w:val="22"/>
          <w:szCs w:val="22"/>
        </w:rPr>
        <w:t>„</w:t>
      </w:r>
      <w:r w:rsidR="00CC716D" w:rsidRPr="008932E2">
        <w:rPr>
          <w:rFonts w:ascii="Arial" w:hAnsi="Arial" w:cs="Arial"/>
          <w:sz w:val="22"/>
          <w:szCs w:val="22"/>
        </w:rPr>
        <w:t>Střednědobý plán rozvoje sociálních služeb a ost</w:t>
      </w:r>
      <w:r>
        <w:rPr>
          <w:rFonts w:ascii="Arial" w:hAnsi="Arial" w:cs="Arial"/>
          <w:sz w:val="22"/>
          <w:szCs w:val="22"/>
        </w:rPr>
        <w:t>atních aktivit města Příbora na </w:t>
      </w:r>
      <w:r w:rsidR="00CC716D" w:rsidRPr="008932E2">
        <w:rPr>
          <w:rFonts w:ascii="Arial" w:hAnsi="Arial" w:cs="Arial"/>
          <w:sz w:val="22"/>
          <w:szCs w:val="22"/>
        </w:rPr>
        <w:t>období 2013-2017“. Ten současně detailně popisuje vlastní opatření / projekty pro naplňování tohoto plánu.</w:t>
      </w:r>
    </w:p>
    <w:p w:rsidR="00C136F4" w:rsidRPr="008932E2" w:rsidRDefault="00C136F4"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1.4.2.</w:t>
      </w:r>
      <w:r w:rsidRPr="008932E2">
        <w:rPr>
          <w:rFonts w:ascii="Arial" w:hAnsi="Arial" w:cs="Arial"/>
          <w:b/>
          <w:sz w:val="22"/>
          <w:szCs w:val="22"/>
        </w:rPr>
        <w:tab/>
      </w:r>
      <w:r w:rsidRPr="00C40E2A">
        <w:rPr>
          <w:rFonts w:ascii="Arial" w:hAnsi="Arial" w:cs="Arial"/>
          <w:b/>
          <w:sz w:val="22"/>
          <w:szCs w:val="22"/>
        </w:rPr>
        <w:t>Řešení problematiky bydlení sociálně slabších skupin obyvatel města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Řešení tohoto opatření souvisí se zpracováním střednědobého plánu rozvoje sociálních služeb a stanovením konečného počtu bytů, které si město ponechá ve svém vlastnictví. Cílem tohoto opatření je definovat potřebné kapacity bytů a ubytovacích zařízení, které budou ve městě pro tyto účely k dispozici. Mimo sociálně slabších skupin jsou ve městě dále evidovány potřeby pro zajištění bydlení sociálně nepřizpůsobivých občanů a občanů a skupin občanů, které se nacházejí ve složitě řešitelných situacích (klienti dětských domovů, domácí násilí apod.).</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Návrh vlastních opatření a projektů je samostatně řešen v dokumentech:</w:t>
      </w:r>
    </w:p>
    <w:p w:rsidR="00CC716D" w:rsidRPr="008932E2" w:rsidRDefault="00CC716D" w:rsidP="001E1427">
      <w:pPr>
        <w:numPr>
          <w:ilvl w:val="0"/>
          <w:numId w:val="24"/>
        </w:numPr>
        <w:spacing w:before="240" w:after="120"/>
        <w:jc w:val="both"/>
        <w:rPr>
          <w:rFonts w:ascii="Arial" w:hAnsi="Arial" w:cs="Arial"/>
          <w:sz w:val="22"/>
          <w:szCs w:val="22"/>
        </w:rPr>
      </w:pPr>
      <w:r w:rsidRPr="008932E2">
        <w:rPr>
          <w:rFonts w:ascii="Arial" w:hAnsi="Arial" w:cs="Arial"/>
          <w:sz w:val="22"/>
          <w:szCs w:val="22"/>
        </w:rPr>
        <w:t xml:space="preserve">Střednědobý plán rozvoje sociálních služeb a ostatních aktivit města Příbora na období 2013-2017 </w:t>
      </w:r>
    </w:p>
    <w:p w:rsidR="00CC716D" w:rsidRPr="008932E2" w:rsidRDefault="00CC716D" w:rsidP="001E1427">
      <w:pPr>
        <w:numPr>
          <w:ilvl w:val="0"/>
          <w:numId w:val="24"/>
        </w:numPr>
        <w:spacing w:before="240" w:after="120"/>
        <w:jc w:val="both"/>
        <w:rPr>
          <w:rFonts w:ascii="Arial" w:hAnsi="Arial" w:cs="Arial"/>
          <w:sz w:val="22"/>
          <w:szCs w:val="22"/>
        </w:rPr>
      </w:pPr>
      <w:r w:rsidRPr="008932E2">
        <w:rPr>
          <w:rFonts w:ascii="Arial" w:hAnsi="Arial" w:cs="Arial"/>
          <w:sz w:val="22"/>
          <w:szCs w:val="22"/>
        </w:rPr>
        <w:t>Plán rodinné politiky města Příbora na období 2013-2017</w:t>
      </w:r>
    </w:p>
    <w:p w:rsidR="00CC716D" w:rsidRDefault="00CC716D" w:rsidP="001E1427">
      <w:pPr>
        <w:numPr>
          <w:ilvl w:val="0"/>
          <w:numId w:val="24"/>
        </w:numPr>
        <w:spacing w:before="240" w:after="120"/>
        <w:jc w:val="both"/>
        <w:rPr>
          <w:rFonts w:ascii="Arial" w:hAnsi="Arial" w:cs="Arial"/>
          <w:sz w:val="22"/>
          <w:szCs w:val="22"/>
        </w:rPr>
      </w:pPr>
      <w:r w:rsidRPr="008932E2">
        <w:rPr>
          <w:rFonts w:ascii="Arial" w:hAnsi="Arial" w:cs="Arial"/>
          <w:sz w:val="22"/>
          <w:szCs w:val="22"/>
        </w:rPr>
        <w:t>Pravidla pro přidělování bytů v domech s pečovatelskou službou ve městě Příboře</w:t>
      </w:r>
      <w:r w:rsidR="00C136F4">
        <w:rPr>
          <w:rFonts w:ascii="Arial" w:hAnsi="Arial" w:cs="Arial"/>
          <w:sz w:val="22"/>
          <w:szCs w:val="22"/>
        </w:rPr>
        <w:t>.</w:t>
      </w:r>
    </w:p>
    <w:p w:rsidR="00C136F4" w:rsidRDefault="00C136F4" w:rsidP="00C136F4">
      <w:pPr>
        <w:spacing w:before="24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1.4.3.</w:t>
      </w:r>
      <w:r w:rsidRPr="008932E2">
        <w:rPr>
          <w:rFonts w:ascii="Arial" w:hAnsi="Arial" w:cs="Arial"/>
          <w:b/>
          <w:sz w:val="22"/>
          <w:szCs w:val="22"/>
        </w:rPr>
        <w:tab/>
      </w:r>
      <w:r w:rsidRPr="00C40E2A">
        <w:rPr>
          <w:rFonts w:ascii="Arial" w:hAnsi="Arial" w:cs="Arial"/>
          <w:b/>
          <w:sz w:val="22"/>
          <w:szCs w:val="22"/>
        </w:rPr>
        <w:t>Rozšíření kapacit Domova seniorů pro místní občany</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Současným zřizovatelem Domova seniorů v Příboře je KÚ MSK. Objekt byl rekonstruován a modernizován v letech 1997-2001 a jeho kapacita je 60 míst. Asi z jedné poloviny je tato kapacita využívána místními občany, druhá část potom občany z okolí města. V současné době je řešena nabídka zřizovatele na převod zřizovatelské funkce na město Příbor. V souvislosti s potřebami města je současná kapacita nedostačující. Cílem opatření je za</w:t>
      </w:r>
      <w:r w:rsidR="00C136F4">
        <w:rPr>
          <w:rFonts w:ascii="Arial" w:hAnsi="Arial" w:cs="Arial"/>
          <w:sz w:val="22"/>
          <w:szCs w:val="22"/>
        </w:rPr>
        <w:t>jištění dostatečné kapacity pro </w:t>
      </w:r>
      <w:r w:rsidRPr="008932E2">
        <w:rPr>
          <w:rFonts w:ascii="Arial" w:hAnsi="Arial" w:cs="Arial"/>
          <w:sz w:val="22"/>
          <w:szCs w:val="22"/>
        </w:rPr>
        <w:t>potřeby místních občanů.</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bookmarkEnd w:id="2"/>
    <w:p w:rsidR="00CC716D" w:rsidRPr="00C136F4" w:rsidRDefault="00CC716D" w:rsidP="00896C86">
      <w:pPr>
        <w:spacing w:before="120" w:after="120"/>
        <w:jc w:val="both"/>
        <w:rPr>
          <w:rFonts w:ascii="Arial" w:hAnsi="Arial" w:cs="Arial"/>
          <w:sz w:val="22"/>
          <w:szCs w:val="22"/>
        </w:rPr>
      </w:pPr>
      <w:r w:rsidRPr="00C136F4">
        <w:rPr>
          <w:rFonts w:ascii="Arial" w:hAnsi="Arial" w:cs="Arial"/>
          <w:sz w:val="22"/>
          <w:szCs w:val="22"/>
        </w:rPr>
        <w:t>Opatření</w:t>
      </w:r>
      <w:r w:rsidR="00C136F4" w:rsidRPr="00C136F4">
        <w:rPr>
          <w:rFonts w:ascii="Arial" w:hAnsi="Arial" w:cs="Arial"/>
          <w:sz w:val="22"/>
          <w:szCs w:val="22"/>
        </w:rPr>
        <w:t xml:space="preserve"> n</w:t>
      </w:r>
      <w:r w:rsidR="00F64606" w:rsidRPr="00C136F4">
        <w:rPr>
          <w:rFonts w:ascii="Arial" w:hAnsi="Arial" w:cs="Arial"/>
          <w:sz w:val="22"/>
          <w:szCs w:val="22"/>
        </w:rPr>
        <w:t>ebylo doposud realizováno. Není rozhodnuto o převodu zřizovatelské funkce na město mj. z důvodu nejasného financování poskytovaných služeb.</w:t>
      </w:r>
    </w:p>
    <w:p w:rsidR="00CC716D" w:rsidRPr="008932E2" w:rsidRDefault="00C136F4" w:rsidP="00C40E2A">
      <w:pPr>
        <w:tabs>
          <w:tab w:val="left" w:pos="1843"/>
        </w:tabs>
        <w:spacing w:before="360" w:after="120"/>
        <w:ind w:left="1843" w:hanging="1843"/>
        <w:jc w:val="both"/>
        <w:rPr>
          <w:rFonts w:ascii="Arial" w:hAnsi="Arial" w:cs="Arial"/>
          <w:b/>
          <w:sz w:val="22"/>
          <w:szCs w:val="22"/>
        </w:rPr>
      </w:pPr>
      <w:r>
        <w:rPr>
          <w:rFonts w:ascii="Arial" w:hAnsi="Arial" w:cs="Arial"/>
          <w:b/>
          <w:sz w:val="22"/>
          <w:szCs w:val="22"/>
        </w:rPr>
        <w:br w:type="page"/>
      </w:r>
      <w:r w:rsidR="00CC716D" w:rsidRPr="008932E2">
        <w:rPr>
          <w:rFonts w:ascii="Arial" w:hAnsi="Arial" w:cs="Arial"/>
          <w:b/>
          <w:sz w:val="22"/>
          <w:szCs w:val="22"/>
        </w:rPr>
        <w:lastRenderedPageBreak/>
        <w:t>Opatření 1.4.4.</w:t>
      </w:r>
      <w:r w:rsidR="00CC716D" w:rsidRPr="008932E2">
        <w:rPr>
          <w:rFonts w:ascii="Arial" w:hAnsi="Arial" w:cs="Arial"/>
          <w:b/>
          <w:sz w:val="22"/>
          <w:szCs w:val="22"/>
        </w:rPr>
        <w:tab/>
      </w:r>
      <w:r w:rsidR="00CC716D" w:rsidRPr="00C40E2A">
        <w:rPr>
          <w:rFonts w:ascii="Arial" w:hAnsi="Arial" w:cs="Arial"/>
          <w:b/>
          <w:sz w:val="22"/>
          <w:szCs w:val="22"/>
        </w:rPr>
        <w:t>Rozšíření nabídky sociálních služeb pro seniory</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Cílem tohoto opatření je zjištění požadovaných potřeb rozšíření sociálních služeb pro seniory a jejich zabezpečení. Za tímto účelem zpracovává město střednědobý plán rozvoje sociálních služeb, na základě kterého by mělo dojít ke zjištění rozsahu potřeb a následně realizaci rozšíření těchto služeb.</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Návrh vlastních opatření a projektů je samostatně řešen v dokumentech:</w:t>
      </w:r>
    </w:p>
    <w:p w:rsidR="00CC716D" w:rsidRDefault="00CC716D" w:rsidP="00FC5123">
      <w:pPr>
        <w:numPr>
          <w:ilvl w:val="0"/>
          <w:numId w:val="24"/>
        </w:numPr>
        <w:spacing w:before="240" w:after="120"/>
        <w:jc w:val="both"/>
        <w:rPr>
          <w:rFonts w:ascii="Arial" w:hAnsi="Arial" w:cs="Arial"/>
          <w:sz w:val="22"/>
          <w:szCs w:val="22"/>
        </w:rPr>
      </w:pPr>
      <w:r w:rsidRPr="008932E2">
        <w:rPr>
          <w:rFonts w:ascii="Arial" w:hAnsi="Arial" w:cs="Arial"/>
          <w:sz w:val="22"/>
          <w:szCs w:val="22"/>
        </w:rPr>
        <w:t>Střednědobý plán rozvoje sociálních služeb a ostatních aktivit mě</w:t>
      </w:r>
      <w:r w:rsidR="00C136F4">
        <w:rPr>
          <w:rFonts w:ascii="Arial" w:hAnsi="Arial" w:cs="Arial"/>
          <w:sz w:val="22"/>
          <w:szCs w:val="22"/>
        </w:rPr>
        <w:t>sta Příbora na období 2013-2017.</w:t>
      </w:r>
    </w:p>
    <w:p w:rsidR="00523107" w:rsidRDefault="00523107" w:rsidP="00523107">
      <w:pPr>
        <w:spacing w:before="24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1.4.5.</w:t>
      </w:r>
      <w:r w:rsidRPr="008932E2">
        <w:rPr>
          <w:rFonts w:ascii="Arial" w:hAnsi="Arial" w:cs="Arial"/>
          <w:b/>
          <w:sz w:val="22"/>
          <w:szCs w:val="22"/>
        </w:rPr>
        <w:tab/>
      </w:r>
      <w:r w:rsidRPr="00C40E2A">
        <w:rPr>
          <w:rFonts w:ascii="Arial" w:hAnsi="Arial" w:cs="Arial"/>
          <w:b/>
          <w:sz w:val="22"/>
          <w:szCs w:val="22"/>
        </w:rPr>
        <w:t>Podpora neziskových organizací v oblasti prevence sociálně patologických jevů</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Cílem je pokračovat ve spolupráci a podpoře těchto organizací a zároveň stanovit principy této spolupráce a potřebné oblasti, ve kterých se město bude aktivně angažovat.</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D46406"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Některá opatření samostatně popisována v </w:t>
      </w:r>
      <w:r w:rsidR="0017625D">
        <w:rPr>
          <w:rFonts w:ascii="Arial" w:hAnsi="Arial" w:cs="Arial"/>
          <w:sz w:val="22"/>
          <w:szCs w:val="22"/>
        </w:rPr>
        <w:t>„</w:t>
      </w:r>
      <w:r w:rsidRPr="008932E2">
        <w:rPr>
          <w:rFonts w:ascii="Arial" w:hAnsi="Arial" w:cs="Arial"/>
          <w:sz w:val="22"/>
          <w:szCs w:val="22"/>
        </w:rPr>
        <w:t xml:space="preserve">Plánu prevence </w:t>
      </w:r>
      <w:r w:rsidR="00D46406">
        <w:rPr>
          <w:rFonts w:ascii="Arial" w:hAnsi="Arial" w:cs="Arial"/>
          <w:sz w:val="22"/>
          <w:szCs w:val="22"/>
        </w:rPr>
        <w:t>kriminality na léta 2013-2016 v</w:t>
      </w:r>
      <w:r w:rsidR="0017625D">
        <w:rPr>
          <w:rFonts w:ascii="Arial" w:hAnsi="Arial" w:cs="Arial"/>
          <w:sz w:val="22"/>
          <w:szCs w:val="22"/>
        </w:rPr>
        <w:t> </w:t>
      </w:r>
      <w:r w:rsidRPr="008932E2">
        <w:rPr>
          <w:rFonts w:ascii="Arial" w:hAnsi="Arial" w:cs="Arial"/>
          <w:sz w:val="22"/>
          <w:szCs w:val="22"/>
        </w:rPr>
        <w:t>Příboře</w:t>
      </w:r>
      <w:r w:rsidR="0017625D">
        <w:rPr>
          <w:rFonts w:ascii="Arial" w:hAnsi="Arial" w:cs="Arial"/>
          <w:sz w:val="22"/>
          <w:szCs w:val="22"/>
        </w:rPr>
        <w:t>“</w:t>
      </w:r>
      <w:r w:rsidRPr="008932E2">
        <w:rPr>
          <w:rFonts w:ascii="Arial" w:hAnsi="Arial" w:cs="Arial"/>
          <w:sz w:val="22"/>
          <w:szCs w:val="22"/>
        </w:rPr>
        <w:t xml:space="preserve">. </w:t>
      </w:r>
      <w:r w:rsidR="00F64606" w:rsidRPr="00D46406">
        <w:rPr>
          <w:rFonts w:ascii="Arial" w:hAnsi="Arial" w:cs="Arial"/>
          <w:sz w:val="22"/>
          <w:szCs w:val="22"/>
        </w:rPr>
        <w:t>Město má schválena nová pravidla pro finanční podporu aktivit v oblasti prevence kriminality, prostřednictvím kterých každoročně podporuje rozv</w:t>
      </w:r>
      <w:r w:rsidR="00303F31" w:rsidRPr="00D46406">
        <w:rPr>
          <w:rFonts w:ascii="Arial" w:hAnsi="Arial" w:cs="Arial"/>
          <w:sz w:val="22"/>
          <w:szCs w:val="22"/>
        </w:rPr>
        <w:t>o</w:t>
      </w:r>
      <w:r w:rsidR="00F64606" w:rsidRPr="00D46406">
        <w:rPr>
          <w:rFonts w:ascii="Arial" w:hAnsi="Arial" w:cs="Arial"/>
          <w:sz w:val="22"/>
          <w:szCs w:val="22"/>
        </w:rPr>
        <w:t>j činností s touto tématikou.</w:t>
      </w: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8932E2" w:rsidRDefault="00CC716D" w:rsidP="006E0EB6">
      <w:pPr>
        <w:pStyle w:val="Nadpis2"/>
        <w:tabs>
          <w:tab w:val="left" w:pos="1134"/>
        </w:tabs>
        <w:spacing w:before="360" w:after="240"/>
        <w:ind w:left="1134" w:hanging="1134"/>
        <w:rPr>
          <w:rFonts w:ascii="Arial" w:hAnsi="Arial"/>
          <w:caps w:val="0"/>
          <w:sz w:val="24"/>
          <w:szCs w:val="24"/>
        </w:rPr>
      </w:pPr>
      <w:bookmarkStart w:id="18" w:name="_Toc376703918"/>
      <w:r w:rsidRPr="008932E2">
        <w:rPr>
          <w:rFonts w:ascii="Arial" w:hAnsi="Arial"/>
          <w:caps w:val="0"/>
          <w:sz w:val="24"/>
          <w:szCs w:val="24"/>
        </w:rPr>
        <w:lastRenderedPageBreak/>
        <w:t>2.2</w:t>
      </w:r>
      <w:r w:rsidRPr="008932E2">
        <w:rPr>
          <w:rFonts w:ascii="Arial" w:hAnsi="Arial"/>
          <w:caps w:val="0"/>
          <w:sz w:val="24"/>
          <w:szCs w:val="24"/>
        </w:rPr>
        <w:tab/>
        <w:t xml:space="preserve">Vyhodnocení RO 2 -  </w:t>
      </w:r>
      <w:r w:rsidRPr="008932E2">
        <w:rPr>
          <w:rFonts w:ascii="Arial" w:hAnsi="Arial"/>
          <w:bCs/>
          <w:caps w:val="0"/>
          <w:sz w:val="24"/>
          <w:szCs w:val="24"/>
        </w:rPr>
        <w:t>Příbor a rozvoj podnikání a podnikatelského prostředí</w:t>
      </w:r>
      <w:bookmarkEnd w:id="18"/>
    </w:p>
    <w:p w:rsidR="00CC716D" w:rsidRPr="008932E2" w:rsidRDefault="00CC716D" w:rsidP="006E0EB6">
      <w:pPr>
        <w:spacing w:before="120" w:after="120"/>
        <w:jc w:val="both"/>
        <w:rPr>
          <w:rFonts w:ascii="Arial" w:hAnsi="Arial" w:cs="Arial"/>
          <w:sz w:val="22"/>
          <w:szCs w:val="22"/>
        </w:rPr>
      </w:pPr>
      <w:r w:rsidRPr="008932E2">
        <w:rPr>
          <w:rFonts w:ascii="Arial" w:hAnsi="Arial" w:cs="Arial"/>
          <w:sz w:val="22"/>
          <w:szCs w:val="22"/>
        </w:rPr>
        <w:t xml:space="preserve">Pro Rozvojovou oblast 2 – </w:t>
      </w:r>
      <w:r w:rsidRPr="008932E2">
        <w:rPr>
          <w:rFonts w:ascii="Arial" w:hAnsi="Arial"/>
          <w:bCs/>
          <w:sz w:val="22"/>
          <w:szCs w:val="22"/>
        </w:rPr>
        <w:t>Příbor a rozvoj podnikání a podnikatelského prostředí</w:t>
      </w:r>
      <w:r w:rsidRPr="008932E2">
        <w:rPr>
          <w:rFonts w:ascii="Arial" w:hAnsi="Arial" w:cs="Arial"/>
          <w:sz w:val="22"/>
          <w:szCs w:val="22"/>
        </w:rPr>
        <w:t>, byly ve Stávajícím SP definovány následující podoblasti:</w:t>
      </w:r>
    </w:p>
    <w:tbl>
      <w:tblPr>
        <w:tblW w:w="0" w:type="auto"/>
        <w:tblInd w:w="144" w:type="dxa"/>
        <w:tblCellMar>
          <w:left w:w="0" w:type="dxa"/>
          <w:right w:w="0" w:type="dxa"/>
        </w:tblCellMar>
        <w:tblLook w:val="0020" w:firstRow="1" w:lastRow="0" w:firstColumn="0" w:lastColumn="0" w:noHBand="0" w:noVBand="0"/>
      </w:tblPr>
      <w:tblGrid>
        <w:gridCol w:w="993"/>
        <w:gridCol w:w="8789"/>
      </w:tblGrid>
      <w:tr w:rsidR="00CC716D" w:rsidRPr="008932E2" w:rsidTr="004D3ACD">
        <w:trPr>
          <w:trHeight w:val="203"/>
        </w:trPr>
        <w:tc>
          <w:tcPr>
            <w:tcW w:w="993" w:type="dxa"/>
            <w:tcBorders>
              <w:bottom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b/>
                <w:bCs/>
                <w:sz w:val="22"/>
                <w:szCs w:val="22"/>
              </w:rPr>
              <w:t>Č.</w:t>
            </w:r>
          </w:p>
        </w:tc>
        <w:tc>
          <w:tcPr>
            <w:tcW w:w="8789" w:type="dxa"/>
            <w:tcBorders>
              <w:bottom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b/>
                <w:bCs/>
                <w:sz w:val="22"/>
                <w:szCs w:val="22"/>
              </w:rPr>
              <w:t>Podoblast RO 2</w:t>
            </w:r>
          </w:p>
        </w:tc>
      </w:tr>
      <w:tr w:rsidR="00CC716D" w:rsidRPr="008932E2" w:rsidTr="004D3ACD">
        <w:trPr>
          <w:trHeight w:val="253"/>
        </w:trPr>
        <w:tc>
          <w:tcPr>
            <w:tcW w:w="993" w:type="dxa"/>
            <w:tcBorders>
              <w:top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2.1</w:t>
            </w:r>
          </w:p>
        </w:tc>
        <w:tc>
          <w:tcPr>
            <w:tcW w:w="8789" w:type="dxa"/>
            <w:tcBorders>
              <w:top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bCs/>
              </w:rPr>
            </w:pPr>
            <w:r w:rsidRPr="008932E2">
              <w:rPr>
                <w:rFonts w:ascii="Arial" w:hAnsi="Arial" w:cs="Arial"/>
                <w:bCs/>
                <w:sz w:val="22"/>
                <w:szCs w:val="22"/>
              </w:rPr>
              <w:t>Podmínky pro podnikání, podnikatelské prostředí</w:t>
            </w:r>
          </w:p>
        </w:tc>
      </w:tr>
      <w:tr w:rsidR="00CC716D" w:rsidRPr="008932E2" w:rsidTr="004D3ACD">
        <w:trPr>
          <w:trHeight w:val="22"/>
        </w:trPr>
        <w:tc>
          <w:tcPr>
            <w:tcW w:w="993"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2.2</w:t>
            </w:r>
          </w:p>
        </w:tc>
        <w:tc>
          <w:tcPr>
            <w:tcW w:w="8789"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bCs/>
              </w:rPr>
            </w:pPr>
            <w:r w:rsidRPr="008932E2">
              <w:rPr>
                <w:rFonts w:ascii="Arial" w:hAnsi="Arial" w:cs="Arial"/>
                <w:bCs/>
                <w:sz w:val="22"/>
                <w:szCs w:val="22"/>
              </w:rPr>
              <w:t>Rozvoj obchodu a služeb</w:t>
            </w:r>
          </w:p>
        </w:tc>
      </w:tr>
      <w:tr w:rsidR="00CC716D" w:rsidRPr="008932E2" w:rsidTr="004D3ACD">
        <w:trPr>
          <w:trHeight w:val="183"/>
        </w:trPr>
        <w:tc>
          <w:tcPr>
            <w:tcW w:w="993"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2.3</w:t>
            </w:r>
          </w:p>
        </w:tc>
        <w:tc>
          <w:tcPr>
            <w:tcW w:w="8789"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bCs/>
              </w:rPr>
            </w:pPr>
            <w:r w:rsidRPr="008932E2">
              <w:rPr>
                <w:rFonts w:ascii="Arial" w:hAnsi="Arial" w:cs="Arial"/>
                <w:bCs/>
                <w:sz w:val="22"/>
                <w:szCs w:val="22"/>
              </w:rPr>
              <w:t>Výrobní a řemeslné aktivity</w:t>
            </w:r>
          </w:p>
        </w:tc>
      </w:tr>
    </w:tbl>
    <w:p w:rsidR="00CC716D" w:rsidRPr="008932E2" w:rsidRDefault="00CC716D">
      <w:pPr>
        <w:rPr>
          <w:rFonts w:ascii="Arial" w:hAnsi="Arial"/>
          <w:caps/>
        </w:rPr>
      </w:pPr>
    </w:p>
    <w:p w:rsidR="00CC716D" w:rsidRPr="008932E2" w:rsidRDefault="00CC716D" w:rsidP="008932E2">
      <w:pPr>
        <w:spacing w:before="120" w:after="120"/>
        <w:jc w:val="both"/>
        <w:rPr>
          <w:rFonts w:ascii="Arial" w:hAnsi="Arial" w:cs="Arial"/>
          <w:sz w:val="22"/>
          <w:szCs w:val="22"/>
        </w:rPr>
      </w:pPr>
      <w:r w:rsidRPr="008932E2">
        <w:rPr>
          <w:rFonts w:ascii="Arial" w:hAnsi="Arial" w:cs="Arial"/>
          <w:sz w:val="22"/>
          <w:szCs w:val="22"/>
        </w:rPr>
        <w:t>Z hlediska realizace a přípravy projektů se jedná o nejvíce problémovou oblast v rámci plnění Stávajícího SP.</w:t>
      </w:r>
    </w:p>
    <w:p w:rsidR="00CC716D" w:rsidRPr="008932E2" w:rsidRDefault="00CC716D" w:rsidP="008932E2">
      <w:pPr>
        <w:spacing w:before="120" w:after="120"/>
        <w:jc w:val="both"/>
        <w:rPr>
          <w:rFonts w:ascii="Arial" w:hAnsi="Arial" w:cs="Arial"/>
          <w:sz w:val="22"/>
          <w:szCs w:val="22"/>
        </w:rPr>
      </w:pPr>
      <w:r w:rsidRPr="008932E2">
        <w:rPr>
          <w:rFonts w:ascii="Arial" w:hAnsi="Arial" w:cs="Arial"/>
          <w:sz w:val="22"/>
          <w:szCs w:val="22"/>
        </w:rPr>
        <w:t>Informace o současném stavu jednotlivých opatření jsou uvedeny v následujícím textu.</w:t>
      </w:r>
    </w:p>
    <w:p w:rsidR="00CC716D" w:rsidRPr="008932E2" w:rsidRDefault="00CC716D" w:rsidP="008932E2">
      <w:pPr>
        <w:spacing w:before="120" w:after="120"/>
        <w:jc w:val="both"/>
        <w:rPr>
          <w:rFonts w:ascii="Arial" w:hAnsi="Arial" w:cs="Arial"/>
          <w:sz w:val="22"/>
          <w:szCs w:val="22"/>
        </w:rPr>
      </w:pPr>
    </w:p>
    <w:p w:rsidR="00CC716D" w:rsidRPr="008932E2" w:rsidRDefault="00CC716D">
      <w:pPr>
        <w:rPr>
          <w:rFonts w:ascii="Arial" w:hAnsi="Arial" w:cs="Arial"/>
          <w:b/>
          <w:iCs/>
        </w:rPr>
      </w:pPr>
    </w:p>
    <w:p w:rsidR="00CC716D" w:rsidRDefault="00CC716D">
      <w:pPr>
        <w:rPr>
          <w:rFonts w:ascii="Arial" w:hAnsi="Arial" w:cs="Arial"/>
          <w:b/>
          <w:iCs/>
        </w:rPr>
      </w:pPr>
      <w:r>
        <w:rPr>
          <w:rFonts w:ascii="Arial" w:hAnsi="Arial"/>
          <w:caps/>
        </w:rPr>
        <w:br w:type="page"/>
      </w:r>
    </w:p>
    <w:p w:rsidR="00CC716D" w:rsidRPr="00C40E2A" w:rsidRDefault="00CC716D" w:rsidP="000254B1">
      <w:pPr>
        <w:pStyle w:val="Nadpis2"/>
        <w:tabs>
          <w:tab w:val="left" w:pos="1843"/>
        </w:tabs>
        <w:spacing w:before="360" w:after="240"/>
        <w:ind w:left="1843" w:hanging="1843"/>
        <w:rPr>
          <w:rFonts w:ascii="Arial" w:hAnsi="Arial"/>
          <w:caps w:val="0"/>
          <w:sz w:val="24"/>
          <w:szCs w:val="24"/>
        </w:rPr>
      </w:pPr>
      <w:bookmarkStart w:id="19" w:name="_Toc376703919"/>
      <w:r w:rsidRPr="008932E2">
        <w:rPr>
          <w:rFonts w:ascii="Arial" w:hAnsi="Arial"/>
          <w:caps w:val="0"/>
          <w:sz w:val="24"/>
          <w:szCs w:val="24"/>
        </w:rPr>
        <w:lastRenderedPageBreak/>
        <w:t>2.2.1</w:t>
      </w:r>
      <w:r w:rsidRPr="008932E2">
        <w:rPr>
          <w:rFonts w:ascii="Arial" w:hAnsi="Arial"/>
          <w:caps w:val="0"/>
          <w:sz w:val="24"/>
          <w:szCs w:val="24"/>
        </w:rPr>
        <w:tab/>
        <w:t xml:space="preserve">Podoblast 2.1 - </w:t>
      </w:r>
      <w:r w:rsidRPr="00C40E2A">
        <w:rPr>
          <w:rFonts w:ascii="Arial" w:hAnsi="Arial"/>
          <w:caps w:val="0"/>
          <w:sz w:val="24"/>
          <w:szCs w:val="24"/>
        </w:rPr>
        <w:t>Podmínky pro podnikání, podnikatelské prostředí</w:t>
      </w:r>
      <w:bookmarkEnd w:id="19"/>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2.1.1.</w:t>
      </w:r>
      <w:r w:rsidRPr="008932E2">
        <w:rPr>
          <w:rFonts w:ascii="Arial" w:hAnsi="Arial" w:cs="Arial"/>
          <w:b/>
          <w:sz w:val="22"/>
          <w:szCs w:val="22"/>
        </w:rPr>
        <w:tab/>
      </w:r>
      <w:r w:rsidRPr="00C40E2A">
        <w:rPr>
          <w:rFonts w:ascii="Arial" w:hAnsi="Arial" w:cs="Arial"/>
          <w:b/>
          <w:sz w:val="22"/>
          <w:szCs w:val="22"/>
        </w:rPr>
        <w:t>Podpora vzniku vzdělávacího, informačního a rekvalifikačního centra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Vytváření podmínek pro možnost celoživotní učení a zajištění dostatečného počtu kvalifikovaných pracovníků pro vznikající pracovní příležitosti, možnost rekvalifikací a profesní růst. Dostatečná informovanost o pracovních možnostech a podmínkách zaměstnání v blízkém okolí.</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Toto opatření, které je samostatným projektem, bylo navrženo v době velké poptávky po pracovní síle před započetím dosud přetrvávající krize. V průběhu posledních let se nezdá být prioritním projektem, který může být navíc suplován podobnými projekty v blízkém okolí (např. Kopřivnice).</w:t>
      </w:r>
    </w:p>
    <w:p w:rsidR="002507D7" w:rsidRPr="008932E2" w:rsidRDefault="002507D7"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2.1.2.</w:t>
      </w:r>
      <w:r w:rsidRPr="008932E2">
        <w:rPr>
          <w:rFonts w:ascii="Arial" w:hAnsi="Arial" w:cs="Arial"/>
          <w:b/>
          <w:sz w:val="22"/>
          <w:szCs w:val="22"/>
        </w:rPr>
        <w:tab/>
      </w:r>
      <w:r w:rsidRPr="00C40E2A">
        <w:rPr>
          <w:rFonts w:ascii="Arial" w:hAnsi="Arial" w:cs="Arial"/>
          <w:b/>
          <w:sz w:val="22"/>
          <w:szCs w:val="22"/>
        </w:rPr>
        <w:t>Podpora využití stávajících nebytových prostor pro rozvoj podnikání</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Zmapování stávajících nevyužívaných prostor zejména v centru města, které nejsou v současnosti využívány pro podnikání (zejména obchod a služby) a jejich aktivní nabízení potenciálním uchazečům pro rozvoj chybějících služeb a obchodu. Vytvoření</w:t>
      </w:r>
      <w:r w:rsidR="00515506">
        <w:rPr>
          <w:rFonts w:ascii="Arial" w:hAnsi="Arial" w:cs="Arial"/>
          <w:sz w:val="22"/>
          <w:szCs w:val="22"/>
        </w:rPr>
        <w:t xml:space="preserve"> motivačního mechanismu města k </w:t>
      </w:r>
      <w:r w:rsidRPr="008932E2">
        <w:rPr>
          <w:rFonts w:ascii="Arial" w:hAnsi="Arial" w:cs="Arial"/>
          <w:sz w:val="22"/>
          <w:szCs w:val="22"/>
        </w:rPr>
        <w:t>poskytnutí prostor ze strany vlastníků objektů.</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515506" w:rsidP="00896C86">
      <w:pPr>
        <w:spacing w:before="120" w:after="120"/>
        <w:jc w:val="both"/>
        <w:rPr>
          <w:rFonts w:ascii="Arial" w:hAnsi="Arial" w:cs="Arial"/>
          <w:sz w:val="22"/>
          <w:szCs w:val="22"/>
        </w:rPr>
      </w:pPr>
      <w:r w:rsidRPr="002507D7">
        <w:rPr>
          <w:rFonts w:ascii="Arial" w:hAnsi="Arial" w:cs="Arial"/>
          <w:sz w:val="22"/>
          <w:szCs w:val="22"/>
        </w:rPr>
        <w:t>Naplňování t</w:t>
      </w:r>
      <w:r w:rsidR="00CC716D" w:rsidRPr="002507D7">
        <w:rPr>
          <w:rFonts w:ascii="Arial" w:hAnsi="Arial" w:cs="Arial"/>
          <w:sz w:val="22"/>
          <w:szCs w:val="22"/>
        </w:rPr>
        <w:t>o</w:t>
      </w:r>
      <w:r w:rsidRPr="002507D7">
        <w:rPr>
          <w:rFonts w:ascii="Arial" w:hAnsi="Arial" w:cs="Arial"/>
          <w:sz w:val="22"/>
          <w:szCs w:val="22"/>
        </w:rPr>
        <w:t>ho</w:t>
      </w:r>
      <w:r w:rsidR="00CC716D" w:rsidRPr="002507D7">
        <w:rPr>
          <w:rFonts w:ascii="Arial" w:hAnsi="Arial" w:cs="Arial"/>
          <w:sz w:val="22"/>
          <w:szCs w:val="22"/>
        </w:rPr>
        <w:t xml:space="preserve">to opatření </w:t>
      </w:r>
      <w:r w:rsidRPr="002507D7">
        <w:rPr>
          <w:rFonts w:ascii="Arial" w:hAnsi="Arial" w:cs="Arial"/>
          <w:sz w:val="22"/>
          <w:szCs w:val="22"/>
        </w:rPr>
        <w:t xml:space="preserve">ze strany města může být </w:t>
      </w:r>
      <w:r w:rsidR="00CC716D" w:rsidRPr="002507D7">
        <w:rPr>
          <w:rFonts w:ascii="Arial" w:hAnsi="Arial" w:cs="Arial"/>
          <w:sz w:val="22"/>
          <w:szCs w:val="22"/>
        </w:rPr>
        <w:t>podpořeno plánovanou realizací úpravy objektu Freudova 118. Ostatní přístupy k naplňování tohoto opatření jsou limitovány vlastnictvím vhodných nemovitostí.</w:t>
      </w:r>
    </w:p>
    <w:p w:rsidR="00D8193A" w:rsidRDefault="00D8193A"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2.1.3.</w:t>
      </w:r>
      <w:r w:rsidRPr="008932E2">
        <w:rPr>
          <w:rFonts w:ascii="Arial" w:hAnsi="Arial" w:cs="Arial"/>
          <w:b/>
          <w:sz w:val="22"/>
          <w:szCs w:val="22"/>
        </w:rPr>
        <w:tab/>
      </w:r>
      <w:r w:rsidRPr="00C40E2A">
        <w:rPr>
          <w:rFonts w:ascii="Arial" w:hAnsi="Arial" w:cs="Arial"/>
          <w:b/>
          <w:sz w:val="22"/>
          <w:szCs w:val="22"/>
        </w:rPr>
        <w:t>Vymezení ploch a vytváření podmínek pro rozvoj podnikání</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V územním plánu města vytipování vhodných lokalit pro rozvoj po</w:t>
      </w:r>
      <w:r w:rsidR="00D8193A">
        <w:rPr>
          <w:rFonts w:ascii="Arial" w:hAnsi="Arial" w:cs="Arial"/>
          <w:sz w:val="22"/>
          <w:szCs w:val="22"/>
        </w:rPr>
        <w:t>dnikání, s možností napojení na </w:t>
      </w:r>
      <w:r w:rsidRPr="008932E2">
        <w:rPr>
          <w:rFonts w:ascii="Arial" w:hAnsi="Arial" w:cs="Arial"/>
          <w:sz w:val="22"/>
          <w:szCs w:val="22"/>
        </w:rPr>
        <w:t>inženýrské sítě a minimálním negativním dopadem na životní podmínky obyvatel města.</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Zatím nebyly navrženy </w:t>
      </w:r>
      <w:r w:rsidR="00D8193A">
        <w:rPr>
          <w:rFonts w:ascii="Arial" w:hAnsi="Arial" w:cs="Arial"/>
          <w:sz w:val="22"/>
          <w:szCs w:val="22"/>
        </w:rPr>
        <w:t xml:space="preserve">konkrétní </w:t>
      </w:r>
      <w:r w:rsidRPr="008932E2">
        <w:rPr>
          <w:rFonts w:ascii="Arial" w:hAnsi="Arial" w:cs="Arial"/>
          <w:sz w:val="22"/>
          <w:szCs w:val="22"/>
        </w:rPr>
        <w:t>projekty</w:t>
      </w:r>
      <w:r w:rsidR="00D8193A">
        <w:rPr>
          <w:rFonts w:ascii="Arial" w:hAnsi="Arial" w:cs="Arial"/>
          <w:sz w:val="22"/>
          <w:szCs w:val="22"/>
        </w:rPr>
        <w:t xml:space="preserve"> pro realizaci tohoto opatření, </w:t>
      </w:r>
      <w:r w:rsidRPr="008932E2">
        <w:rPr>
          <w:rFonts w:ascii="Arial" w:hAnsi="Arial" w:cs="Arial"/>
          <w:sz w:val="22"/>
          <w:szCs w:val="22"/>
        </w:rPr>
        <w:t>ani nebyl proveden průzkum po potenciální poptávce.</w:t>
      </w:r>
    </w:p>
    <w:p w:rsidR="00CC716D" w:rsidRPr="008932E2" w:rsidRDefault="00CC716D" w:rsidP="00FC5123">
      <w:pPr>
        <w:spacing w:before="240" w:after="120"/>
        <w:jc w:val="both"/>
        <w:rPr>
          <w:rFonts w:ascii="Arial" w:hAnsi="Arial" w:cs="Arial"/>
          <w:sz w:val="22"/>
          <w:szCs w:val="22"/>
          <w:u w:val="single"/>
        </w:rPr>
      </w:pP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C40E2A" w:rsidRDefault="00CC716D" w:rsidP="000254B1">
      <w:pPr>
        <w:pStyle w:val="Nadpis2"/>
        <w:tabs>
          <w:tab w:val="left" w:pos="1843"/>
        </w:tabs>
        <w:spacing w:before="360" w:after="240"/>
        <w:ind w:left="1843" w:hanging="1843"/>
        <w:rPr>
          <w:rFonts w:ascii="Arial" w:hAnsi="Arial"/>
          <w:caps w:val="0"/>
          <w:sz w:val="24"/>
          <w:szCs w:val="24"/>
        </w:rPr>
      </w:pPr>
      <w:bookmarkStart w:id="20" w:name="_Toc376703920"/>
      <w:r w:rsidRPr="008932E2">
        <w:rPr>
          <w:rFonts w:ascii="Arial" w:hAnsi="Arial"/>
          <w:caps w:val="0"/>
          <w:sz w:val="24"/>
          <w:szCs w:val="24"/>
        </w:rPr>
        <w:lastRenderedPageBreak/>
        <w:t>2.2.2</w:t>
      </w:r>
      <w:r w:rsidRPr="008932E2">
        <w:rPr>
          <w:rFonts w:ascii="Arial" w:hAnsi="Arial"/>
          <w:caps w:val="0"/>
          <w:sz w:val="24"/>
          <w:szCs w:val="24"/>
        </w:rPr>
        <w:tab/>
        <w:t xml:space="preserve">Podoblast 2.2 - </w:t>
      </w:r>
      <w:r w:rsidRPr="00C40E2A">
        <w:rPr>
          <w:rFonts w:ascii="Arial" w:hAnsi="Arial"/>
          <w:caps w:val="0"/>
          <w:sz w:val="24"/>
          <w:szCs w:val="24"/>
        </w:rPr>
        <w:t>Rozvoj obchodu a služeb</w:t>
      </w:r>
      <w:bookmarkEnd w:id="20"/>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2.2.1.</w:t>
      </w:r>
      <w:r w:rsidRPr="008932E2">
        <w:rPr>
          <w:rFonts w:ascii="Arial" w:hAnsi="Arial" w:cs="Arial"/>
          <w:b/>
          <w:sz w:val="22"/>
          <w:szCs w:val="22"/>
        </w:rPr>
        <w:tab/>
      </w:r>
      <w:r w:rsidRPr="00C40E2A">
        <w:rPr>
          <w:rFonts w:ascii="Arial" w:hAnsi="Arial" w:cs="Arial"/>
          <w:b/>
          <w:sz w:val="22"/>
          <w:szCs w:val="22"/>
        </w:rPr>
        <w:t>Zvýšení rozmanitosti a kvality služeb a maloobchodu ve městě</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Nalezení mechanismu pozitivní motivace pro estetizaci stávajících a vznik nových podnikatelských aktivit v nevyužitých nebytových prostorách (zejména v MPR) v návaznosti na bohatou tradici a historii. Vymezení ploch a podmínek pro další výstavbu a vytvářen</w:t>
      </w:r>
      <w:r w:rsidR="00BD4BCC">
        <w:rPr>
          <w:rFonts w:ascii="Arial" w:hAnsi="Arial" w:cs="Arial"/>
          <w:sz w:val="22"/>
          <w:szCs w:val="22"/>
        </w:rPr>
        <w:t>í zařízení obchodu a služeb v </w:t>
      </w:r>
      <w:r w:rsidRPr="008932E2">
        <w:rPr>
          <w:rFonts w:ascii="Arial" w:hAnsi="Arial" w:cs="Arial"/>
          <w:sz w:val="22"/>
          <w:szCs w:val="22"/>
        </w:rPr>
        <w:t>centru města.</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Zatím nebyly navrženy projekty pro realizaci tohoto opatření.</w:t>
      </w:r>
    </w:p>
    <w:p w:rsidR="00BD4BCC" w:rsidRPr="008932E2" w:rsidRDefault="00BD4BCC"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2.2.2.</w:t>
      </w:r>
      <w:r w:rsidRPr="008932E2">
        <w:rPr>
          <w:rFonts w:ascii="Arial" w:hAnsi="Arial" w:cs="Arial"/>
          <w:b/>
          <w:sz w:val="22"/>
          <w:szCs w:val="22"/>
        </w:rPr>
        <w:tab/>
      </w:r>
      <w:r w:rsidRPr="00C40E2A">
        <w:rPr>
          <w:rFonts w:ascii="Arial" w:hAnsi="Arial" w:cs="Arial"/>
          <w:b/>
          <w:sz w:val="22"/>
          <w:szCs w:val="22"/>
        </w:rPr>
        <w:t>Zlepšení propagace místních služeb a informovanosti o nich</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Využívání všech dostupných forem předávání informací občanům města, aktivní zapojení podnikatelských subjektů do oboustranně výhodné propagace, grantů a sponzoringu. Vytváření společných projektů propagace města a jeho existující nabídky.</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Zatím byl realizován projekt „Odběr SMS z MěÚ Příbor“, který ne</w:t>
      </w:r>
      <w:r w:rsidR="00BD4BCC">
        <w:rPr>
          <w:rFonts w:ascii="Arial" w:hAnsi="Arial" w:cs="Arial"/>
          <w:sz w:val="22"/>
          <w:szCs w:val="22"/>
        </w:rPr>
        <w:t>byl</w:t>
      </w:r>
      <w:r w:rsidRPr="008932E2">
        <w:rPr>
          <w:rFonts w:ascii="Arial" w:hAnsi="Arial" w:cs="Arial"/>
          <w:sz w:val="22"/>
          <w:szCs w:val="22"/>
        </w:rPr>
        <w:t xml:space="preserve"> uveden v akčních plánech.</w:t>
      </w: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C40E2A" w:rsidRDefault="00CC716D" w:rsidP="002E69C3">
      <w:pPr>
        <w:pStyle w:val="Nadpis2"/>
        <w:tabs>
          <w:tab w:val="left" w:pos="1843"/>
        </w:tabs>
        <w:spacing w:before="360" w:after="240"/>
        <w:ind w:left="1843" w:hanging="1843"/>
        <w:rPr>
          <w:rFonts w:ascii="Arial" w:hAnsi="Arial"/>
          <w:caps w:val="0"/>
          <w:sz w:val="24"/>
          <w:szCs w:val="24"/>
        </w:rPr>
      </w:pPr>
      <w:bookmarkStart w:id="21" w:name="_Toc376703921"/>
      <w:r w:rsidRPr="008932E2">
        <w:rPr>
          <w:rFonts w:ascii="Arial" w:hAnsi="Arial"/>
          <w:caps w:val="0"/>
          <w:sz w:val="24"/>
          <w:szCs w:val="24"/>
        </w:rPr>
        <w:lastRenderedPageBreak/>
        <w:t>2.2.3</w:t>
      </w:r>
      <w:r w:rsidRPr="008932E2">
        <w:rPr>
          <w:rFonts w:ascii="Arial" w:hAnsi="Arial"/>
          <w:caps w:val="0"/>
          <w:sz w:val="24"/>
          <w:szCs w:val="24"/>
        </w:rPr>
        <w:tab/>
        <w:t xml:space="preserve">Podoblast 2.3 - </w:t>
      </w:r>
      <w:r w:rsidRPr="00C40E2A">
        <w:rPr>
          <w:rFonts w:ascii="Arial" w:hAnsi="Arial"/>
          <w:caps w:val="0"/>
          <w:sz w:val="24"/>
          <w:szCs w:val="24"/>
        </w:rPr>
        <w:t>Výrobní a řemeslné aktivity</w:t>
      </w:r>
      <w:bookmarkEnd w:id="21"/>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2.3.1.</w:t>
      </w:r>
      <w:r w:rsidRPr="008932E2">
        <w:rPr>
          <w:rFonts w:ascii="Arial" w:hAnsi="Arial" w:cs="Arial"/>
          <w:b/>
          <w:sz w:val="22"/>
          <w:szCs w:val="22"/>
        </w:rPr>
        <w:tab/>
      </w:r>
      <w:r w:rsidRPr="00C40E2A">
        <w:rPr>
          <w:rFonts w:ascii="Arial" w:hAnsi="Arial" w:cs="Arial"/>
          <w:b/>
          <w:sz w:val="22"/>
          <w:szCs w:val="22"/>
        </w:rPr>
        <w:t>Podpora místních malých výrobních a řemeslných aktivit</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Poskytování veřejných prostor města pro propagaci a výstavy místních specialit a řemeslných výrobků. Podpora vzniku prezentačních prostor v různých p</w:t>
      </w:r>
      <w:r w:rsidR="00EA65A3">
        <w:rPr>
          <w:rFonts w:ascii="Arial" w:hAnsi="Arial" w:cs="Arial"/>
          <w:sz w:val="22"/>
          <w:szCs w:val="22"/>
        </w:rPr>
        <w:t>rovozovnách v centru města. Při </w:t>
      </w:r>
      <w:r w:rsidRPr="008932E2">
        <w:rPr>
          <w:rFonts w:ascii="Arial" w:hAnsi="Arial" w:cs="Arial"/>
          <w:sz w:val="22"/>
          <w:szCs w:val="22"/>
        </w:rPr>
        <w:t>prezentaci města na různých úrovních prezentovat a zviditelňovat regionální zvláštnosti. Navrácení prostor pro trh do centra města.</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Město pro realizaci akcí (trhů, jarmarků atd.) zakoupilo stánky k pronájmu. </w:t>
      </w:r>
      <w:r w:rsidR="003A4260">
        <w:rPr>
          <w:rFonts w:ascii="Arial" w:hAnsi="Arial" w:cs="Arial"/>
          <w:sz w:val="22"/>
          <w:szCs w:val="22"/>
        </w:rPr>
        <w:t>J</w:t>
      </w:r>
      <w:r w:rsidRPr="008932E2">
        <w:rPr>
          <w:rFonts w:ascii="Arial" w:hAnsi="Arial" w:cs="Arial"/>
          <w:sz w:val="22"/>
          <w:szCs w:val="22"/>
        </w:rPr>
        <w:t>sou realizovány drobné projekty na oživení obchodních aktivit na náměstí při příležitosti různých společenských nebo kulturních akcí, na</w:t>
      </w:r>
      <w:r w:rsidR="003D3252">
        <w:rPr>
          <w:rFonts w:ascii="Arial" w:hAnsi="Arial" w:cs="Arial"/>
          <w:sz w:val="22"/>
          <w:szCs w:val="22"/>
        </w:rPr>
        <w:t>příklad</w:t>
      </w:r>
      <w:r w:rsidRPr="008932E2">
        <w:rPr>
          <w:rFonts w:ascii="Arial" w:hAnsi="Arial" w:cs="Arial"/>
          <w:sz w:val="22"/>
          <w:szCs w:val="22"/>
        </w:rPr>
        <w:t xml:space="preserve"> pořádání pravidelných trhů.</w:t>
      </w: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8932E2" w:rsidRDefault="00CC716D" w:rsidP="006E0EB6">
      <w:pPr>
        <w:pStyle w:val="Nadpis2"/>
        <w:tabs>
          <w:tab w:val="left" w:pos="1134"/>
        </w:tabs>
        <w:spacing w:before="360" w:after="240"/>
        <w:ind w:left="1134" w:hanging="1134"/>
        <w:rPr>
          <w:rFonts w:ascii="Arial" w:hAnsi="Arial"/>
          <w:caps w:val="0"/>
          <w:sz w:val="24"/>
          <w:szCs w:val="24"/>
        </w:rPr>
      </w:pPr>
      <w:bookmarkStart w:id="22" w:name="_Toc376703922"/>
      <w:r w:rsidRPr="008932E2">
        <w:rPr>
          <w:rFonts w:ascii="Arial" w:hAnsi="Arial"/>
          <w:caps w:val="0"/>
          <w:sz w:val="24"/>
          <w:szCs w:val="24"/>
        </w:rPr>
        <w:lastRenderedPageBreak/>
        <w:t>2.3</w:t>
      </w:r>
      <w:r w:rsidRPr="008932E2">
        <w:rPr>
          <w:rFonts w:ascii="Arial" w:hAnsi="Arial"/>
          <w:caps w:val="0"/>
          <w:sz w:val="24"/>
          <w:szCs w:val="24"/>
        </w:rPr>
        <w:tab/>
        <w:t xml:space="preserve">Vyhodnocení RO 3 -  </w:t>
      </w:r>
      <w:r w:rsidRPr="008932E2">
        <w:rPr>
          <w:rFonts w:ascii="Arial" w:hAnsi="Arial"/>
          <w:bCs/>
          <w:caps w:val="0"/>
          <w:sz w:val="24"/>
          <w:szCs w:val="24"/>
        </w:rPr>
        <w:t>Příbor a jeho návštěvníci a turisté</w:t>
      </w:r>
      <w:bookmarkEnd w:id="22"/>
    </w:p>
    <w:p w:rsidR="00CC716D" w:rsidRPr="008932E2" w:rsidRDefault="00CC716D" w:rsidP="006E0EB6">
      <w:pPr>
        <w:spacing w:before="120" w:after="120"/>
        <w:jc w:val="both"/>
        <w:rPr>
          <w:rFonts w:ascii="Arial" w:hAnsi="Arial" w:cs="Arial"/>
          <w:sz w:val="22"/>
          <w:szCs w:val="22"/>
        </w:rPr>
      </w:pPr>
      <w:r w:rsidRPr="008932E2">
        <w:rPr>
          <w:rFonts w:ascii="Arial" w:hAnsi="Arial" w:cs="Arial"/>
          <w:sz w:val="22"/>
          <w:szCs w:val="22"/>
        </w:rPr>
        <w:t xml:space="preserve">Pro Rozvojovou oblast 3 – </w:t>
      </w:r>
      <w:r w:rsidRPr="00896C86">
        <w:rPr>
          <w:rFonts w:ascii="Arial" w:hAnsi="Arial" w:cs="Arial"/>
          <w:sz w:val="22"/>
          <w:szCs w:val="22"/>
        </w:rPr>
        <w:t>Příbor a jeho návštěvníci a turisté</w:t>
      </w:r>
      <w:r w:rsidRPr="008932E2">
        <w:rPr>
          <w:rFonts w:ascii="Arial" w:hAnsi="Arial" w:cs="Arial"/>
          <w:sz w:val="22"/>
          <w:szCs w:val="22"/>
        </w:rPr>
        <w:t>, byly ve Stávajícím SP definovány následující podoblasti:</w:t>
      </w:r>
    </w:p>
    <w:tbl>
      <w:tblPr>
        <w:tblW w:w="0" w:type="auto"/>
        <w:tblInd w:w="144" w:type="dxa"/>
        <w:tblCellMar>
          <w:left w:w="0" w:type="dxa"/>
          <w:right w:w="0" w:type="dxa"/>
        </w:tblCellMar>
        <w:tblLook w:val="0020" w:firstRow="1" w:lastRow="0" w:firstColumn="0" w:lastColumn="0" w:noHBand="0" w:noVBand="0"/>
      </w:tblPr>
      <w:tblGrid>
        <w:gridCol w:w="993"/>
        <w:gridCol w:w="8789"/>
      </w:tblGrid>
      <w:tr w:rsidR="00CC716D" w:rsidRPr="008932E2" w:rsidTr="004D3ACD">
        <w:trPr>
          <w:trHeight w:val="203"/>
        </w:trPr>
        <w:tc>
          <w:tcPr>
            <w:tcW w:w="993" w:type="dxa"/>
            <w:tcBorders>
              <w:bottom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b/>
                <w:bCs/>
                <w:sz w:val="22"/>
                <w:szCs w:val="22"/>
              </w:rPr>
              <w:t>Č.</w:t>
            </w:r>
          </w:p>
        </w:tc>
        <w:tc>
          <w:tcPr>
            <w:tcW w:w="8789" w:type="dxa"/>
            <w:tcBorders>
              <w:bottom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b/>
                <w:bCs/>
                <w:sz w:val="22"/>
                <w:szCs w:val="22"/>
              </w:rPr>
              <w:t>Podoblast RO 3</w:t>
            </w:r>
          </w:p>
        </w:tc>
      </w:tr>
      <w:tr w:rsidR="00CC716D" w:rsidRPr="008932E2" w:rsidTr="004D3ACD">
        <w:trPr>
          <w:trHeight w:val="253"/>
        </w:trPr>
        <w:tc>
          <w:tcPr>
            <w:tcW w:w="993" w:type="dxa"/>
            <w:tcBorders>
              <w:top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3.1</w:t>
            </w:r>
          </w:p>
        </w:tc>
        <w:tc>
          <w:tcPr>
            <w:tcW w:w="8789" w:type="dxa"/>
            <w:tcBorders>
              <w:top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bCs/>
              </w:rPr>
            </w:pPr>
            <w:r w:rsidRPr="008932E2">
              <w:rPr>
                <w:rFonts w:ascii="Arial" w:hAnsi="Arial" w:cs="Arial"/>
                <w:bCs/>
                <w:sz w:val="22"/>
                <w:szCs w:val="22"/>
              </w:rPr>
              <w:t>Městská památková rezervace</w:t>
            </w:r>
          </w:p>
        </w:tc>
      </w:tr>
      <w:tr w:rsidR="00CC716D" w:rsidRPr="008932E2" w:rsidTr="004D3ACD">
        <w:trPr>
          <w:trHeight w:val="22"/>
        </w:trPr>
        <w:tc>
          <w:tcPr>
            <w:tcW w:w="993"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3.2</w:t>
            </w:r>
          </w:p>
        </w:tc>
        <w:tc>
          <w:tcPr>
            <w:tcW w:w="8789"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bCs/>
              </w:rPr>
            </w:pPr>
            <w:r w:rsidRPr="008932E2">
              <w:rPr>
                <w:rFonts w:ascii="Arial" w:hAnsi="Arial" w:cs="Arial"/>
                <w:bCs/>
                <w:sz w:val="22"/>
                <w:szCs w:val="22"/>
              </w:rPr>
              <w:t>Infrastruktura pro cestovní ruch</w:t>
            </w:r>
          </w:p>
        </w:tc>
      </w:tr>
      <w:tr w:rsidR="00CC716D" w:rsidRPr="008932E2" w:rsidTr="004D3ACD">
        <w:trPr>
          <w:trHeight w:val="183"/>
        </w:trPr>
        <w:tc>
          <w:tcPr>
            <w:tcW w:w="993"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3.3</w:t>
            </w:r>
          </w:p>
        </w:tc>
        <w:tc>
          <w:tcPr>
            <w:tcW w:w="8789"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bCs/>
              </w:rPr>
            </w:pPr>
            <w:r w:rsidRPr="008932E2">
              <w:rPr>
                <w:rFonts w:ascii="Arial" w:hAnsi="Arial" w:cs="Arial"/>
                <w:bCs/>
                <w:sz w:val="22"/>
                <w:szCs w:val="22"/>
              </w:rPr>
              <w:t>Služby a programová nabídka pro návštěvníky a turisty</w:t>
            </w:r>
          </w:p>
        </w:tc>
      </w:tr>
      <w:tr w:rsidR="00CC716D" w:rsidRPr="008932E2" w:rsidTr="004D3ACD">
        <w:trPr>
          <w:trHeight w:val="183"/>
        </w:trPr>
        <w:tc>
          <w:tcPr>
            <w:tcW w:w="993"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3.4</w:t>
            </w:r>
          </w:p>
        </w:tc>
        <w:tc>
          <w:tcPr>
            <w:tcW w:w="8789"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bCs/>
              </w:rPr>
            </w:pPr>
            <w:r w:rsidRPr="008932E2">
              <w:rPr>
                <w:rFonts w:ascii="Arial" w:hAnsi="Arial" w:cs="Arial"/>
                <w:bCs/>
                <w:sz w:val="22"/>
                <w:szCs w:val="22"/>
              </w:rPr>
              <w:t>Propagace města</w:t>
            </w:r>
          </w:p>
        </w:tc>
      </w:tr>
    </w:tbl>
    <w:p w:rsidR="00CC716D" w:rsidRPr="008932E2" w:rsidRDefault="00CC716D" w:rsidP="008932E2">
      <w:pPr>
        <w:spacing w:before="120" w:after="120"/>
        <w:jc w:val="both"/>
        <w:rPr>
          <w:rFonts w:ascii="Arial" w:hAnsi="Arial" w:cs="Arial"/>
          <w:sz w:val="22"/>
          <w:szCs w:val="22"/>
        </w:rPr>
      </w:pPr>
      <w:r w:rsidRPr="008932E2">
        <w:rPr>
          <w:rFonts w:ascii="Arial" w:hAnsi="Arial" w:cs="Arial"/>
          <w:sz w:val="22"/>
          <w:szCs w:val="22"/>
        </w:rPr>
        <w:t>Z hlediska realizace a přípravy projektů se jedná o poměrně úspěšnou oblast v rámci plnění Stávajícího SP, zejména pak při realizaci projektů v oblasti Městské památkové rezervace.</w:t>
      </w:r>
    </w:p>
    <w:p w:rsidR="00CC716D" w:rsidRPr="008932E2" w:rsidRDefault="00CC716D" w:rsidP="008932E2">
      <w:pPr>
        <w:spacing w:before="120" w:after="120"/>
        <w:jc w:val="both"/>
        <w:rPr>
          <w:rFonts w:ascii="Arial" w:hAnsi="Arial" w:cs="Arial"/>
          <w:sz w:val="22"/>
          <w:szCs w:val="22"/>
        </w:rPr>
      </w:pPr>
      <w:r w:rsidRPr="008932E2">
        <w:rPr>
          <w:rFonts w:ascii="Arial" w:hAnsi="Arial" w:cs="Arial"/>
          <w:sz w:val="22"/>
          <w:szCs w:val="22"/>
        </w:rPr>
        <w:t>Informace o současném stavu jednotlivých opatření jsou uvedeny v následujícím textu.</w:t>
      </w:r>
    </w:p>
    <w:p w:rsidR="00CC716D" w:rsidRPr="008932E2" w:rsidRDefault="00CC716D" w:rsidP="002E69C3">
      <w:pPr>
        <w:pStyle w:val="Nadpis2"/>
        <w:tabs>
          <w:tab w:val="left" w:pos="1843"/>
        </w:tabs>
        <w:spacing w:before="360" w:after="240"/>
        <w:ind w:left="1843" w:hanging="1843"/>
        <w:rPr>
          <w:rFonts w:ascii="Arial" w:hAnsi="Arial"/>
          <w:caps w:val="0"/>
          <w:sz w:val="24"/>
          <w:szCs w:val="24"/>
        </w:rPr>
      </w:pPr>
    </w:p>
    <w:p w:rsidR="00CC716D" w:rsidRPr="008932E2" w:rsidRDefault="00CC716D" w:rsidP="002E69C3">
      <w:pPr>
        <w:pStyle w:val="Nadpis2"/>
        <w:tabs>
          <w:tab w:val="left" w:pos="1843"/>
        </w:tabs>
        <w:spacing w:before="360" w:after="240"/>
        <w:ind w:left="1843" w:hanging="1843"/>
        <w:rPr>
          <w:rFonts w:ascii="Arial" w:hAnsi="Arial"/>
          <w:caps w:val="0"/>
          <w:sz w:val="24"/>
          <w:szCs w:val="24"/>
        </w:rPr>
      </w:pPr>
    </w:p>
    <w:p w:rsidR="00CC716D" w:rsidRPr="008932E2" w:rsidRDefault="00CC716D" w:rsidP="002E69C3">
      <w:pPr>
        <w:pStyle w:val="Nadpis2"/>
        <w:tabs>
          <w:tab w:val="left" w:pos="1843"/>
        </w:tabs>
        <w:spacing w:before="360" w:after="240"/>
        <w:ind w:left="1843" w:hanging="1843"/>
        <w:rPr>
          <w:rFonts w:ascii="Arial" w:hAnsi="Arial"/>
          <w:caps w:val="0"/>
          <w:sz w:val="24"/>
          <w:szCs w:val="24"/>
        </w:rPr>
      </w:pPr>
    </w:p>
    <w:p w:rsidR="00CC716D" w:rsidRPr="008932E2" w:rsidRDefault="00CC716D">
      <w:pPr>
        <w:rPr>
          <w:rFonts w:ascii="Arial" w:hAnsi="Arial" w:cs="Arial"/>
          <w:b/>
          <w:iCs/>
        </w:rPr>
      </w:pPr>
      <w:r w:rsidRPr="008932E2">
        <w:rPr>
          <w:rFonts w:ascii="Arial" w:hAnsi="Arial"/>
          <w:caps/>
        </w:rPr>
        <w:br w:type="page"/>
      </w:r>
    </w:p>
    <w:p w:rsidR="00CC716D" w:rsidRPr="00C40E2A" w:rsidRDefault="00CC716D" w:rsidP="002E69C3">
      <w:pPr>
        <w:pStyle w:val="Nadpis2"/>
        <w:tabs>
          <w:tab w:val="left" w:pos="1843"/>
        </w:tabs>
        <w:spacing w:before="360" w:after="240"/>
        <w:ind w:left="1843" w:hanging="1843"/>
        <w:rPr>
          <w:rFonts w:ascii="Arial" w:hAnsi="Arial"/>
          <w:caps w:val="0"/>
          <w:sz w:val="24"/>
          <w:szCs w:val="24"/>
        </w:rPr>
      </w:pPr>
      <w:bookmarkStart w:id="23" w:name="_Toc376703923"/>
      <w:r w:rsidRPr="008932E2">
        <w:rPr>
          <w:rFonts w:ascii="Arial" w:hAnsi="Arial"/>
          <w:caps w:val="0"/>
          <w:sz w:val="24"/>
          <w:szCs w:val="24"/>
        </w:rPr>
        <w:lastRenderedPageBreak/>
        <w:t>2.3.1</w:t>
      </w:r>
      <w:r w:rsidRPr="008932E2">
        <w:rPr>
          <w:rFonts w:ascii="Arial" w:hAnsi="Arial"/>
          <w:caps w:val="0"/>
          <w:sz w:val="24"/>
          <w:szCs w:val="24"/>
        </w:rPr>
        <w:tab/>
        <w:t xml:space="preserve">Podoblast 3.1 - </w:t>
      </w:r>
      <w:r w:rsidRPr="00C40E2A">
        <w:rPr>
          <w:rFonts w:ascii="Arial" w:hAnsi="Arial"/>
          <w:caps w:val="0"/>
          <w:sz w:val="24"/>
          <w:szCs w:val="24"/>
        </w:rPr>
        <w:t>Městská památková rezervace</w:t>
      </w:r>
      <w:bookmarkEnd w:id="23"/>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3.1.1.</w:t>
      </w:r>
      <w:r w:rsidRPr="008932E2">
        <w:rPr>
          <w:rFonts w:ascii="Arial" w:hAnsi="Arial" w:cs="Arial"/>
          <w:b/>
          <w:sz w:val="22"/>
          <w:szCs w:val="22"/>
        </w:rPr>
        <w:tab/>
      </w:r>
      <w:r w:rsidRPr="00C40E2A">
        <w:rPr>
          <w:rFonts w:ascii="Arial" w:hAnsi="Arial" w:cs="Arial"/>
          <w:b/>
          <w:sz w:val="22"/>
          <w:szCs w:val="22"/>
        </w:rPr>
        <w:t>Zpracování Regulačního plánu pro vybrané lokality MPR</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Cílem opatření je vytvoření takového Regulačního plánu, který zajistí zachování historické podstaty hodnotných objektů ve vybraných lokalitách MPR vhodnou regulací a usměrněním stavebních aktivit, oprav a údržby. Toto opatření by však na druhé straně nemělo utlumit aktivitu vlastníků objektů, potlačit jejich zájem na zprovoznění dosud nevyužívávaných prostor nebo případně podstatným způsobem navýšit ceny stavebních prací.</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Samotný Regulační plán nebyl zpracován. Byla zpracována „Aktualizace programu regenerace MPR Příbor pro období 2013-2017“. Tento dokument současně popisuje návrh vybraných projektů realizovaných v MPR. </w:t>
      </w:r>
    </w:p>
    <w:p w:rsidR="00EA65A3" w:rsidRPr="008932E2" w:rsidRDefault="00EA65A3"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3.1.2.</w:t>
      </w:r>
      <w:r w:rsidRPr="008932E2">
        <w:rPr>
          <w:rFonts w:ascii="Arial" w:hAnsi="Arial" w:cs="Arial"/>
          <w:b/>
          <w:sz w:val="22"/>
          <w:szCs w:val="22"/>
        </w:rPr>
        <w:tab/>
      </w:r>
      <w:r w:rsidRPr="00C40E2A">
        <w:rPr>
          <w:rFonts w:ascii="Arial" w:hAnsi="Arial" w:cs="Arial"/>
          <w:b/>
          <w:sz w:val="22"/>
          <w:szCs w:val="22"/>
        </w:rPr>
        <w:t>Obnova a zpřístupnění historických uliček pod farním kostelem Narození Panny Marie a pod starým hřbitovem</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Jedná se o dosud neopravenou historickou část města a MPR. Jejím zpřístupněním a navrácením do původní historické podoby budou vytvořeny základní podmínky pro život jejich obyvatel a zároveň rozšířeny vycházkové trasy s krásnými výhledy na Beskydy. Cílem je zkrášlit a zpřístupnit další zajímavé části města pro trávení volného času občanů města, pro další podnikatelské aktivity a pro zvýšení atraktivity města pro návštěvníky a turisty.</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Opatření, které je sadou dílčích projektů realizovaných na vytčené lokalitě, </w:t>
      </w:r>
      <w:r w:rsidR="00A80948">
        <w:rPr>
          <w:rFonts w:ascii="Arial" w:hAnsi="Arial" w:cs="Arial"/>
          <w:sz w:val="22"/>
          <w:szCs w:val="22"/>
        </w:rPr>
        <w:t xml:space="preserve">je postupně </w:t>
      </w:r>
      <w:r w:rsidRPr="008932E2">
        <w:rPr>
          <w:rFonts w:ascii="Arial" w:hAnsi="Arial" w:cs="Arial"/>
          <w:sz w:val="22"/>
          <w:szCs w:val="22"/>
        </w:rPr>
        <w:t>realizováno</w:t>
      </w:r>
      <w:r w:rsidR="00A80948">
        <w:rPr>
          <w:rFonts w:ascii="Arial" w:hAnsi="Arial" w:cs="Arial"/>
          <w:sz w:val="22"/>
          <w:szCs w:val="22"/>
        </w:rPr>
        <w:t xml:space="preserve"> po jednotlivých etapách úprav ulic pod farním kostelem mj. v součinnosti se správci sítí.</w:t>
      </w:r>
      <w:r w:rsidR="00EA65A3">
        <w:rPr>
          <w:rFonts w:ascii="Arial" w:hAnsi="Arial" w:cs="Arial"/>
          <w:sz w:val="22"/>
          <w:szCs w:val="22"/>
        </w:rPr>
        <w:t xml:space="preserve"> V</w:t>
      </w:r>
      <w:r>
        <w:rPr>
          <w:rFonts w:ascii="Arial" w:hAnsi="Arial" w:cs="Arial"/>
          <w:sz w:val="22"/>
          <w:szCs w:val="22"/>
        </w:rPr>
        <w:t xml:space="preserve"> první fázi </w:t>
      </w:r>
      <w:r w:rsidRPr="00CF2AC6">
        <w:rPr>
          <w:rFonts w:ascii="Arial" w:hAnsi="Arial" w:cs="Arial"/>
          <w:sz w:val="22"/>
          <w:szCs w:val="22"/>
        </w:rPr>
        <w:t xml:space="preserve">provádí </w:t>
      </w:r>
      <w:r>
        <w:rPr>
          <w:rFonts w:ascii="Arial" w:hAnsi="Arial" w:cs="Arial"/>
          <w:sz w:val="22"/>
          <w:szCs w:val="22"/>
        </w:rPr>
        <w:t xml:space="preserve">po dohodě s městem příslušní správci </w:t>
      </w:r>
      <w:r w:rsidRPr="00CF2AC6">
        <w:rPr>
          <w:rFonts w:ascii="Arial" w:hAnsi="Arial" w:cs="Arial"/>
          <w:sz w:val="22"/>
          <w:szCs w:val="22"/>
        </w:rPr>
        <w:t xml:space="preserve">rekonstrukce </w:t>
      </w:r>
      <w:r>
        <w:rPr>
          <w:rFonts w:ascii="Arial" w:hAnsi="Arial" w:cs="Arial"/>
          <w:sz w:val="22"/>
          <w:szCs w:val="22"/>
        </w:rPr>
        <w:t xml:space="preserve">inženýrských sítí </w:t>
      </w:r>
      <w:r w:rsidRPr="00CF2AC6">
        <w:rPr>
          <w:rFonts w:ascii="Arial" w:hAnsi="Arial" w:cs="Arial"/>
          <w:sz w:val="22"/>
          <w:szCs w:val="22"/>
        </w:rPr>
        <w:t>(plyn, kanalizace, apod.)</w:t>
      </w:r>
      <w:r>
        <w:rPr>
          <w:rFonts w:ascii="Arial" w:hAnsi="Arial" w:cs="Arial"/>
          <w:sz w:val="22"/>
          <w:szCs w:val="22"/>
        </w:rPr>
        <w:t xml:space="preserve"> a násled</w:t>
      </w:r>
      <w:r w:rsidR="00EA65A3">
        <w:rPr>
          <w:rFonts w:ascii="Arial" w:hAnsi="Arial" w:cs="Arial"/>
          <w:sz w:val="22"/>
          <w:szCs w:val="22"/>
        </w:rPr>
        <w:t>uje</w:t>
      </w:r>
      <w:r>
        <w:rPr>
          <w:rFonts w:ascii="Arial" w:hAnsi="Arial" w:cs="Arial"/>
          <w:sz w:val="22"/>
          <w:szCs w:val="22"/>
        </w:rPr>
        <w:t xml:space="preserve"> </w:t>
      </w:r>
      <w:r w:rsidRPr="00CF2AC6">
        <w:rPr>
          <w:rFonts w:ascii="Arial" w:hAnsi="Arial" w:cs="Arial"/>
          <w:sz w:val="22"/>
          <w:szCs w:val="22"/>
        </w:rPr>
        <w:t>úprava komunikací</w:t>
      </w:r>
      <w:r>
        <w:rPr>
          <w:rFonts w:ascii="Arial" w:hAnsi="Arial" w:cs="Arial"/>
          <w:sz w:val="22"/>
          <w:szCs w:val="22"/>
        </w:rPr>
        <w:t>.</w:t>
      </w:r>
      <w:r w:rsidR="00EA65A3">
        <w:rPr>
          <w:rFonts w:ascii="Arial" w:hAnsi="Arial" w:cs="Arial"/>
          <w:sz w:val="22"/>
          <w:szCs w:val="22"/>
        </w:rPr>
        <w:t xml:space="preserve"> </w:t>
      </w:r>
    </w:p>
    <w:p w:rsidR="00EA65A3" w:rsidRDefault="00EA65A3" w:rsidP="00896C86">
      <w:pPr>
        <w:spacing w:before="120" w:after="120"/>
        <w:jc w:val="both"/>
        <w:rPr>
          <w:rFonts w:ascii="Arial" w:hAnsi="Arial" w:cs="Arial"/>
          <w:sz w:val="22"/>
          <w:szCs w:val="22"/>
        </w:rPr>
      </w:pPr>
      <w:r>
        <w:rPr>
          <w:rFonts w:ascii="Arial" w:hAnsi="Arial" w:cs="Arial"/>
          <w:sz w:val="22"/>
          <w:szCs w:val="22"/>
        </w:rPr>
        <w:t>Dokončení tohoto opatření je odvislé od uvolněných finančních prostředků.</w:t>
      </w:r>
    </w:p>
    <w:p w:rsidR="00DA12E8" w:rsidRDefault="00DA12E8" w:rsidP="00896C86">
      <w:pPr>
        <w:spacing w:before="120" w:after="120"/>
        <w:jc w:val="both"/>
        <w:rPr>
          <w:rFonts w:ascii="Arial" w:hAnsi="Arial" w:cs="Arial"/>
          <w:sz w:val="22"/>
          <w:szCs w:val="22"/>
        </w:rPr>
      </w:pPr>
    </w:p>
    <w:p w:rsidR="00DA12E8" w:rsidRDefault="00DA12E8"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3.1.3.</w:t>
      </w:r>
      <w:r w:rsidRPr="008932E2">
        <w:rPr>
          <w:rFonts w:ascii="Arial" w:hAnsi="Arial" w:cs="Arial"/>
          <w:b/>
          <w:sz w:val="22"/>
          <w:szCs w:val="22"/>
        </w:rPr>
        <w:tab/>
      </w:r>
      <w:r w:rsidRPr="00C40E2A">
        <w:rPr>
          <w:rFonts w:ascii="Arial" w:hAnsi="Arial" w:cs="Arial"/>
          <w:b/>
          <w:sz w:val="22"/>
          <w:szCs w:val="22"/>
        </w:rPr>
        <w:t>Regenerace a oživení dosud neopravených nemovitostí v MPR</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Cílem opatření je zpřístupnění a otevření dosud nevyužívaných n</w:t>
      </w:r>
      <w:r w:rsidR="00DA12E8">
        <w:rPr>
          <w:rFonts w:ascii="Arial" w:hAnsi="Arial" w:cs="Arial"/>
          <w:sz w:val="22"/>
          <w:szCs w:val="22"/>
        </w:rPr>
        <w:t>ebytových prostor a prostor pro </w:t>
      </w:r>
      <w:r w:rsidRPr="008932E2">
        <w:rPr>
          <w:rFonts w:ascii="Arial" w:hAnsi="Arial" w:cs="Arial"/>
          <w:sz w:val="22"/>
          <w:szCs w:val="22"/>
        </w:rPr>
        <w:t>bydlení v nemovitostech uvnitř MPR včetně jejich potřebné celkové regenerace. Opatřením je sledováno celkové oživení MPR, s tím související zvýšení nabídky obchodu a služeb, které povede ke spokojenosti všech zainteresovaných stran. Opatření bude vyžadovat rovněž finanční motivaci vlastníků historických objektů.</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Samostatný seznam navrhovaných projektů je uveden v dokumentu „Aktualizace programu regenerace MPR Příbor pro období 2013-2017“.</w:t>
      </w:r>
    </w:p>
    <w:p w:rsidR="00CC716D" w:rsidRPr="008932E2" w:rsidRDefault="00DA12E8" w:rsidP="00C40E2A">
      <w:pPr>
        <w:tabs>
          <w:tab w:val="left" w:pos="1843"/>
        </w:tabs>
        <w:spacing w:before="360" w:after="120"/>
        <w:ind w:left="1843" w:hanging="1843"/>
        <w:jc w:val="both"/>
        <w:rPr>
          <w:rFonts w:ascii="Arial" w:hAnsi="Arial" w:cs="Arial"/>
          <w:b/>
          <w:sz w:val="22"/>
          <w:szCs w:val="22"/>
        </w:rPr>
      </w:pPr>
      <w:r>
        <w:rPr>
          <w:rFonts w:ascii="Arial" w:hAnsi="Arial" w:cs="Arial"/>
          <w:b/>
          <w:sz w:val="22"/>
          <w:szCs w:val="22"/>
        </w:rPr>
        <w:br w:type="page"/>
      </w:r>
      <w:r w:rsidR="00CC716D" w:rsidRPr="008932E2">
        <w:rPr>
          <w:rFonts w:ascii="Arial" w:hAnsi="Arial" w:cs="Arial"/>
          <w:b/>
          <w:sz w:val="22"/>
          <w:szCs w:val="22"/>
        </w:rPr>
        <w:lastRenderedPageBreak/>
        <w:t>Opatření 3.1.4.</w:t>
      </w:r>
      <w:r w:rsidR="00CC716D" w:rsidRPr="008932E2">
        <w:rPr>
          <w:rFonts w:ascii="Arial" w:hAnsi="Arial" w:cs="Arial"/>
          <w:b/>
          <w:sz w:val="22"/>
          <w:szCs w:val="22"/>
        </w:rPr>
        <w:tab/>
      </w:r>
      <w:r w:rsidR="00CC716D" w:rsidRPr="00C40E2A">
        <w:rPr>
          <w:rFonts w:ascii="Arial" w:hAnsi="Arial" w:cs="Arial"/>
          <w:b/>
          <w:sz w:val="22"/>
          <w:szCs w:val="22"/>
        </w:rPr>
        <w:t>Dokončení rekonstrukce PG včetně zahrady</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Opatřením je sledováno urychlené dokončení rekonstrukce nejhodnotnějšího objektu MPR, a to zejména pro účely společenských a kulturních aktivit města, spolků a sdružení, které ve městě vyvíjejí činnost. Otevření piaristické zahrady je spojeno především s rozšířením odpočinkových ploch, které v centru města citelně scházejí.</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Toto opatření, které obsahuje sadu dílčích projektů pro rekonstrukci piaristického kláštera a jeho nejbližšího okolí, je jedním z klíčových opatření této rozvojové oblasti. Projekty </w:t>
      </w:r>
      <w:r w:rsidR="00996F08">
        <w:rPr>
          <w:rFonts w:ascii="Arial" w:hAnsi="Arial" w:cs="Arial"/>
          <w:sz w:val="22"/>
          <w:szCs w:val="22"/>
        </w:rPr>
        <w:t>byly</w:t>
      </w:r>
      <w:r w:rsidRPr="008932E2">
        <w:rPr>
          <w:rFonts w:ascii="Arial" w:hAnsi="Arial" w:cs="Arial"/>
          <w:sz w:val="22"/>
          <w:szCs w:val="22"/>
        </w:rPr>
        <w:t xml:space="preserve"> průběžně realizovány se záměrem vrácení této památky do života města pro potřeby obyvatel a návštěvníků.</w:t>
      </w:r>
      <w:r>
        <w:rPr>
          <w:rFonts w:ascii="Arial" w:hAnsi="Arial" w:cs="Arial"/>
          <w:sz w:val="22"/>
          <w:szCs w:val="22"/>
        </w:rPr>
        <w:t xml:space="preserve"> </w:t>
      </w:r>
      <w:r w:rsidR="00996F08">
        <w:rPr>
          <w:rFonts w:ascii="Arial" w:hAnsi="Arial" w:cs="Arial"/>
          <w:sz w:val="22"/>
          <w:szCs w:val="22"/>
        </w:rPr>
        <w:t>Po s</w:t>
      </w:r>
      <w:r w:rsidRPr="00CF2AC6">
        <w:rPr>
          <w:rFonts w:ascii="Arial" w:hAnsi="Arial" w:cs="Arial"/>
          <w:sz w:val="22"/>
          <w:szCs w:val="22"/>
        </w:rPr>
        <w:t>tavební</w:t>
      </w:r>
      <w:r w:rsidR="00996F08">
        <w:rPr>
          <w:rFonts w:ascii="Arial" w:hAnsi="Arial" w:cs="Arial"/>
          <w:sz w:val="22"/>
          <w:szCs w:val="22"/>
        </w:rPr>
        <w:t>ch</w:t>
      </w:r>
      <w:r w:rsidRPr="00CF2AC6">
        <w:rPr>
          <w:rFonts w:ascii="Arial" w:hAnsi="Arial" w:cs="Arial"/>
          <w:sz w:val="22"/>
          <w:szCs w:val="22"/>
        </w:rPr>
        <w:t xml:space="preserve"> úprav</w:t>
      </w:r>
      <w:r w:rsidR="00996F08">
        <w:rPr>
          <w:rFonts w:ascii="Arial" w:hAnsi="Arial" w:cs="Arial"/>
          <w:sz w:val="22"/>
          <w:szCs w:val="22"/>
        </w:rPr>
        <w:t>ách kláštera byla na podzim 2015 dokončena</w:t>
      </w:r>
      <w:r w:rsidRPr="00CF2AC6">
        <w:rPr>
          <w:rFonts w:ascii="Arial" w:hAnsi="Arial" w:cs="Arial"/>
          <w:sz w:val="22"/>
          <w:szCs w:val="22"/>
        </w:rPr>
        <w:t xml:space="preserve"> revitalizac</w:t>
      </w:r>
      <w:r w:rsidR="00A80948">
        <w:rPr>
          <w:rFonts w:ascii="Arial" w:hAnsi="Arial" w:cs="Arial"/>
          <w:sz w:val="22"/>
          <w:szCs w:val="22"/>
        </w:rPr>
        <w:t>e</w:t>
      </w:r>
      <w:r w:rsidRPr="00CF2AC6">
        <w:rPr>
          <w:rFonts w:ascii="Arial" w:hAnsi="Arial" w:cs="Arial"/>
          <w:sz w:val="22"/>
          <w:szCs w:val="22"/>
        </w:rPr>
        <w:t xml:space="preserve"> </w:t>
      </w:r>
      <w:r w:rsidR="00996F08">
        <w:rPr>
          <w:rFonts w:ascii="Arial" w:hAnsi="Arial" w:cs="Arial"/>
          <w:sz w:val="22"/>
          <w:szCs w:val="22"/>
        </w:rPr>
        <w:t xml:space="preserve">klášterních </w:t>
      </w:r>
      <w:r w:rsidRPr="00CF2AC6">
        <w:rPr>
          <w:rFonts w:ascii="Arial" w:hAnsi="Arial" w:cs="Arial"/>
          <w:sz w:val="22"/>
          <w:szCs w:val="22"/>
        </w:rPr>
        <w:t>zahrad</w:t>
      </w:r>
      <w:r w:rsidR="00A80948">
        <w:rPr>
          <w:rFonts w:ascii="Arial" w:hAnsi="Arial" w:cs="Arial"/>
          <w:sz w:val="22"/>
          <w:szCs w:val="22"/>
        </w:rPr>
        <w:t>.</w:t>
      </w: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8932E2" w:rsidRDefault="00CC716D" w:rsidP="002E69C3">
      <w:pPr>
        <w:pStyle w:val="Nadpis2"/>
        <w:tabs>
          <w:tab w:val="left" w:pos="1843"/>
        </w:tabs>
        <w:spacing w:before="360" w:after="240"/>
        <w:ind w:left="1843" w:hanging="1843"/>
        <w:rPr>
          <w:rFonts w:ascii="Arial" w:hAnsi="Arial"/>
          <w:caps w:val="0"/>
          <w:sz w:val="24"/>
          <w:szCs w:val="24"/>
        </w:rPr>
      </w:pPr>
      <w:bookmarkStart w:id="24" w:name="_Toc376703924"/>
      <w:r w:rsidRPr="008932E2">
        <w:rPr>
          <w:rFonts w:ascii="Arial" w:hAnsi="Arial"/>
          <w:caps w:val="0"/>
          <w:sz w:val="24"/>
          <w:szCs w:val="24"/>
        </w:rPr>
        <w:lastRenderedPageBreak/>
        <w:t>2.3.2</w:t>
      </w:r>
      <w:r w:rsidRPr="008932E2">
        <w:rPr>
          <w:rFonts w:ascii="Arial" w:hAnsi="Arial"/>
          <w:caps w:val="0"/>
          <w:sz w:val="24"/>
          <w:szCs w:val="24"/>
        </w:rPr>
        <w:tab/>
        <w:t>Podoblast 3.2 - Infrastruktura pro cestovní ruch</w:t>
      </w:r>
      <w:bookmarkEnd w:id="24"/>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3.2.1.</w:t>
      </w:r>
      <w:r w:rsidRPr="008932E2">
        <w:rPr>
          <w:rFonts w:ascii="Arial" w:hAnsi="Arial" w:cs="Arial"/>
          <w:b/>
          <w:sz w:val="22"/>
          <w:szCs w:val="22"/>
        </w:rPr>
        <w:tab/>
      </w:r>
      <w:r w:rsidRPr="00C40E2A">
        <w:rPr>
          <w:rFonts w:ascii="Arial" w:hAnsi="Arial" w:cs="Arial"/>
          <w:b/>
          <w:sz w:val="22"/>
          <w:szCs w:val="22"/>
        </w:rPr>
        <w:t>Úpravy a vybudování nových vycházkov</w:t>
      </w:r>
      <w:r w:rsidR="000531FB">
        <w:rPr>
          <w:rFonts w:ascii="Arial" w:hAnsi="Arial" w:cs="Arial"/>
          <w:b/>
          <w:sz w:val="22"/>
          <w:szCs w:val="22"/>
        </w:rPr>
        <w:t>ých a cykloturistických tras ve </w:t>
      </w:r>
      <w:r w:rsidRPr="00C40E2A">
        <w:rPr>
          <w:rFonts w:ascii="Arial" w:hAnsi="Arial" w:cs="Arial"/>
          <w:b/>
          <w:sz w:val="22"/>
          <w:szCs w:val="22"/>
        </w:rPr>
        <w:t>městě a jeho okolí a jejich provázání s již existujícími trasami v okolí města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Je nutné připravit město na vstup do turistických a cykloturistických projektů s následným zavedením certifikace národního a mezinárodního charakteru. Poskytovat provozovatelům turistických zařízení ve městě a okolí dostatek informací a poradenství k zajištění provázanosti nově budovaných i již existujících cyklotras. Cílem je zvýšit atraktivitu města pro návštěvníky a turisty a vytvářet tak podmínky pro rozvoj ekonomické aktivity občanů a podnikatelů ve městě.</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Opatření je průběžně realizováno prostřednictvím dílčích projektů, mnohdy </w:t>
      </w:r>
      <w:r w:rsidR="00A80948">
        <w:rPr>
          <w:rFonts w:ascii="Arial" w:hAnsi="Arial" w:cs="Arial"/>
          <w:sz w:val="22"/>
          <w:szCs w:val="22"/>
        </w:rPr>
        <w:t>ve spolupráci s okolními obcemi, např. cyklotrasa ve směru do Lubiny.</w:t>
      </w:r>
    </w:p>
    <w:p w:rsidR="00012876" w:rsidRPr="008932E2" w:rsidRDefault="00012876"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3.2.2.</w:t>
      </w:r>
      <w:r w:rsidRPr="008932E2">
        <w:rPr>
          <w:rFonts w:ascii="Arial" w:hAnsi="Arial" w:cs="Arial"/>
          <w:b/>
          <w:sz w:val="22"/>
          <w:szCs w:val="22"/>
        </w:rPr>
        <w:tab/>
      </w:r>
      <w:r w:rsidRPr="00C40E2A">
        <w:rPr>
          <w:rFonts w:ascii="Arial" w:hAnsi="Arial" w:cs="Arial"/>
          <w:b/>
          <w:sz w:val="22"/>
          <w:szCs w:val="22"/>
        </w:rPr>
        <w:t>Vytvoření hotelového zařízení umožňujícího realizaci konferenčních akcí pro potřeby rozvoje konferenčního turismu ve městě</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Zajištění podmínek pro vytvoření ve městě tolik potřebných ubytovacích kapacit hotelového typu a standardu *** až ****, vytvářejících rovněž zázemí pro konání konferencí alespoň regionálního významu, vytvářejících tímto základní podmínky pro přitažení nových cílových skupin turistů – zejména profesních turistů, větších skupin (jeden až dva autobusy</w:t>
      </w:r>
      <w:r w:rsidR="00012876">
        <w:rPr>
          <w:rFonts w:ascii="Arial" w:hAnsi="Arial" w:cs="Arial"/>
          <w:sz w:val="22"/>
          <w:szCs w:val="22"/>
        </w:rPr>
        <w:t>, tj. 45 – 90 osob) a turistů s </w:t>
      </w:r>
      <w:r w:rsidRPr="008932E2">
        <w:rPr>
          <w:rFonts w:ascii="Arial" w:hAnsi="Arial" w:cs="Arial"/>
          <w:sz w:val="22"/>
          <w:szCs w:val="22"/>
        </w:rPr>
        <w:t>vyššími nároky na ubytování a doplňkové služby a pro udržení stávajících cílových skupin návštěvníků a turistů zajištěním podmínek pro další vyžadované zkvalitnění nabízených služeb.</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Toto opatření</w:t>
      </w:r>
      <w:r w:rsidR="00012876">
        <w:rPr>
          <w:rFonts w:ascii="Arial" w:hAnsi="Arial" w:cs="Arial"/>
          <w:sz w:val="22"/>
          <w:szCs w:val="22"/>
        </w:rPr>
        <w:t xml:space="preserve"> </w:t>
      </w:r>
      <w:r w:rsidRPr="008932E2">
        <w:rPr>
          <w:rFonts w:ascii="Arial" w:hAnsi="Arial" w:cs="Arial"/>
          <w:sz w:val="22"/>
          <w:szCs w:val="22"/>
        </w:rPr>
        <w:t>se ve svém důsledku jeví jako obtížně realizovatelné a s největší pravděpodobností také není podmíněno skutečným potenciálním zájmem ze strany uživatelů.</w:t>
      </w:r>
    </w:p>
    <w:p w:rsidR="00012876" w:rsidRDefault="00012876" w:rsidP="00896C86">
      <w:pPr>
        <w:spacing w:before="120" w:after="120"/>
        <w:jc w:val="both"/>
        <w:rPr>
          <w:rFonts w:ascii="Arial" w:hAnsi="Arial" w:cs="Arial"/>
          <w:sz w:val="22"/>
          <w:szCs w:val="22"/>
        </w:rPr>
      </w:pPr>
    </w:p>
    <w:p w:rsidR="00012876" w:rsidRDefault="00012876"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3.2.3.</w:t>
      </w:r>
      <w:r w:rsidRPr="008932E2">
        <w:rPr>
          <w:rFonts w:ascii="Arial" w:hAnsi="Arial" w:cs="Arial"/>
          <w:b/>
          <w:sz w:val="22"/>
          <w:szCs w:val="22"/>
        </w:rPr>
        <w:tab/>
      </w:r>
      <w:r w:rsidRPr="00C40E2A">
        <w:rPr>
          <w:rFonts w:ascii="Arial" w:hAnsi="Arial" w:cs="Arial"/>
          <w:b/>
          <w:sz w:val="22"/>
          <w:szCs w:val="22"/>
        </w:rPr>
        <w:t>Rozšíření nabídky a zlepšení kvality gastronomických a ubytovacích kapacit ve městě</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Připravit podkladový materiál pro vytvoření jasných a srozumitelných podmínek informujících podnikatele o nabídce města, podpořit rozvoj scházejících gastronomických služeb i s případnou možností podpory na vybudování nových ubytovacích kapacit.</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Podkladový materiál nebyl zpracován a ve svém důsledku je obtížně realizovatelný bez účasti podnikatelských subjektů.</w:t>
      </w:r>
    </w:p>
    <w:p w:rsidR="00CC716D" w:rsidRPr="008932E2" w:rsidRDefault="00012876" w:rsidP="00C40E2A">
      <w:pPr>
        <w:tabs>
          <w:tab w:val="left" w:pos="1843"/>
        </w:tabs>
        <w:spacing w:before="360" w:after="120"/>
        <w:ind w:left="1843" w:hanging="1843"/>
        <w:jc w:val="both"/>
        <w:rPr>
          <w:rFonts w:ascii="Arial" w:hAnsi="Arial" w:cs="Arial"/>
          <w:b/>
          <w:sz w:val="22"/>
          <w:szCs w:val="22"/>
        </w:rPr>
      </w:pPr>
      <w:r>
        <w:rPr>
          <w:rFonts w:ascii="Arial" w:hAnsi="Arial" w:cs="Arial"/>
          <w:b/>
          <w:sz w:val="22"/>
          <w:szCs w:val="22"/>
        </w:rPr>
        <w:br w:type="page"/>
      </w:r>
      <w:r w:rsidR="00CC716D" w:rsidRPr="008932E2">
        <w:rPr>
          <w:rFonts w:ascii="Arial" w:hAnsi="Arial" w:cs="Arial"/>
          <w:b/>
          <w:sz w:val="22"/>
          <w:szCs w:val="22"/>
        </w:rPr>
        <w:lastRenderedPageBreak/>
        <w:t>Opatření 3.2.4.</w:t>
      </w:r>
      <w:r w:rsidR="00CC716D" w:rsidRPr="008932E2">
        <w:rPr>
          <w:rFonts w:ascii="Arial" w:hAnsi="Arial" w:cs="Arial"/>
          <w:b/>
          <w:sz w:val="22"/>
          <w:szCs w:val="22"/>
        </w:rPr>
        <w:tab/>
      </w:r>
      <w:r w:rsidR="00CC716D" w:rsidRPr="00C40E2A">
        <w:rPr>
          <w:rFonts w:ascii="Arial" w:hAnsi="Arial" w:cs="Arial"/>
          <w:b/>
          <w:sz w:val="22"/>
          <w:szCs w:val="22"/>
        </w:rPr>
        <w:t>Zpřístupnění a zatraktivnění historických</w:t>
      </w:r>
      <w:r>
        <w:rPr>
          <w:rFonts w:ascii="Arial" w:hAnsi="Arial" w:cs="Arial"/>
          <w:b/>
          <w:sz w:val="22"/>
          <w:szCs w:val="22"/>
        </w:rPr>
        <w:t xml:space="preserve"> a zajímavých míst ve městě pro </w:t>
      </w:r>
      <w:r w:rsidR="00CC716D" w:rsidRPr="00C40E2A">
        <w:rPr>
          <w:rFonts w:ascii="Arial" w:hAnsi="Arial" w:cs="Arial"/>
          <w:b/>
          <w:sz w:val="22"/>
          <w:szCs w:val="22"/>
        </w:rPr>
        <w:t>rozšíření a zkvalitnění nabídky návštěvníkům a turistům</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Zpracovat seznam nevyužitých a historicky zajímavých míst a obj</w:t>
      </w:r>
      <w:r w:rsidR="00012876">
        <w:rPr>
          <w:rFonts w:ascii="Arial" w:hAnsi="Arial" w:cs="Arial"/>
          <w:sz w:val="22"/>
          <w:szCs w:val="22"/>
        </w:rPr>
        <w:t>ektů ve městě, prokonzultovat s </w:t>
      </w:r>
      <w:r w:rsidRPr="008932E2">
        <w:rPr>
          <w:rFonts w:ascii="Arial" w:hAnsi="Arial" w:cs="Arial"/>
          <w:sz w:val="22"/>
          <w:szCs w:val="22"/>
        </w:rPr>
        <w:t>vlastníky možné technické úpravy, zajistit jejich realizaci a následné využití pro veřejnost. Připravit netradiční formou celorepublikovou reklamu pro zviditelnění těchto turisticky zajímavých míst.</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012876" w:rsidP="00896C86">
      <w:pPr>
        <w:spacing w:before="120" w:after="120"/>
        <w:jc w:val="both"/>
        <w:rPr>
          <w:rFonts w:ascii="Arial" w:hAnsi="Arial" w:cs="Arial"/>
          <w:sz w:val="22"/>
          <w:szCs w:val="22"/>
        </w:rPr>
      </w:pPr>
      <w:r>
        <w:rPr>
          <w:rFonts w:ascii="Arial" w:hAnsi="Arial" w:cs="Arial"/>
          <w:sz w:val="22"/>
          <w:szCs w:val="22"/>
        </w:rPr>
        <w:t xml:space="preserve">Mimo již uvedených stavebních úprav piaristického kláštera a klášterních zahrad byly </w:t>
      </w:r>
      <w:r w:rsidR="00CC716D" w:rsidRPr="008932E2">
        <w:rPr>
          <w:rFonts w:ascii="Arial" w:hAnsi="Arial" w:cs="Arial"/>
          <w:sz w:val="22"/>
          <w:szCs w:val="22"/>
        </w:rPr>
        <w:t>realiz</w:t>
      </w:r>
      <w:r>
        <w:rPr>
          <w:rFonts w:ascii="Arial" w:hAnsi="Arial" w:cs="Arial"/>
          <w:sz w:val="22"/>
          <w:szCs w:val="22"/>
        </w:rPr>
        <w:t>ovány další projekty menšího rozsahu, např. úpravy areálu kostela Narození Panny Marie.</w:t>
      </w:r>
      <w:r w:rsidR="00CC716D" w:rsidRPr="008932E2">
        <w:rPr>
          <w:rFonts w:ascii="Arial" w:hAnsi="Arial" w:cs="Arial"/>
          <w:sz w:val="22"/>
          <w:szCs w:val="22"/>
        </w:rPr>
        <w:t xml:space="preserve"> </w:t>
      </w:r>
      <w:r w:rsidR="00DB70C4">
        <w:rPr>
          <w:rFonts w:ascii="Arial" w:hAnsi="Arial" w:cs="Arial"/>
          <w:sz w:val="22"/>
          <w:szCs w:val="22"/>
        </w:rPr>
        <w:t>Připravuje se zpřístupnění kostela sv. Valentina</w:t>
      </w:r>
      <w:r>
        <w:rPr>
          <w:rFonts w:ascii="Arial" w:hAnsi="Arial" w:cs="Arial"/>
          <w:sz w:val="22"/>
          <w:szCs w:val="22"/>
        </w:rPr>
        <w:t xml:space="preserve"> a revitalizace starého hřbitova</w:t>
      </w:r>
      <w:r w:rsidR="00DB70C4">
        <w:rPr>
          <w:rFonts w:ascii="Arial" w:hAnsi="Arial" w:cs="Arial"/>
          <w:sz w:val="22"/>
          <w:szCs w:val="22"/>
        </w:rPr>
        <w:t>.</w:t>
      </w:r>
    </w:p>
    <w:p w:rsidR="006B5E8F" w:rsidRDefault="006B5E8F"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3.2.5.</w:t>
      </w:r>
      <w:r w:rsidRPr="008932E2">
        <w:rPr>
          <w:rFonts w:ascii="Arial" w:hAnsi="Arial" w:cs="Arial"/>
          <w:b/>
          <w:sz w:val="22"/>
          <w:szCs w:val="22"/>
        </w:rPr>
        <w:tab/>
      </w:r>
      <w:r w:rsidRPr="00C40E2A">
        <w:rPr>
          <w:rFonts w:ascii="Arial" w:hAnsi="Arial" w:cs="Arial"/>
          <w:b/>
          <w:sz w:val="22"/>
          <w:szCs w:val="22"/>
        </w:rPr>
        <w:t>Vytvoření zázemí pro rozšíření služeb rodného domu S. Freuda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Jedinečná atraktivita pro turisty přijíždějící za poznáváním do </w:t>
      </w:r>
      <w:r w:rsidR="006B5E8F">
        <w:rPr>
          <w:rFonts w:ascii="Arial" w:hAnsi="Arial" w:cs="Arial"/>
          <w:sz w:val="22"/>
          <w:szCs w:val="22"/>
        </w:rPr>
        <w:t>kraje či regionu – Rodný dům S. </w:t>
      </w:r>
      <w:r w:rsidRPr="008932E2">
        <w:rPr>
          <w:rFonts w:ascii="Arial" w:hAnsi="Arial" w:cs="Arial"/>
          <w:sz w:val="22"/>
          <w:szCs w:val="22"/>
        </w:rPr>
        <w:t>Freuda – je zatím schopna jen ve velmi omezeném rozsahu nabízet další doplňkové služby (projekce, prodej suvenýrů atd.) a programy (pro organizované skupiny dětí, mládeže i dospělých, pro rodiny s dětmi, pro profesně orientované návštěvníky) schopné vytvářet motivaci pro delší pobyty, pro profesně orientovanou klientelu a pro opakované návštěvy. Je potřebné zajistit prostory (novou výstavbou, rekonstrukcí stávajícího vhodného objektu) sloužící ke zvýšení atraktivity a návštěvnické kapacity Rodného domu S. Freuda a vytvářející tím podmínky pro růst příjmů z cestovního ruchu.</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6B5E8F" w:rsidRDefault="00CC716D" w:rsidP="00896C86">
      <w:pPr>
        <w:spacing w:before="120" w:after="120"/>
        <w:jc w:val="both"/>
        <w:rPr>
          <w:rFonts w:ascii="Arial" w:hAnsi="Arial" w:cs="Arial"/>
          <w:sz w:val="22"/>
          <w:szCs w:val="22"/>
        </w:rPr>
      </w:pPr>
      <w:r w:rsidRPr="006B5E8F">
        <w:rPr>
          <w:rFonts w:ascii="Arial" w:hAnsi="Arial" w:cs="Arial"/>
          <w:sz w:val="22"/>
          <w:szCs w:val="22"/>
        </w:rPr>
        <w:t>I přes význam odkazu S. Freuda pro město nebyl zatím v rámci tohoto opatření realizován žádný projekt.</w:t>
      </w:r>
      <w:r w:rsidR="00C2793A" w:rsidRPr="006B5E8F">
        <w:rPr>
          <w:rFonts w:ascii="Arial" w:hAnsi="Arial" w:cs="Arial"/>
          <w:sz w:val="22"/>
          <w:szCs w:val="22"/>
        </w:rPr>
        <w:t xml:space="preserve"> Je připraven záměr zřízení TIC v domě č.p. 9, které by mělo zajistit rozsah služeb standardní pro tento typ zařízení s vazbou mj. na RDSF.</w:t>
      </w: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8932E2" w:rsidRDefault="00CC716D" w:rsidP="002E69C3">
      <w:pPr>
        <w:pStyle w:val="Nadpis2"/>
        <w:tabs>
          <w:tab w:val="left" w:pos="1843"/>
        </w:tabs>
        <w:spacing w:before="360" w:after="240"/>
        <w:ind w:left="1843" w:hanging="1843"/>
        <w:rPr>
          <w:rFonts w:ascii="Arial" w:hAnsi="Arial"/>
          <w:caps w:val="0"/>
          <w:sz w:val="24"/>
          <w:szCs w:val="24"/>
        </w:rPr>
      </w:pPr>
      <w:bookmarkStart w:id="25" w:name="_Toc376703925"/>
      <w:r w:rsidRPr="008932E2">
        <w:rPr>
          <w:rFonts w:ascii="Arial" w:hAnsi="Arial"/>
          <w:caps w:val="0"/>
          <w:sz w:val="24"/>
          <w:szCs w:val="24"/>
        </w:rPr>
        <w:lastRenderedPageBreak/>
        <w:t>2.3.3</w:t>
      </w:r>
      <w:r w:rsidRPr="008932E2">
        <w:rPr>
          <w:rFonts w:ascii="Arial" w:hAnsi="Arial"/>
          <w:caps w:val="0"/>
          <w:sz w:val="24"/>
          <w:szCs w:val="24"/>
        </w:rPr>
        <w:tab/>
        <w:t>Podoblast 3.3 - Služby a programová nabídka pro návštěvníky a turisty</w:t>
      </w:r>
      <w:bookmarkEnd w:id="25"/>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3.3.1.</w:t>
      </w:r>
      <w:r w:rsidRPr="008932E2">
        <w:rPr>
          <w:rFonts w:ascii="Arial" w:hAnsi="Arial" w:cs="Arial"/>
          <w:b/>
          <w:sz w:val="22"/>
          <w:szCs w:val="22"/>
        </w:rPr>
        <w:tab/>
      </w:r>
      <w:r w:rsidRPr="00C40E2A">
        <w:rPr>
          <w:rFonts w:ascii="Arial" w:hAnsi="Arial" w:cs="Arial"/>
          <w:b/>
          <w:sz w:val="22"/>
          <w:szCs w:val="22"/>
        </w:rPr>
        <w:t>Podpořit vybudování služeb v oblasti cykloturistiky</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Z průběžně prováděných průzkumů mezi cykloturistickou veřejností je zřejmé, že ve městě zcela schází nabídka služeb pro cyklisty. Na základě společných projektů s podnikateli, okolními městy a touroperátory (cestovními kancelářemi a agenturami) nabídnout reálnou představu o možné podpoře při vytváření a rozšiřování těchto služeb. Zaměřit se na osvědčené a fungující republikové a evropské systémy (Turisté vítáni, Cyklisté vítáni, Kudy z nudy aj.)</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Opatření se zaměřuje na podporu drobných služeb pro cykloturisty. </w:t>
      </w:r>
      <w:r w:rsidR="006B5E8F">
        <w:rPr>
          <w:rFonts w:ascii="Arial" w:hAnsi="Arial" w:cs="Arial"/>
          <w:sz w:val="22"/>
          <w:szCs w:val="22"/>
        </w:rPr>
        <w:t>M</w:t>
      </w:r>
      <w:r>
        <w:rPr>
          <w:rFonts w:ascii="Arial" w:hAnsi="Arial" w:cs="Arial"/>
          <w:sz w:val="22"/>
          <w:szCs w:val="22"/>
        </w:rPr>
        <w:t xml:space="preserve">ěsto </w:t>
      </w:r>
      <w:r w:rsidR="006B5E8F">
        <w:rPr>
          <w:rFonts w:ascii="Arial" w:hAnsi="Arial" w:cs="Arial"/>
          <w:sz w:val="22"/>
          <w:szCs w:val="22"/>
        </w:rPr>
        <w:t xml:space="preserve">je </w:t>
      </w:r>
      <w:r>
        <w:rPr>
          <w:rFonts w:ascii="Arial" w:hAnsi="Arial" w:cs="Arial"/>
          <w:sz w:val="22"/>
          <w:szCs w:val="22"/>
        </w:rPr>
        <w:t>zapoj</w:t>
      </w:r>
      <w:r w:rsidR="006B5E8F">
        <w:rPr>
          <w:rFonts w:ascii="Arial" w:hAnsi="Arial" w:cs="Arial"/>
          <w:sz w:val="22"/>
          <w:szCs w:val="22"/>
        </w:rPr>
        <w:t>en</w:t>
      </w:r>
      <w:r>
        <w:rPr>
          <w:rFonts w:ascii="Arial" w:hAnsi="Arial" w:cs="Arial"/>
          <w:sz w:val="22"/>
          <w:szCs w:val="22"/>
        </w:rPr>
        <w:t>o do projektů</w:t>
      </w:r>
      <w:r w:rsidRPr="00CF2AC6">
        <w:rPr>
          <w:rFonts w:ascii="Arial" w:hAnsi="Arial" w:cs="Arial"/>
          <w:sz w:val="22"/>
          <w:szCs w:val="22"/>
        </w:rPr>
        <w:t xml:space="preserve"> Cyklisté vítáni, Kudy z</w:t>
      </w:r>
      <w:r w:rsidR="006B5E8F">
        <w:rPr>
          <w:rFonts w:ascii="Arial" w:hAnsi="Arial" w:cs="Arial"/>
          <w:sz w:val="22"/>
          <w:szCs w:val="22"/>
        </w:rPr>
        <w:t> </w:t>
      </w:r>
      <w:r w:rsidRPr="00CF2AC6">
        <w:rPr>
          <w:rFonts w:ascii="Arial" w:hAnsi="Arial" w:cs="Arial"/>
          <w:sz w:val="22"/>
          <w:szCs w:val="22"/>
        </w:rPr>
        <w:t>nudy</w:t>
      </w:r>
      <w:r w:rsidR="006B5E8F">
        <w:rPr>
          <w:rFonts w:ascii="Arial" w:hAnsi="Arial" w:cs="Arial"/>
          <w:sz w:val="22"/>
          <w:szCs w:val="22"/>
        </w:rPr>
        <w:t>,</w:t>
      </w:r>
      <w:r>
        <w:rPr>
          <w:rFonts w:ascii="Arial" w:hAnsi="Arial" w:cs="Arial"/>
          <w:sz w:val="22"/>
          <w:szCs w:val="22"/>
        </w:rPr>
        <w:t xml:space="preserve"> a</w:t>
      </w:r>
      <w:r w:rsidR="006B5E8F">
        <w:rPr>
          <w:rFonts w:ascii="Arial" w:hAnsi="Arial" w:cs="Arial"/>
          <w:sz w:val="22"/>
          <w:szCs w:val="22"/>
        </w:rPr>
        <w:t>po</w:t>
      </w:r>
      <w:r>
        <w:rPr>
          <w:rFonts w:ascii="Arial" w:hAnsi="Arial" w:cs="Arial"/>
          <w:sz w:val="22"/>
          <w:szCs w:val="22"/>
        </w:rPr>
        <w:t>d</w:t>
      </w:r>
      <w:r w:rsidRPr="006B5E8F">
        <w:rPr>
          <w:rFonts w:ascii="Arial" w:hAnsi="Arial" w:cs="Arial"/>
          <w:sz w:val="22"/>
          <w:szCs w:val="22"/>
        </w:rPr>
        <w:t>.</w:t>
      </w:r>
      <w:r w:rsidR="00497960" w:rsidRPr="006B5E8F">
        <w:rPr>
          <w:rFonts w:ascii="Arial" w:hAnsi="Arial" w:cs="Arial"/>
          <w:sz w:val="22"/>
          <w:szCs w:val="22"/>
        </w:rPr>
        <w:t xml:space="preserve"> Na základě prováděných dopravních průzkumů bude zpracován návrh řešení pohybu cyklistů v historickém centru města.</w:t>
      </w:r>
    </w:p>
    <w:p w:rsidR="006B5E8F" w:rsidRPr="006B5E8F" w:rsidRDefault="006B5E8F"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3.3.2.</w:t>
      </w:r>
      <w:r w:rsidRPr="008932E2">
        <w:rPr>
          <w:rFonts w:ascii="Arial" w:hAnsi="Arial" w:cs="Arial"/>
          <w:b/>
          <w:sz w:val="22"/>
          <w:szCs w:val="22"/>
        </w:rPr>
        <w:tab/>
      </w:r>
      <w:r w:rsidRPr="00C40E2A">
        <w:rPr>
          <w:rFonts w:ascii="Arial" w:hAnsi="Arial" w:cs="Arial"/>
          <w:b/>
          <w:sz w:val="22"/>
          <w:szCs w:val="22"/>
        </w:rPr>
        <w:t>Rozvoj programové nabídky ve městě</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Vytvořit podmínky pro zajištění atraktivních kulturních programů pro občany města, návštěvníky a turisty. Profesionalizací organizace programové a kulturní nabídky ve městě pravidelně zajišťovat atraktivní programovou nabídku pro trávení volného času občanů a pro zvýšení atraktivity města pro návštěvníky a turisty.</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Toto opatření má návaznost rovněž na jiná opatření v jiných rozvojových oblastech. V rámci města vznikají nové společenské a kulturní akce, </w:t>
      </w:r>
      <w:r w:rsidR="00497960">
        <w:rPr>
          <w:rFonts w:ascii="Arial" w:hAnsi="Arial" w:cs="Arial"/>
          <w:sz w:val="22"/>
          <w:szCs w:val="22"/>
        </w:rPr>
        <w:t>významným faktorem je možnost využití nově zrekonstruovaných prostor Kulturního domu</w:t>
      </w:r>
      <w:r w:rsidR="00653D10">
        <w:rPr>
          <w:rFonts w:ascii="Arial" w:hAnsi="Arial" w:cs="Arial"/>
          <w:sz w:val="22"/>
          <w:szCs w:val="22"/>
        </w:rPr>
        <w:t xml:space="preserve"> na Lidické ulici</w:t>
      </w:r>
      <w:r w:rsidR="00497960">
        <w:rPr>
          <w:rFonts w:ascii="Arial" w:hAnsi="Arial" w:cs="Arial"/>
          <w:sz w:val="22"/>
          <w:szCs w:val="22"/>
        </w:rPr>
        <w:t xml:space="preserve">. Pozornost je věnována i </w:t>
      </w:r>
      <w:r w:rsidR="002419F8">
        <w:rPr>
          <w:rFonts w:ascii="Arial" w:hAnsi="Arial" w:cs="Arial"/>
          <w:sz w:val="22"/>
          <w:szCs w:val="22"/>
        </w:rPr>
        <w:t xml:space="preserve">termínové a místní </w:t>
      </w:r>
      <w:r w:rsidRPr="008932E2">
        <w:rPr>
          <w:rFonts w:ascii="Arial" w:hAnsi="Arial" w:cs="Arial"/>
          <w:sz w:val="22"/>
          <w:szCs w:val="22"/>
        </w:rPr>
        <w:t>koordinac</w:t>
      </w:r>
      <w:r w:rsidR="002419F8">
        <w:rPr>
          <w:rFonts w:ascii="Arial" w:hAnsi="Arial" w:cs="Arial"/>
          <w:sz w:val="22"/>
          <w:szCs w:val="22"/>
        </w:rPr>
        <w:t xml:space="preserve">i akcí pořádaných různými subjekty. </w:t>
      </w:r>
    </w:p>
    <w:p w:rsidR="00653D10" w:rsidRDefault="00653D10"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3.3.3.</w:t>
      </w:r>
      <w:r w:rsidRPr="008932E2">
        <w:rPr>
          <w:rFonts w:ascii="Arial" w:hAnsi="Arial" w:cs="Arial"/>
          <w:b/>
          <w:sz w:val="22"/>
          <w:szCs w:val="22"/>
        </w:rPr>
        <w:tab/>
      </w:r>
      <w:r w:rsidRPr="00C40E2A">
        <w:rPr>
          <w:rFonts w:ascii="Arial" w:hAnsi="Arial" w:cs="Arial"/>
          <w:b/>
          <w:sz w:val="22"/>
          <w:szCs w:val="22"/>
        </w:rPr>
        <w:t>Vnější a vnitřní informační systém pro návštěvníky a turisty</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Vytvořením a průběžnou aktualizací a údržbou orientačního a informačního systému zajistit návštěvníkům a turistům, přijíždějícím do města různými formami dopravy, bezproblémovou orientaci při příjezdu a odjezdu a nalezení požadovaných cílů ve městě. </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Opatření zahrnuje drobnější investiční akce, které jsou postupně buď realizovány</w:t>
      </w:r>
      <w:r w:rsidR="00653D10">
        <w:rPr>
          <w:rFonts w:ascii="Arial" w:hAnsi="Arial" w:cs="Arial"/>
          <w:sz w:val="22"/>
          <w:szCs w:val="22"/>
        </w:rPr>
        <w:t xml:space="preserve">, </w:t>
      </w:r>
      <w:r w:rsidRPr="008932E2">
        <w:rPr>
          <w:rFonts w:ascii="Arial" w:hAnsi="Arial" w:cs="Arial"/>
          <w:sz w:val="22"/>
          <w:szCs w:val="22"/>
        </w:rPr>
        <w:t>nebo připravovány k uskutečnění.</w:t>
      </w:r>
      <w:r w:rsidR="002419F8">
        <w:rPr>
          <w:rFonts w:ascii="Arial" w:hAnsi="Arial" w:cs="Arial"/>
          <w:sz w:val="22"/>
          <w:szCs w:val="22"/>
        </w:rPr>
        <w:t xml:space="preserve"> </w:t>
      </w:r>
    </w:p>
    <w:p w:rsidR="00CC716D" w:rsidRPr="008932E2" w:rsidRDefault="00CC716D">
      <w:pPr>
        <w:rPr>
          <w:rFonts w:ascii="Arial" w:hAnsi="Arial" w:cs="Arial"/>
          <w:b/>
          <w:iCs/>
        </w:rPr>
      </w:pPr>
      <w:r w:rsidRPr="008932E2">
        <w:rPr>
          <w:rFonts w:ascii="Arial" w:hAnsi="Arial"/>
          <w:caps/>
        </w:rPr>
        <w:br w:type="page"/>
      </w:r>
    </w:p>
    <w:p w:rsidR="00CC716D" w:rsidRPr="008932E2" w:rsidRDefault="00CC716D" w:rsidP="002E69C3">
      <w:pPr>
        <w:pStyle w:val="Nadpis2"/>
        <w:tabs>
          <w:tab w:val="left" w:pos="1843"/>
        </w:tabs>
        <w:spacing w:before="360" w:after="240"/>
        <w:ind w:left="1843" w:hanging="1843"/>
        <w:rPr>
          <w:rFonts w:ascii="Arial" w:hAnsi="Arial"/>
          <w:caps w:val="0"/>
          <w:sz w:val="24"/>
          <w:szCs w:val="24"/>
        </w:rPr>
      </w:pPr>
      <w:bookmarkStart w:id="26" w:name="_Toc376703926"/>
      <w:r w:rsidRPr="008932E2">
        <w:rPr>
          <w:rFonts w:ascii="Arial" w:hAnsi="Arial"/>
          <w:caps w:val="0"/>
          <w:sz w:val="24"/>
          <w:szCs w:val="24"/>
        </w:rPr>
        <w:lastRenderedPageBreak/>
        <w:t>2.3.4</w:t>
      </w:r>
      <w:r w:rsidRPr="008932E2">
        <w:rPr>
          <w:rFonts w:ascii="Arial" w:hAnsi="Arial"/>
          <w:caps w:val="0"/>
          <w:sz w:val="24"/>
          <w:szCs w:val="24"/>
        </w:rPr>
        <w:tab/>
        <w:t>Podoblast 3.4 - Propagace města</w:t>
      </w:r>
      <w:bookmarkEnd w:id="26"/>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3.4.1.</w:t>
      </w:r>
      <w:r w:rsidRPr="008932E2">
        <w:rPr>
          <w:rFonts w:ascii="Arial" w:hAnsi="Arial" w:cs="Arial"/>
          <w:b/>
          <w:sz w:val="22"/>
          <w:szCs w:val="22"/>
        </w:rPr>
        <w:tab/>
      </w:r>
      <w:r w:rsidRPr="00C40E2A">
        <w:rPr>
          <w:rFonts w:ascii="Arial" w:hAnsi="Arial" w:cs="Arial"/>
          <w:b/>
          <w:sz w:val="22"/>
          <w:szCs w:val="22"/>
        </w:rPr>
        <w:t>Zlepšení kvality propagace města na cílových trzích cestovního ruchu</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Město Příbor zejména ve spolupráci </w:t>
      </w:r>
      <w:r>
        <w:rPr>
          <w:rFonts w:ascii="Arial" w:hAnsi="Arial" w:cs="Arial"/>
          <w:sz w:val="22"/>
          <w:szCs w:val="22"/>
        </w:rPr>
        <w:t>s okolními či</w:t>
      </w:r>
      <w:r w:rsidRPr="008932E2">
        <w:rPr>
          <w:rFonts w:ascii="Arial" w:hAnsi="Arial" w:cs="Arial"/>
          <w:sz w:val="22"/>
          <w:szCs w:val="22"/>
        </w:rPr>
        <w:t xml:space="preserve"> blízkými městy a obcemi, mikroregiony, provozovateli atraktivit a služeb disponuje významným potenciálem cestovního ruchu, který není efektivně využíván. Jednou z významných oblastí pro změnu této situace je zajištění koncepčně řízené a marketingově kvalitně připravené propagace, vhodně zaměřené na cílové trhy, využívající synergického efektu spolupráce uvedených subjektů a využití možností a nabídek dalších profesně orientovaných subjektů.</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653D10" w:rsidRDefault="00E068E7" w:rsidP="00896C86">
      <w:pPr>
        <w:spacing w:before="120" w:after="120"/>
        <w:jc w:val="both"/>
        <w:rPr>
          <w:rFonts w:ascii="Arial" w:hAnsi="Arial" w:cs="Arial"/>
          <w:sz w:val="22"/>
          <w:szCs w:val="22"/>
        </w:rPr>
      </w:pPr>
      <w:r w:rsidRPr="00653D10">
        <w:rPr>
          <w:rFonts w:ascii="Arial" w:hAnsi="Arial" w:cs="Arial"/>
          <w:sz w:val="22"/>
          <w:szCs w:val="22"/>
        </w:rPr>
        <w:t>Opatření je plněno prostřednictvím neinvestičních aktivit typu zřízení nových webových stránek</w:t>
      </w:r>
      <w:r w:rsidR="00653D10">
        <w:rPr>
          <w:rFonts w:ascii="Arial" w:hAnsi="Arial" w:cs="Arial"/>
          <w:sz w:val="22"/>
          <w:szCs w:val="22"/>
        </w:rPr>
        <w:t xml:space="preserve"> města</w:t>
      </w:r>
      <w:r w:rsidRPr="00653D10">
        <w:rPr>
          <w:rFonts w:ascii="Arial" w:hAnsi="Arial" w:cs="Arial"/>
          <w:sz w:val="22"/>
          <w:szCs w:val="22"/>
        </w:rPr>
        <w:t xml:space="preserve">, </w:t>
      </w:r>
      <w:r w:rsidR="00653D10">
        <w:rPr>
          <w:rFonts w:ascii="Arial" w:hAnsi="Arial" w:cs="Arial"/>
          <w:sz w:val="22"/>
          <w:szCs w:val="22"/>
        </w:rPr>
        <w:t xml:space="preserve">zvýšená </w:t>
      </w:r>
      <w:r w:rsidR="00653D10" w:rsidRPr="00653D10">
        <w:rPr>
          <w:rFonts w:ascii="Arial" w:hAnsi="Arial" w:cs="Arial"/>
          <w:sz w:val="22"/>
          <w:szCs w:val="22"/>
        </w:rPr>
        <w:t>inzerce</w:t>
      </w:r>
      <w:r w:rsidRPr="00653D10">
        <w:rPr>
          <w:rFonts w:ascii="Arial" w:hAnsi="Arial" w:cs="Arial"/>
          <w:sz w:val="22"/>
          <w:szCs w:val="22"/>
        </w:rPr>
        <w:t xml:space="preserve"> významných akcí pořádaných ve městě</w:t>
      </w:r>
      <w:r w:rsidR="00653D10" w:rsidRPr="00653D10">
        <w:rPr>
          <w:rFonts w:ascii="Arial" w:hAnsi="Arial" w:cs="Arial"/>
          <w:sz w:val="22"/>
          <w:szCs w:val="22"/>
        </w:rPr>
        <w:t>, propagac</w:t>
      </w:r>
      <w:r w:rsidR="00653D10">
        <w:rPr>
          <w:rFonts w:ascii="Arial" w:hAnsi="Arial" w:cs="Arial"/>
          <w:sz w:val="22"/>
          <w:szCs w:val="22"/>
        </w:rPr>
        <w:t xml:space="preserve">e svatebních obřadů v refektáři či v zahradách na </w:t>
      </w:r>
      <w:r w:rsidR="00653D10" w:rsidRPr="00653D10">
        <w:rPr>
          <w:rFonts w:ascii="Arial" w:hAnsi="Arial" w:cs="Arial"/>
          <w:sz w:val="22"/>
          <w:szCs w:val="22"/>
        </w:rPr>
        <w:t xml:space="preserve">veletrzích, </w:t>
      </w:r>
      <w:r w:rsidRPr="00653D10">
        <w:rPr>
          <w:rFonts w:ascii="Arial" w:hAnsi="Arial" w:cs="Arial"/>
          <w:sz w:val="22"/>
          <w:szCs w:val="22"/>
        </w:rPr>
        <w:t xml:space="preserve">apod. </w:t>
      </w:r>
    </w:p>
    <w:p w:rsidR="00CC716D" w:rsidRPr="008932E2" w:rsidRDefault="00CC716D" w:rsidP="00896C86">
      <w:pPr>
        <w:spacing w:before="120" w:after="120"/>
        <w:jc w:val="both"/>
        <w:rPr>
          <w:rFonts w:ascii="Arial" w:hAnsi="Arial" w:cs="Arial"/>
          <w:sz w:val="22"/>
          <w:szCs w:val="22"/>
        </w:rPr>
      </w:pPr>
      <w:r w:rsidRPr="00653D10">
        <w:rPr>
          <w:rFonts w:ascii="Arial" w:hAnsi="Arial" w:cs="Arial"/>
          <w:sz w:val="22"/>
          <w:szCs w:val="22"/>
        </w:rPr>
        <w:t>Město spolupracuje</w:t>
      </w:r>
      <w:r w:rsidRPr="008932E2">
        <w:rPr>
          <w:rFonts w:ascii="Arial" w:hAnsi="Arial" w:cs="Arial"/>
          <w:sz w:val="22"/>
          <w:szCs w:val="22"/>
        </w:rPr>
        <w:t xml:space="preserve"> s okolními obcemi v rámci sdružení Lašská brána, které provozuje vlastní web portál. </w:t>
      </w: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3.4.2.</w:t>
      </w:r>
      <w:r w:rsidRPr="008932E2">
        <w:rPr>
          <w:rFonts w:ascii="Arial" w:hAnsi="Arial" w:cs="Arial"/>
          <w:b/>
          <w:sz w:val="22"/>
          <w:szCs w:val="22"/>
        </w:rPr>
        <w:tab/>
      </w:r>
      <w:r w:rsidRPr="00C40E2A">
        <w:rPr>
          <w:rFonts w:ascii="Arial" w:hAnsi="Arial" w:cs="Arial"/>
          <w:b/>
          <w:sz w:val="22"/>
          <w:szCs w:val="22"/>
        </w:rPr>
        <w:t>Využití významu a odkazu osobnosti S. Freuda pro propagaci města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Zejména po zdařilé rekonstrukci rodného domu S. Freuda a vytvoření jedinečné prezentace přibližující život a dílo tohoto příborského rodáka se otevírají další možnosti nejen pro posílení image města, ale rovněž pro podporu růstu příjmů z turismu. V rámci koncepčně řízené propagace města (viz opatření 3.4.1) by tedy měla být významněji zohledněna tato světově uznávaná osobnost a její dědictví promítnuto do převážné části propagačních produktů města (webové stránky, tiskoviny, suvenýry, produkty a balíčky atd.), ať již ve formě textové, grafické či jiné.</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Pr>
          <w:rFonts w:ascii="Arial" w:hAnsi="Arial" w:cs="Arial"/>
          <w:sz w:val="22"/>
          <w:szCs w:val="22"/>
        </w:rPr>
        <w:t>Některé z akcí (mimo akční plány) byly v RDSF pořádány městem Příbor či Společností Sigmunda Freuda.</w:t>
      </w:r>
    </w:p>
    <w:p w:rsidR="00653D10" w:rsidRDefault="00653D10" w:rsidP="00896C86">
      <w:pPr>
        <w:spacing w:before="120" w:after="120"/>
        <w:jc w:val="both"/>
        <w:rPr>
          <w:rFonts w:ascii="Arial" w:hAnsi="Arial" w:cs="Arial"/>
          <w:sz w:val="22"/>
          <w:szCs w:val="22"/>
        </w:rPr>
      </w:pPr>
      <w:r>
        <w:rPr>
          <w:rFonts w:ascii="Arial" w:hAnsi="Arial" w:cs="Arial"/>
          <w:sz w:val="22"/>
          <w:szCs w:val="22"/>
        </w:rPr>
        <w:t>Byl předložen mj. návrh na přejmenování ZŠ Jičínská na ZŠ Sigmunda Freuda. Tato změna nebyla zastupitelstvem města podpořena.</w:t>
      </w: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8932E2" w:rsidRDefault="00CC716D" w:rsidP="000254B1">
      <w:pPr>
        <w:pStyle w:val="Nadpis2"/>
        <w:tabs>
          <w:tab w:val="left" w:pos="1134"/>
        </w:tabs>
        <w:spacing w:before="360" w:after="240"/>
        <w:ind w:left="1134" w:hanging="1134"/>
        <w:rPr>
          <w:rFonts w:ascii="Arial" w:hAnsi="Arial"/>
          <w:caps w:val="0"/>
          <w:sz w:val="24"/>
          <w:szCs w:val="24"/>
        </w:rPr>
      </w:pPr>
      <w:bookmarkStart w:id="27" w:name="_Toc376703927"/>
      <w:r w:rsidRPr="008932E2">
        <w:rPr>
          <w:rFonts w:ascii="Arial" w:hAnsi="Arial"/>
          <w:caps w:val="0"/>
          <w:sz w:val="24"/>
          <w:szCs w:val="24"/>
        </w:rPr>
        <w:lastRenderedPageBreak/>
        <w:t>2.4</w:t>
      </w:r>
      <w:r w:rsidRPr="008932E2">
        <w:rPr>
          <w:rFonts w:ascii="Arial" w:hAnsi="Arial"/>
          <w:caps w:val="0"/>
          <w:sz w:val="24"/>
          <w:szCs w:val="24"/>
        </w:rPr>
        <w:tab/>
        <w:t xml:space="preserve">Vyhodnocení RO 4 -  </w:t>
      </w:r>
      <w:r w:rsidRPr="008932E2">
        <w:rPr>
          <w:rFonts w:ascii="Arial" w:hAnsi="Arial"/>
          <w:bCs/>
          <w:caps w:val="0"/>
          <w:sz w:val="24"/>
          <w:szCs w:val="24"/>
        </w:rPr>
        <w:t>Doprava a životní prostředí Příbora</w:t>
      </w:r>
      <w:bookmarkEnd w:id="27"/>
    </w:p>
    <w:p w:rsidR="00CC716D" w:rsidRPr="008932E2" w:rsidRDefault="00CC716D" w:rsidP="000254B1">
      <w:pPr>
        <w:spacing w:before="120" w:after="120"/>
        <w:jc w:val="both"/>
        <w:rPr>
          <w:rFonts w:ascii="Arial" w:hAnsi="Arial" w:cs="Arial"/>
          <w:sz w:val="22"/>
          <w:szCs w:val="22"/>
        </w:rPr>
      </w:pPr>
      <w:r w:rsidRPr="008932E2">
        <w:rPr>
          <w:rFonts w:ascii="Arial" w:hAnsi="Arial" w:cs="Arial"/>
          <w:sz w:val="22"/>
          <w:szCs w:val="22"/>
        </w:rPr>
        <w:t xml:space="preserve">Pro Rozvojovou oblast 4 – </w:t>
      </w:r>
      <w:r w:rsidRPr="00896C86">
        <w:rPr>
          <w:rFonts w:ascii="Arial" w:hAnsi="Arial" w:cs="Arial"/>
          <w:sz w:val="22"/>
          <w:szCs w:val="22"/>
        </w:rPr>
        <w:t>Doprava a životní prostředí Příbora</w:t>
      </w:r>
      <w:r w:rsidRPr="008932E2">
        <w:rPr>
          <w:rFonts w:ascii="Arial" w:hAnsi="Arial" w:cs="Arial"/>
          <w:sz w:val="22"/>
          <w:szCs w:val="22"/>
        </w:rPr>
        <w:t>, byly ve Stávajícím SP definovány následující podoblasti:</w:t>
      </w:r>
    </w:p>
    <w:tbl>
      <w:tblPr>
        <w:tblW w:w="0" w:type="auto"/>
        <w:tblInd w:w="144" w:type="dxa"/>
        <w:tblCellMar>
          <w:left w:w="0" w:type="dxa"/>
          <w:right w:w="0" w:type="dxa"/>
        </w:tblCellMar>
        <w:tblLook w:val="0020" w:firstRow="1" w:lastRow="0" w:firstColumn="0" w:lastColumn="0" w:noHBand="0" w:noVBand="0"/>
      </w:tblPr>
      <w:tblGrid>
        <w:gridCol w:w="993"/>
        <w:gridCol w:w="8789"/>
      </w:tblGrid>
      <w:tr w:rsidR="00CC716D" w:rsidRPr="008932E2" w:rsidTr="004D3ACD">
        <w:trPr>
          <w:trHeight w:val="203"/>
        </w:trPr>
        <w:tc>
          <w:tcPr>
            <w:tcW w:w="993" w:type="dxa"/>
            <w:tcBorders>
              <w:bottom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b/>
                <w:bCs/>
                <w:sz w:val="22"/>
                <w:szCs w:val="22"/>
              </w:rPr>
              <w:t>Č.</w:t>
            </w:r>
          </w:p>
        </w:tc>
        <w:tc>
          <w:tcPr>
            <w:tcW w:w="8789" w:type="dxa"/>
            <w:tcBorders>
              <w:bottom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b/>
                <w:bCs/>
                <w:sz w:val="22"/>
                <w:szCs w:val="22"/>
              </w:rPr>
              <w:t>Podoblast RO 4</w:t>
            </w:r>
          </w:p>
        </w:tc>
      </w:tr>
      <w:tr w:rsidR="00CC716D" w:rsidRPr="008932E2" w:rsidTr="004D3ACD">
        <w:trPr>
          <w:trHeight w:val="253"/>
        </w:trPr>
        <w:tc>
          <w:tcPr>
            <w:tcW w:w="993" w:type="dxa"/>
            <w:tcBorders>
              <w:top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4.1</w:t>
            </w:r>
          </w:p>
        </w:tc>
        <w:tc>
          <w:tcPr>
            <w:tcW w:w="8789" w:type="dxa"/>
            <w:tcBorders>
              <w:top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bCs/>
              </w:rPr>
            </w:pPr>
            <w:r w:rsidRPr="008932E2">
              <w:rPr>
                <w:rFonts w:ascii="Arial" w:hAnsi="Arial" w:cs="Arial"/>
                <w:bCs/>
                <w:sz w:val="22"/>
                <w:szCs w:val="22"/>
              </w:rPr>
              <w:t>Dopravní infrastruktura města</w:t>
            </w:r>
          </w:p>
        </w:tc>
      </w:tr>
      <w:tr w:rsidR="00CC716D" w:rsidRPr="008932E2" w:rsidTr="004D3ACD">
        <w:trPr>
          <w:trHeight w:val="22"/>
        </w:trPr>
        <w:tc>
          <w:tcPr>
            <w:tcW w:w="993"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4.2</w:t>
            </w:r>
          </w:p>
        </w:tc>
        <w:tc>
          <w:tcPr>
            <w:tcW w:w="8789"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bCs/>
              </w:rPr>
            </w:pPr>
            <w:r w:rsidRPr="008932E2">
              <w:rPr>
                <w:rFonts w:ascii="Arial" w:hAnsi="Arial" w:cs="Arial"/>
                <w:bCs/>
                <w:sz w:val="22"/>
                <w:szCs w:val="22"/>
              </w:rPr>
              <w:t>Dopravní obslužnost města</w:t>
            </w:r>
          </w:p>
        </w:tc>
      </w:tr>
      <w:tr w:rsidR="00CC716D" w:rsidRPr="008932E2" w:rsidTr="004D3ACD">
        <w:trPr>
          <w:trHeight w:val="183"/>
        </w:trPr>
        <w:tc>
          <w:tcPr>
            <w:tcW w:w="993"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4.3</w:t>
            </w:r>
          </w:p>
        </w:tc>
        <w:tc>
          <w:tcPr>
            <w:tcW w:w="8789"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bCs/>
              </w:rPr>
            </w:pPr>
            <w:r w:rsidRPr="008932E2">
              <w:rPr>
                <w:rFonts w:ascii="Arial" w:hAnsi="Arial" w:cs="Arial"/>
                <w:bCs/>
                <w:sz w:val="22"/>
                <w:szCs w:val="22"/>
              </w:rPr>
              <w:t>Životní prostředí města</w:t>
            </w:r>
          </w:p>
        </w:tc>
      </w:tr>
    </w:tbl>
    <w:p w:rsidR="00CC716D" w:rsidRPr="008932E2" w:rsidRDefault="00CC716D" w:rsidP="008932E2">
      <w:pPr>
        <w:spacing w:before="120" w:after="120"/>
        <w:jc w:val="both"/>
        <w:rPr>
          <w:rFonts w:ascii="Arial" w:hAnsi="Arial" w:cs="Arial"/>
          <w:sz w:val="22"/>
          <w:szCs w:val="22"/>
        </w:rPr>
      </w:pPr>
    </w:p>
    <w:p w:rsidR="00CC716D" w:rsidRPr="008932E2" w:rsidRDefault="00CC716D" w:rsidP="008932E2">
      <w:pPr>
        <w:spacing w:before="120" w:after="120"/>
        <w:jc w:val="both"/>
        <w:rPr>
          <w:rFonts w:ascii="Arial" w:hAnsi="Arial" w:cs="Arial"/>
          <w:sz w:val="22"/>
          <w:szCs w:val="22"/>
        </w:rPr>
      </w:pPr>
      <w:r w:rsidRPr="008932E2">
        <w:rPr>
          <w:rFonts w:ascii="Arial" w:hAnsi="Arial" w:cs="Arial"/>
          <w:sz w:val="22"/>
          <w:szCs w:val="22"/>
        </w:rPr>
        <w:t>Z hlediska realizace a přípravy projektů se jedná o druhou nejúspěšnější oblast v rámci plnění Stávajícího SP, zejména pak při realizaci projektů v oblasti Dopravní infrastruktury města.</w:t>
      </w:r>
    </w:p>
    <w:p w:rsidR="00CC716D" w:rsidRPr="008932E2" w:rsidRDefault="00CC716D" w:rsidP="008932E2">
      <w:pPr>
        <w:spacing w:before="120" w:after="120"/>
        <w:jc w:val="both"/>
        <w:rPr>
          <w:rFonts w:ascii="Arial" w:hAnsi="Arial" w:cs="Arial"/>
          <w:sz w:val="22"/>
          <w:szCs w:val="22"/>
        </w:rPr>
      </w:pPr>
      <w:r w:rsidRPr="008932E2">
        <w:rPr>
          <w:rFonts w:ascii="Arial" w:hAnsi="Arial" w:cs="Arial"/>
          <w:sz w:val="22"/>
          <w:szCs w:val="22"/>
        </w:rPr>
        <w:t>Informace o současném stavu jednotlivých opatření jsou uvedeny v následujícím textu.</w:t>
      </w:r>
    </w:p>
    <w:p w:rsidR="00CC716D" w:rsidRPr="008932E2" w:rsidRDefault="00CC716D" w:rsidP="002E69C3">
      <w:pPr>
        <w:pStyle w:val="Nadpis2"/>
        <w:tabs>
          <w:tab w:val="left" w:pos="1843"/>
        </w:tabs>
        <w:spacing w:before="360" w:after="240"/>
        <w:ind w:left="1843" w:hanging="1843"/>
        <w:rPr>
          <w:rFonts w:ascii="Arial" w:hAnsi="Arial"/>
          <w:caps w:val="0"/>
          <w:sz w:val="24"/>
          <w:szCs w:val="24"/>
        </w:rPr>
      </w:pPr>
    </w:p>
    <w:p w:rsidR="00CC716D" w:rsidRPr="008932E2" w:rsidRDefault="00CC716D">
      <w:pPr>
        <w:rPr>
          <w:rFonts w:ascii="Arial" w:hAnsi="Arial" w:cs="Arial"/>
          <w:b/>
          <w:iCs/>
        </w:rPr>
      </w:pPr>
      <w:r w:rsidRPr="008932E2">
        <w:rPr>
          <w:rFonts w:ascii="Arial" w:hAnsi="Arial"/>
          <w:caps/>
        </w:rPr>
        <w:br w:type="page"/>
      </w:r>
    </w:p>
    <w:p w:rsidR="00CC716D" w:rsidRPr="00C40E2A" w:rsidRDefault="00CC716D" w:rsidP="002E69C3">
      <w:pPr>
        <w:pStyle w:val="Nadpis2"/>
        <w:tabs>
          <w:tab w:val="left" w:pos="1843"/>
        </w:tabs>
        <w:spacing w:before="360" w:after="240"/>
        <w:ind w:left="1843" w:hanging="1843"/>
        <w:rPr>
          <w:rFonts w:ascii="Arial" w:hAnsi="Arial"/>
          <w:caps w:val="0"/>
          <w:sz w:val="24"/>
          <w:szCs w:val="24"/>
        </w:rPr>
      </w:pPr>
      <w:bookmarkStart w:id="28" w:name="_Toc376703928"/>
      <w:r w:rsidRPr="008932E2">
        <w:rPr>
          <w:rFonts w:ascii="Arial" w:hAnsi="Arial"/>
          <w:caps w:val="0"/>
          <w:sz w:val="24"/>
          <w:szCs w:val="24"/>
        </w:rPr>
        <w:lastRenderedPageBreak/>
        <w:t>2.4.1</w:t>
      </w:r>
      <w:r w:rsidRPr="008932E2">
        <w:rPr>
          <w:rFonts w:ascii="Arial" w:hAnsi="Arial"/>
          <w:caps w:val="0"/>
          <w:sz w:val="24"/>
          <w:szCs w:val="24"/>
        </w:rPr>
        <w:tab/>
        <w:t xml:space="preserve">Podoblast 4.1 - </w:t>
      </w:r>
      <w:r w:rsidRPr="00C40E2A">
        <w:rPr>
          <w:rFonts w:ascii="Arial" w:hAnsi="Arial"/>
          <w:caps w:val="0"/>
          <w:sz w:val="24"/>
          <w:szCs w:val="24"/>
        </w:rPr>
        <w:t>Dopravní infrastruktura města</w:t>
      </w:r>
      <w:bookmarkEnd w:id="28"/>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4.1.1.</w:t>
      </w:r>
      <w:r w:rsidRPr="008932E2">
        <w:rPr>
          <w:rFonts w:ascii="Arial" w:hAnsi="Arial" w:cs="Arial"/>
          <w:b/>
          <w:sz w:val="22"/>
          <w:szCs w:val="22"/>
        </w:rPr>
        <w:tab/>
      </w:r>
      <w:r w:rsidRPr="00C40E2A">
        <w:rPr>
          <w:rFonts w:ascii="Arial" w:hAnsi="Arial" w:cs="Arial"/>
          <w:b/>
          <w:sz w:val="22"/>
          <w:szCs w:val="22"/>
        </w:rPr>
        <w:t>Průběžné řešení nedostatku parkovacích ploch ve městě</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I přes to, že byl v minulých letech v prostorách "starého sídliště" i sídliště U Tatry vybudován a jednosměrným provozem vznikl větší počet parkovacích míst, není zcela pokryta potřeba parkovacích míst v uvedených lokalitách. Obdobná situace je v lokalitě sídlištní výstavby mezi ulicí Jičínskou a Štefánikovou. Rovněž není dořešen problém plechových garáží na ul. Fučíkova. Je potřeba v této věci vytipovat místa pro parkovací plochy v těchto výše uvedených lokalitách a rovněž místa na území města pro rozšíření možností parkování návštěvníků města, včetně míst pro parkování zájezdových autobusů.</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Opatření je průběžně naplňováno realizovanými projekty a do budoucna se počítá s realizací dalších dílčích projektů.</w:t>
      </w:r>
    </w:p>
    <w:p w:rsidR="00D03B9D" w:rsidRPr="008932E2" w:rsidRDefault="00D03B9D"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4.1.2.</w:t>
      </w:r>
      <w:r w:rsidRPr="008932E2">
        <w:rPr>
          <w:rFonts w:ascii="Arial" w:hAnsi="Arial" w:cs="Arial"/>
          <w:b/>
          <w:sz w:val="22"/>
          <w:szCs w:val="22"/>
        </w:rPr>
        <w:tab/>
      </w:r>
      <w:r w:rsidRPr="00C40E2A">
        <w:rPr>
          <w:rFonts w:ascii="Arial" w:hAnsi="Arial" w:cs="Arial"/>
          <w:b/>
          <w:sz w:val="22"/>
          <w:szCs w:val="22"/>
        </w:rPr>
        <w:t>Rekonstrukce a budování pěších komunikací a chodníků ve městě</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V minulém období byl na území města rekonstruován nebo zbudován větší počet chodníků a pěších komunikací. I přes to zůstává velký počet chodníků a pěších komunikací ve špatném stavu, a to převážně v dřívější době zbudované asfaltové chodníky, které jsou silně popraskané a výškově nesourodé Obdobná situace je i u starých chodníkový</w:t>
      </w:r>
      <w:r w:rsidR="00D03B9D">
        <w:rPr>
          <w:rFonts w:ascii="Arial" w:hAnsi="Arial" w:cs="Arial"/>
          <w:sz w:val="22"/>
          <w:szCs w:val="22"/>
        </w:rPr>
        <w:t>ch těles z dlaždic 30x30 cm. Je </w:t>
      </w:r>
      <w:r w:rsidRPr="008932E2">
        <w:rPr>
          <w:rFonts w:ascii="Arial" w:hAnsi="Arial" w:cs="Arial"/>
          <w:sz w:val="22"/>
          <w:szCs w:val="22"/>
        </w:rPr>
        <w:t>nutná prioritizace rekonstrukce nevyhovujících chodníkový</w:t>
      </w:r>
      <w:r w:rsidR="00D03B9D">
        <w:rPr>
          <w:rFonts w:ascii="Arial" w:hAnsi="Arial" w:cs="Arial"/>
          <w:sz w:val="22"/>
          <w:szCs w:val="22"/>
        </w:rPr>
        <w:t>ch těles a pěších komunikací na </w:t>
      </w:r>
      <w:r w:rsidRPr="008932E2">
        <w:rPr>
          <w:rFonts w:ascii="Arial" w:hAnsi="Arial" w:cs="Arial"/>
          <w:sz w:val="22"/>
          <w:szCs w:val="22"/>
        </w:rPr>
        <w:t>území města a také realizace napojení odlehlejších částí města na systém pěších komunikací a chodníků - možná výstavba lávky přes Kopřivničku. Rozhodovacím procesem dořešit stavbu chodníku na Prchalově.</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D03B9D" w:rsidP="00896C86">
      <w:pPr>
        <w:spacing w:before="120" w:after="120"/>
        <w:jc w:val="both"/>
        <w:rPr>
          <w:rFonts w:ascii="Arial" w:hAnsi="Arial" w:cs="Arial"/>
          <w:sz w:val="22"/>
          <w:szCs w:val="22"/>
        </w:rPr>
      </w:pPr>
      <w:r>
        <w:rPr>
          <w:rFonts w:ascii="Arial" w:hAnsi="Arial" w:cs="Arial"/>
          <w:sz w:val="22"/>
          <w:szCs w:val="22"/>
        </w:rPr>
        <w:t xml:space="preserve">Byl zpracována pasportizace chodníků ve městě včetně stanovení priorit jejich oprav a rekonstrukcí. </w:t>
      </w:r>
      <w:r w:rsidR="00CC716D" w:rsidRPr="008932E2">
        <w:rPr>
          <w:rFonts w:ascii="Arial" w:hAnsi="Arial" w:cs="Arial"/>
          <w:sz w:val="22"/>
          <w:szCs w:val="22"/>
        </w:rPr>
        <w:t>Opatření je průběžně naplňováno realizovanými projekty a do budoucna se počítá s realizací dalších dílčích projektů.</w:t>
      </w:r>
    </w:p>
    <w:p w:rsidR="00D03B9D" w:rsidRDefault="00D03B9D"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4.1.3.</w:t>
      </w:r>
      <w:r w:rsidRPr="008932E2">
        <w:rPr>
          <w:rFonts w:ascii="Arial" w:hAnsi="Arial" w:cs="Arial"/>
          <w:b/>
          <w:sz w:val="22"/>
          <w:szCs w:val="22"/>
        </w:rPr>
        <w:tab/>
      </w:r>
      <w:r w:rsidRPr="00C40E2A">
        <w:rPr>
          <w:rFonts w:ascii="Arial" w:hAnsi="Arial" w:cs="Arial"/>
          <w:b/>
          <w:sz w:val="22"/>
          <w:szCs w:val="22"/>
        </w:rPr>
        <w:t>Rozvoj infrastruktury pro hromadnou dopravu</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Opatření spočívá ve zlepšení stavebně technického stavu autobusových zastávek včetně doplnění nových autobusových přístřešků s možností využití pro autobusy speciálně upravené pro ZTP. Dále se opatření týká rekonstrukce autobusových nástupišť mezi školami, která tvoří hlavní uzel hromadné dopravy v Příboře a vybudování parkovacích p</w:t>
      </w:r>
      <w:r w:rsidR="00D03B9D">
        <w:rPr>
          <w:rFonts w:ascii="Arial" w:hAnsi="Arial" w:cs="Arial"/>
          <w:sz w:val="22"/>
          <w:szCs w:val="22"/>
        </w:rPr>
        <w:t>loch pro autobusy v prostoru za </w:t>
      </w:r>
      <w:r w:rsidRPr="008932E2">
        <w:rPr>
          <w:rFonts w:ascii="Arial" w:hAnsi="Arial" w:cs="Arial"/>
          <w:sz w:val="22"/>
          <w:szCs w:val="22"/>
        </w:rPr>
        <w:t>prodejnou potravin „Z“.</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Některé z projektů řešeny mimo akční plány – zejména autobusové zastávky a nástupiště a jejich okolí. Tyto projekty jsou často součástí jiných infrastrukturních projektů, proto nejsou uváděny explicitně v akčních plánech pro toto opatření.</w:t>
      </w:r>
      <w:r w:rsidR="00114ABA">
        <w:rPr>
          <w:rFonts w:ascii="Arial" w:hAnsi="Arial" w:cs="Arial"/>
          <w:sz w:val="22"/>
          <w:szCs w:val="22"/>
        </w:rPr>
        <w:t xml:space="preserve"> Lze jmenovitě uvést například úpravy ulice Komenského s vybudováním parkoviště za prodejnou potravin včetně 2 stání pro autobusy.</w:t>
      </w:r>
    </w:p>
    <w:p w:rsidR="00CC716D" w:rsidRPr="008932E2" w:rsidRDefault="00D03B9D" w:rsidP="00C40E2A">
      <w:pPr>
        <w:tabs>
          <w:tab w:val="left" w:pos="1843"/>
        </w:tabs>
        <w:spacing w:before="360" w:after="120"/>
        <w:ind w:left="1843" w:hanging="1843"/>
        <w:jc w:val="both"/>
        <w:rPr>
          <w:rFonts w:ascii="Arial" w:hAnsi="Arial" w:cs="Arial"/>
          <w:b/>
          <w:sz w:val="22"/>
          <w:szCs w:val="22"/>
        </w:rPr>
      </w:pPr>
      <w:r>
        <w:rPr>
          <w:rFonts w:ascii="Arial" w:hAnsi="Arial" w:cs="Arial"/>
          <w:b/>
          <w:sz w:val="22"/>
          <w:szCs w:val="22"/>
        </w:rPr>
        <w:br w:type="page"/>
      </w:r>
      <w:r w:rsidR="00CC716D" w:rsidRPr="008932E2">
        <w:rPr>
          <w:rFonts w:ascii="Arial" w:hAnsi="Arial" w:cs="Arial"/>
          <w:b/>
          <w:sz w:val="22"/>
          <w:szCs w:val="22"/>
        </w:rPr>
        <w:lastRenderedPageBreak/>
        <w:t>Opatření 4.1.4.</w:t>
      </w:r>
      <w:r w:rsidR="00CC716D" w:rsidRPr="008932E2">
        <w:rPr>
          <w:rFonts w:ascii="Arial" w:hAnsi="Arial" w:cs="Arial"/>
          <w:b/>
          <w:sz w:val="22"/>
          <w:szCs w:val="22"/>
        </w:rPr>
        <w:tab/>
      </w:r>
      <w:r w:rsidR="00CC716D" w:rsidRPr="00C40E2A">
        <w:rPr>
          <w:rFonts w:ascii="Arial" w:hAnsi="Arial" w:cs="Arial"/>
          <w:b/>
          <w:sz w:val="22"/>
          <w:szCs w:val="22"/>
        </w:rPr>
        <w:t>Zlepšení kvality a bezpečnosti dopravních komunikací ve městě</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Opatření spočívá v minimalizaci dopravy procházející městem, čehož bude docíleno realizací jihozápadního silničního obchvatu města a rekonstrukcí silnic I/48 a I/58 se zachováním plnohodnotného napojení mimoúrovňových křižovatek Příbor-západ a Příbor-východ na silnici I/48. Opatření se dále týká rekonstrukce křižovatek u škol a u letadla a postupné opravy místních komunikací, přičemž u některých by měly být použity prvky zabezpečující zklidnění dopravy.</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Jedná se o opatření s velkou mírou realizovaných projektů, zaměřených zejména na dopravní komunikace ve městě</w:t>
      </w:r>
      <w:r>
        <w:rPr>
          <w:rFonts w:ascii="Arial" w:hAnsi="Arial" w:cs="Arial"/>
          <w:sz w:val="22"/>
          <w:szCs w:val="22"/>
        </w:rPr>
        <w:t>.</w:t>
      </w:r>
      <w:r w:rsidRPr="008932E2">
        <w:rPr>
          <w:rFonts w:ascii="Arial" w:hAnsi="Arial" w:cs="Arial"/>
          <w:sz w:val="22"/>
          <w:szCs w:val="22"/>
        </w:rPr>
        <w:t xml:space="preserve"> Některé z projektů byly navíc řešeny i mimo akční plány a to zejména prostřednictvím jiných organizaci (např. JZ obchvat Příbora). </w:t>
      </w:r>
    </w:p>
    <w:p w:rsidR="00D03B9D" w:rsidRDefault="00D03B9D"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4.1.5.</w:t>
      </w:r>
      <w:r w:rsidRPr="008932E2">
        <w:rPr>
          <w:rFonts w:ascii="Arial" w:hAnsi="Arial" w:cs="Arial"/>
          <w:b/>
          <w:sz w:val="22"/>
          <w:szCs w:val="22"/>
        </w:rPr>
        <w:tab/>
      </w:r>
      <w:r w:rsidRPr="00C40E2A">
        <w:rPr>
          <w:rFonts w:ascii="Arial" w:hAnsi="Arial" w:cs="Arial"/>
          <w:b/>
          <w:sz w:val="22"/>
          <w:szCs w:val="22"/>
        </w:rPr>
        <w:t>Napojení města na regionální, národní a nadnárodní silniční tahy</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Je zajištěno již v současné době a nově plánovanými aktivitami v oblasti modernizace silnic 1. třídy v okolí Příbora nedojde k žádným výrazným změnám s výjimkou zprovoznění dálnice D47, čímž se městu ještě zvýší možnost napojení na dálniční síť. V průběhu příštích let je přesto potřeba monitorovat jak vnější situaci a aktivity v okolí města, tak komunikovat s občany a promítat</w:t>
      </w:r>
      <w:r>
        <w:rPr>
          <w:rFonts w:ascii="Arial" w:hAnsi="Arial" w:cs="Arial"/>
          <w:sz w:val="22"/>
          <w:szCs w:val="22"/>
        </w:rPr>
        <w:t xml:space="preserve"> jejich názory do rozhodová</w:t>
      </w:r>
      <w:r w:rsidRPr="008932E2">
        <w:rPr>
          <w:rFonts w:ascii="Arial" w:hAnsi="Arial" w:cs="Arial"/>
          <w:sz w:val="22"/>
          <w:szCs w:val="22"/>
        </w:rPr>
        <w:t>ní a aktivit v oblasti napojení města na hlavní silniční tahy.</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Toto opatření bylo realizováno mimo akční plány prostřednictvím poskytovatelů </w:t>
      </w:r>
      <w:r>
        <w:rPr>
          <w:rFonts w:ascii="Arial" w:hAnsi="Arial" w:cs="Arial"/>
          <w:sz w:val="22"/>
          <w:szCs w:val="22"/>
        </w:rPr>
        <w:t>jiných organizací</w:t>
      </w:r>
      <w:r w:rsidRPr="008932E2">
        <w:rPr>
          <w:rFonts w:ascii="Arial" w:hAnsi="Arial" w:cs="Arial"/>
          <w:sz w:val="22"/>
          <w:szCs w:val="22"/>
        </w:rPr>
        <w:t>.</w:t>
      </w:r>
    </w:p>
    <w:p w:rsidR="00CC716D" w:rsidRPr="008932E2" w:rsidRDefault="00CC716D" w:rsidP="00803CCC">
      <w:pPr>
        <w:tabs>
          <w:tab w:val="left" w:pos="1843"/>
        </w:tabs>
        <w:spacing w:before="120" w:after="120"/>
        <w:ind w:left="1843" w:hanging="1843"/>
        <w:jc w:val="both"/>
        <w:rPr>
          <w:rFonts w:ascii="Arial" w:hAnsi="Arial" w:cs="Arial"/>
          <w:b/>
          <w:sz w:val="22"/>
          <w:szCs w:val="22"/>
        </w:rPr>
      </w:pPr>
      <w:r w:rsidRPr="008932E2">
        <w:rPr>
          <w:rFonts w:ascii="Arial" w:hAnsi="Arial" w:cs="Arial"/>
          <w:b/>
          <w:sz w:val="22"/>
          <w:szCs w:val="22"/>
        </w:rPr>
        <w:br w:type="page"/>
      </w:r>
    </w:p>
    <w:p w:rsidR="00CC716D" w:rsidRPr="008932E2" w:rsidRDefault="00CC716D" w:rsidP="002E69C3">
      <w:pPr>
        <w:pStyle w:val="Nadpis2"/>
        <w:tabs>
          <w:tab w:val="left" w:pos="1843"/>
        </w:tabs>
        <w:spacing w:before="360" w:after="240"/>
        <w:ind w:left="1843" w:hanging="1843"/>
        <w:rPr>
          <w:rFonts w:ascii="Arial" w:hAnsi="Arial"/>
          <w:caps w:val="0"/>
          <w:sz w:val="24"/>
          <w:szCs w:val="24"/>
        </w:rPr>
      </w:pPr>
      <w:bookmarkStart w:id="29" w:name="_Toc376703929"/>
      <w:r w:rsidRPr="008932E2">
        <w:rPr>
          <w:rFonts w:ascii="Arial" w:hAnsi="Arial"/>
          <w:caps w:val="0"/>
          <w:sz w:val="24"/>
          <w:szCs w:val="24"/>
        </w:rPr>
        <w:lastRenderedPageBreak/>
        <w:t>2.4.2</w:t>
      </w:r>
      <w:r w:rsidRPr="008932E2">
        <w:rPr>
          <w:rFonts w:ascii="Arial" w:hAnsi="Arial"/>
          <w:caps w:val="0"/>
          <w:sz w:val="24"/>
          <w:szCs w:val="24"/>
        </w:rPr>
        <w:tab/>
        <w:t>Podoblast 4.2 - Dopravní obslužnost města</w:t>
      </w:r>
      <w:bookmarkEnd w:id="29"/>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4.2.1.</w:t>
      </w:r>
      <w:r w:rsidRPr="008932E2">
        <w:rPr>
          <w:rFonts w:ascii="Arial" w:hAnsi="Arial" w:cs="Arial"/>
          <w:b/>
          <w:sz w:val="22"/>
          <w:szCs w:val="22"/>
        </w:rPr>
        <w:tab/>
      </w:r>
      <w:r w:rsidRPr="00C40E2A">
        <w:rPr>
          <w:rFonts w:ascii="Arial" w:hAnsi="Arial" w:cs="Arial"/>
          <w:b/>
          <w:sz w:val="22"/>
          <w:szCs w:val="22"/>
        </w:rPr>
        <w:t>Zavedení pravidelné cyklobusové a skibusové přepravy</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Tímto opatřením je sledováno především „přiblížení“ sportovně a t</w:t>
      </w:r>
      <w:r w:rsidR="009F0128">
        <w:rPr>
          <w:rFonts w:ascii="Arial" w:hAnsi="Arial" w:cs="Arial"/>
          <w:sz w:val="22"/>
          <w:szCs w:val="22"/>
        </w:rPr>
        <w:t>uristicky zajímavých míst, jako </w:t>
      </w:r>
      <w:r w:rsidRPr="008932E2">
        <w:rPr>
          <w:rFonts w:ascii="Arial" w:hAnsi="Arial" w:cs="Arial"/>
          <w:sz w:val="22"/>
          <w:szCs w:val="22"/>
        </w:rPr>
        <w:t>výchozích bodů pro návštěvu Beskyd. Opatření by mělo sle</w:t>
      </w:r>
      <w:r w:rsidR="009F0128">
        <w:rPr>
          <w:rFonts w:ascii="Arial" w:hAnsi="Arial" w:cs="Arial"/>
          <w:sz w:val="22"/>
          <w:szCs w:val="22"/>
        </w:rPr>
        <w:t>dovat jak umožnění výjezdu, tak </w:t>
      </w:r>
      <w:r w:rsidRPr="008932E2">
        <w:rPr>
          <w:rFonts w:ascii="Arial" w:hAnsi="Arial" w:cs="Arial"/>
          <w:sz w:val="22"/>
          <w:szCs w:val="22"/>
        </w:rPr>
        <w:t>příjezdu turistů do města, tedy obecně zvýšení dostupnosti města pro co nejširší cykloturistickou veřejnost.</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Toto opatření bylo realizováno prostřednictvím poskytovatelů dopravy.</w:t>
      </w:r>
    </w:p>
    <w:p w:rsidR="009F0128" w:rsidRPr="008932E2" w:rsidRDefault="009F0128"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4.2.2.</w:t>
      </w:r>
      <w:r w:rsidRPr="008932E2">
        <w:rPr>
          <w:rFonts w:ascii="Arial" w:hAnsi="Arial" w:cs="Arial"/>
          <w:b/>
          <w:sz w:val="22"/>
          <w:szCs w:val="22"/>
        </w:rPr>
        <w:tab/>
      </w:r>
      <w:r w:rsidRPr="00C40E2A">
        <w:rPr>
          <w:rFonts w:ascii="Arial" w:hAnsi="Arial" w:cs="Arial"/>
          <w:b/>
          <w:sz w:val="22"/>
          <w:szCs w:val="22"/>
        </w:rPr>
        <w:t>Optimalizace autobusové dopravy v souladu s rozvojem průmyslových zón v okolí města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Výsledkem optimalizace by měl být dostatek autobusových spojů základní dopravní obslužnosti, které zabezpečí bezproblémovou obsluhu nových průmyslových území (zejména zóny Mošnov) a umožní tak minimalizaci individuálních výjezdů zaměstnanců těchto nových průmyslových zón.</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Toto opatření bylo realizováno prostřednictvím poskytovatelů dopravy.</w:t>
      </w:r>
    </w:p>
    <w:p w:rsidR="009F0128" w:rsidRDefault="009F0128"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4.2.3.</w:t>
      </w:r>
      <w:r w:rsidRPr="008932E2">
        <w:rPr>
          <w:rFonts w:ascii="Arial" w:hAnsi="Arial" w:cs="Arial"/>
          <w:b/>
          <w:sz w:val="22"/>
          <w:szCs w:val="22"/>
        </w:rPr>
        <w:tab/>
      </w:r>
      <w:r w:rsidRPr="00C40E2A">
        <w:rPr>
          <w:rFonts w:ascii="Arial" w:hAnsi="Arial" w:cs="Arial"/>
          <w:b/>
          <w:sz w:val="22"/>
          <w:szCs w:val="22"/>
        </w:rPr>
        <w:t>Optimalizace dálkové autobusové dopravy v souladu s rozvojem turismu ve městě</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Výsledkem optimalizace by měl být dostatek autobusových spoj</w:t>
      </w:r>
      <w:r w:rsidR="00516E7A">
        <w:rPr>
          <w:rFonts w:ascii="Arial" w:hAnsi="Arial" w:cs="Arial"/>
          <w:sz w:val="22"/>
          <w:szCs w:val="22"/>
        </w:rPr>
        <w:t>ů základní dopravní obslužnosti. V </w:t>
      </w:r>
      <w:r w:rsidRPr="008932E2">
        <w:rPr>
          <w:rFonts w:ascii="Arial" w:hAnsi="Arial" w:cs="Arial"/>
          <w:sz w:val="22"/>
          <w:szCs w:val="22"/>
        </w:rPr>
        <w:t xml:space="preserve">každodenní praxi je lehce zjistitelné, že Příbor se postupně stává městem, kolem něhož dálková autobusová doprava pouze "obtéká". Je potřebné zmapovat současný stav dálkové dopravy kolem města, navazovat jednání s přepravci a hledat s nimi možnosti znovunapojení Příbora na stávající a hlavně nově vznikající autobusové linky. </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Toto opatření bylo realizováno prostřednictvím poskytovatelů dopravy.</w:t>
      </w: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8932E2" w:rsidRDefault="00CC716D" w:rsidP="002E69C3">
      <w:pPr>
        <w:pStyle w:val="Nadpis2"/>
        <w:tabs>
          <w:tab w:val="left" w:pos="1843"/>
        </w:tabs>
        <w:spacing w:before="360" w:after="240"/>
        <w:ind w:left="1843" w:hanging="1843"/>
        <w:rPr>
          <w:rFonts w:ascii="Arial" w:hAnsi="Arial"/>
          <w:caps w:val="0"/>
          <w:sz w:val="24"/>
          <w:szCs w:val="24"/>
        </w:rPr>
      </w:pPr>
      <w:bookmarkStart w:id="30" w:name="_Toc376703930"/>
      <w:r w:rsidRPr="008932E2">
        <w:rPr>
          <w:rFonts w:ascii="Arial" w:hAnsi="Arial"/>
          <w:caps w:val="0"/>
          <w:sz w:val="24"/>
          <w:szCs w:val="24"/>
        </w:rPr>
        <w:lastRenderedPageBreak/>
        <w:t>2.4.3</w:t>
      </w:r>
      <w:r w:rsidRPr="008932E2">
        <w:rPr>
          <w:rFonts w:ascii="Arial" w:hAnsi="Arial"/>
          <w:caps w:val="0"/>
          <w:sz w:val="24"/>
          <w:szCs w:val="24"/>
        </w:rPr>
        <w:tab/>
        <w:t>Podoblast 4.3 - Životní prostředí města</w:t>
      </w:r>
      <w:bookmarkEnd w:id="30"/>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4.3.1.</w:t>
      </w:r>
      <w:r w:rsidRPr="008932E2">
        <w:rPr>
          <w:rFonts w:ascii="Arial" w:hAnsi="Arial" w:cs="Arial"/>
          <w:b/>
          <w:sz w:val="22"/>
          <w:szCs w:val="22"/>
        </w:rPr>
        <w:tab/>
      </w:r>
      <w:r w:rsidRPr="00C40E2A">
        <w:rPr>
          <w:rFonts w:ascii="Arial" w:hAnsi="Arial" w:cs="Arial"/>
          <w:b/>
          <w:sz w:val="22"/>
          <w:szCs w:val="22"/>
        </w:rPr>
        <w:t>Dokončení chybějící kanalizační sítě a zajištění zásobování pitnou vodou na území města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Příbor je uveden na seznamu aglomerací, které nesplňují podmínky směrnice EHS o čištění odpadních vod. Do roku 2010 je tak nutno zabezpečit řádné odkanalizování ulic Myslbekova a Hukvaldská a dořešit lokalitu pod starým hřbitovem. Dále je třeba rozhodnout o způsobu čištění odpadních vod v místních částech Prchalov a Hájov a vytvořit podmínky pro zásobování pitnou vodou.</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Toto opatření je postupně naplňováno</w:t>
      </w:r>
      <w:r w:rsidR="009F0128">
        <w:rPr>
          <w:rFonts w:ascii="Arial" w:hAnsi="Arial" w:cs="Arial"/>
          <w:sz w:val="22"/>
          <w:szCs w:val="22"/>
        </w:rPr>
        <w:t xml:space="preserve"> / připravováno</w:t>
      </w:r>
      <w:r w:rsidRPr="008932E2">
        <w:rPr>
          <w:rFonts w:ascii="Arial" w:hAnsi="Arial" w:cs="Arial"/>
          <w:sz w:val="22"/>
          <w:szCs w:val="22"/>
        </w:rPr>
        <w:t xml:space="preserve"> sadou finančně náročných projektů, které mají rovněž souvislost s přípravou nových obytných zón.</w:t>
      </w:r>
      <w:r w:rsidR="00C80E0E">
        <w:rPr>
          <w:rFonts w:ascii="Arial" w:hAnsi="Arial" w:cs="Arial"/>
          <w:sz w:val="22"/>
          <w:szCs w:val="22"/>
        </w:rPr>
        <w:t xml:space="preserve"> </w:t>
      </w:r>
    </w:p>
    <w:p w:rsidR="009F0128" w:rsidRPr="008932E2" w:rsidRDefault="009F0128"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4.3.2.</w:t>
      </w:r>
      <w:r w:rsidRPr="008932E2">
        <w:rPr>
          <w:rFonts w:ascii="Arial" w:hAnsi="Arial" w:cs="Arial"/>
          <w:b/>
          <w:sz w:val="22"/>
          <w:szCs w:val="22"/>
        </w:rPr>
        <w:tab/>
      </w:r>
      <w:r w:rsidRPr="00C40E2A">
        <w:rPr>
          <w:rFonts w:ascii="Arial" w:hAnsi="Arial" w:cs="Arial"/>
          <w:b/>
          <w:sz w:val="22"/>
          <w:szCs w:val="22"/>
        </w:rPr>
        <w:t>Zlepšení kvality ovzduší ve městě v souladu se zpracovaným Místním programem zlepšení kvality ovzduší</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Navržená opatření spočívají v důsledném využívání nejnovějších technologií a využívání ekologicky šetrných paliv při vzniku nových velkých a středních zdrojů znečišťování (např. průmyslová zóna Mošnov). Dále v dokončení plynofikace dosud neplynofikovaných ulic, snižování spotřeby energie např. tepelnými izolacemi, vhodnou regulací topení, využití alternativních zdrojů energie apod. Znečištění emisemi Nox omezit regulací dopravy ve městě (obchvat, rekonstrukce silnic atd.).</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Město Příbor nemá ve své kompetenci nástroje vedoucí ke zlepšování kvality ovzduší s výjimkou projektů zaměřených na </w:t>
      </w:r>
      <w:r w:rsidRPr="009F0128">
        <w:rPr>
          <w:rFonts w:ascii="Arial" w:hAnsi="Arial" w:cs="Arial"/>
          <w:sz w:val="22"/>
          <w:szCs w:val="22"/>
        </w:rPr>
        <w:t>plynofikace</w:t>
      </w:r>
      <w:r w:rsidR="00C80E0E" w:rsidRPr="009F0128">
        <w:rPr>
          <w:rFonts w:ascii="Arial" w:hAnsi="Arial" w:cs="Arial"/>
          <w:sz w:val="22"/>
          <w:szCs w:val="22"/>
        </w:rPr>
        <w:t xml:space="preserve"> jednotlivých částí obce.</w:t>
      </w:r>
    </w:p>
    <w:p w:rsidR="009F0128" w:rsidRDefault="009F0128"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4.3.3.</w:t>
      </w:r>
      <w:r w:rsidRPr="008932E2">
        <w:rPr>
          <w:rFonts w:ascii="Arial" w:hAnsi="Arial" w:cs="Arial"/>
          <w:b/>
          <w:sz w:val="22"/>
          <w:szCs w:val="22"/>
        </w:rPr>
        <w:tab/>
      </w:r>
      <w:r w:rsidRPr="00C40E2A">
        <w:rPr>
          <w:rFonts w:ascii="Arial" w:hAnsi="Arial" w:cs="Arial"/>
          <w:b/>
          <w:sz w:val="22"/>
          <w:szCs w:val="22"/>
        </w:rPr>
        <w:t>Zdokonalení systému likvidace domovního odpadu za účelem snížení ekologické zátěže na skládkách</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Opatření spočívají v zavedení dalších způsobů separace a likvidace domovního odpadu – kontejnery na papír, kontejnery na zeleň ze zahrádek, reálně se uvažuje se zavedení sběru obalů TETRAPAK.</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9F0128"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Postupně </w:t>
      </w:r>
      <w:r w:rsidR="009F0128">
        <w:rPr>
          <w:rFonts w:ascii="Arial" w:hAnsi="Arial" w:cs="Arial"/>
          <w:sz w:val="22"/>
          <w:szCs w:val="22"/>
        </w:rPr>
        <w:t>byly</w:t>
      </w:r>
      <w:r w:rsidRPr="008932E2">
        <w:rPr>
          <w:rFonts w:ascii="Arial" w:hAnsi="Arial" w:cs="Arial"/>
          <w:sz w:val="22"/>
          <w:szCs w:val="22"/>
        </w:rPr>
        <w:t xml:space="preserve"> realizovány projekty na separaci různých druhů odpadů </w:t>
      </w:r>
      <w:r w:rsidR="00C80E0E">
        <w:rPr>
          <w:rFonts w:ascii="Arial" w:hAnsi="Arial" w:cs="Arial"/>
          <w:sz w:val="22"/>
          <w:szCs w:val="22"/>
        </w:rPr>
        <w:t>(papír, plasty, sklo, bioodpad)</w:t>
      </w:r>
      <w:r w:rsidR="009F0128">
        <w:rPr>
          <w:rFonts w:ascii="Arial" w:hAnsi="Arial" w:cs="Arial"/>
          <w:sz w:val="22"/>
          <w:szCs w:val="22"/>
        </w:rPr>
        <w:t xml:space="preserve">, předcházení vzniku odpadů (bioodpad), </w:t>
      </w:r>
      <w:r w:rsidRPr="008932E2">
        <w:rPr>
          <w:rFonts w:ascii="Arial" w:hAnsi="Arial" w:cs="Arial"/>
          <w:sz w:val="22"/>
          <w:szCs w:val="22"/>
        </w:rPr>
        <w:t>jejich likvidaci nebo další využití.</w:t>
      </w:r>
    </w:p>
    <w:p w:rsidR="00CC716D" w:rsidRPr="009F0128" w:rsidRDefault="00C80E0E" w:rsidP="00896C86">
      <w:pPr>
        <w:spacing w:before="120" w:after="120"/>
        <w:jc w:val="both"/>
        <w:rPr>
          <w:rFonts w:ascii="Arial" w:hAnsi="Arial" w:cs="Arial"/>
          <w:sz w:val="22"/>
          <w:szCs w:val="22"/>
        </w:rPr>
      </w:pPr>
      <w:r w:rsidRPr="009F0128">
        <w:rPr>
          <w:rFonts w:ascii="Arial" w:hAnsi="Arial" w:cs="Arial"/>
          <w:sz w:val="22"/>
          <w:szCs w:val="22"/>
        </w:rPr>
        <w:t>Dalším významným záměrem je příprava nového sběrného dvoru v lokalitě Točna.</w:t>
      </w:r>
    </w:p>
    <w:p w:rsidR="00CC716D" w:rsidRPr="008932E2" w:rsidRDefault="009F0128" w:rsidP="00C40E2A">
      <w:pPr>
        <w:tabs>
          <w:tab w:val="left" w:pos="1843"/>
        </w:tabs>
        <w:spacing w:before="360" w:after="120"/>
        <w:ind w:left="1843" w:hanging="1843"/>
        <w:jc w:val="both"/>
        <w:rPr>
          <w:rFonts w:ascii="Arial" w:hAnsi="Arial" w:cs="Arial"/>
          <w:b/>
          <w:sz w:val="22"/>
          <w:szCs w:val="22"/>
        </w:rPr>
      </w:pPr>
      <w:r>
        <w:rPr>
          <w:rFonts w:ascii="Arial" w:hAnsi="Arial" w:cs="Arial"/>
          <w:b/>
          <w:sz w:val="22"/>
          <w:szCs w:val="22"/>
        </w:rPr>
        <w:br w:type="page"/>
      </w:r>
      <w:r w:rsidR="00CC716D" w:rsidRPr="008932E2">
        <w:rPr>
          <w:rFonts w:ascii="Arial" w:hAnsi="Arial" w:cs="Arial"/>
          <w:b/>
          <w:sz w:val="22"/>
          <w:szCs w:val="22"/>
        </w:rPr>
        <w:lastRenderedPageBreak/>
        <w:t>Opatření 4.3.4.</w:t>
      </w:r>
      <w:r w:rsidR="00CC716D" w:rsidRPr="008932E2">
        <w:rPr>
          <w:rFonts w:ascii="Arial" w:hAnsi="Arial" w:cs="Arial"/>
          <w:b/>
          <w:sz w:val="22"/>
          <w:szCs w:val="22"/>
        </w:rPr>
        <w:tab/>
      </w:r>
      <w:r w:rsidR="00CC716D" w:rsidRPr="00C40E2A">
        <w:rPr>
          <w:rFonts w:ascii="Arial" w:hAnsi="Arial" w:cs="Arial"/>
          <w:b/>
          <w:sz w:val="22"/>
          <w:szCs w:val="22"/>
        </w:rPr>
        <w:t>Sanace starých ekologických zátěží</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Město má zodpovědnost za dvě skládky - Točna a Skotnice. Opatření znamenají zajistit projekty rekultivace, jejich následné schválení a vlastní realizaci.</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9F0128" w:rsidRDefault="00C80E0E" w:rsidP="00896C86">
      <w:pPr>
        <w:spacing w:before="120" w:after="120"/>
        <w:jc w:val="both"/>
        <w:rPr>
          <w:rFonts w:ascii="Arial" w:hAnsi="Arial" w:cs="Arial"/>
          <w:sz w:val="22"/>
          <w:szCs w:val="22"/>
        </w:rPr>
      </w:pPr>
      <w:r>
        <w:rPr>
          <w:rFonts w:ascii="Arial" w:hAnsi="Arial" w:cs="Arial"/>
          <w:sz w:val="22"/>
          <w:szCs w:val="22"/>
        </w:rPr>
        <w:t xml:space="preserve">Skládka Točna </w:t>
      </w:r>
      <w:r w:rsidR="009F0128">
        <w:rPr>
          <w:rFonts w:ascii="Arial" w:hAnsi="Arial" w:cs="Arial"/>
          <w:sz w:val="22"/>
          <w:szCs w:val="22"/>
        </w:rPr>
        <w:t xml:space="preserve">byla zrekultivována </w:t>
      </w:r>
      <w:r w:rsidR="00CC716D" w:rsidRPr="008932E2">
        <w:rPr>
          <w:rFonts w:ascii="Arial" w:hAnsi="Arial" w:cs="Arial"/>
          <w:sz w:val="22"/>
          <w:szCs w:val="22"/>
        </w:rPr>
        <w:t>mimo akční plány</w:t>
      </w:r>
      <w:r w:rsidR="009F0128">
        <w:rPr>
          <w:rFonts w:ascii="Arial" w:hAnsi="Arial" w:cs="Arial"/>
          <w:sz w:val="22"/>
          <w:szCs w:val="22"/>
        </w:rPr>
        <w:t>.</w:t>
      </w:r>
    </w:p>
    <w:p w:rsidR="00CC716D" w:rsidRDefault="009F0128" w:rsidP="00896C86">
      <w:pPr>
        <w:spacing w:before="120" w:after="120"/>
        <w:jc w:val="both"/>
        <w:rPr>
          <w:rFonts w:ascii="Arial" w:hAnsi="Arial" w:cs="Arial"/>
          <w:sz w:val="22"/>
          <w:szCs w:val="22"/>
        </w:rPr>
      </w:pPr>
      <w:r>
        <w:rPr>
          <w:rFonts w:ascii="Arial" w:hAnsi="Arial" w:cs="Arial"/>
          <w:sz w:val="22"/>
          <w:szCs w:val="22"/>
        </w:rPr>
        <w:t>J</w:t>
      </w:r>
      <w:r w:rsidR="00CC716D" w:rsidRPr="008932E2">
        <w:rPr>
          <w:rFonts w:ascii="Arial" w:hAnsi="Arial" w:cs="Arial"/>
          <w:sz w:val="22"/>
          <w:szCs w:val="22"/>
        </w:rPr>
        <w:t>e připravován projekt re</w:t>
      </w:r>
      <w:r>
        <w:rPr>
          <w:rFonts w:ascii="Arial" w:hAnsi="Arial" w:cs="Arial"/>
          <w:sz w:val="22"/>
          <w:szCs w:val="22"/>
        </w:rPr>
        <w:t>kultiva</w:t>
      </w:r>
      <w:r w:rsidR="00CC716D" w:rsidRPr="008932E2">
        <w:rPr>
          <w:rFonts w:ascii="Arial" w:hAnsi="Arial" w:cs="Arial"/>
          <w:sz w:val="22"/>
          <w:szCs w:val="22"/>
        </w:rPr>
        <w:t xml:space="preserve">ce skládky </w:t>
      </w:r>
      <w:r w:rsidR="00CC716D" w:rsidRPr="009F0128">
        <w:rPr>
          <w:rFonts w:ascii="Arial" w:hAnsi="Arial" w:cs="Arial"/>
          <w:sz w:val="22"/>
          <w:szCs w:val="22"/>
        </w:rPr>
        <w:t>Skotnice</w:t>
      </w:r>
      <w:r w:rsidR="00C80E0E" w:rsidRPr="009F0128">
        <w:rPr>
          <w:rFonts w:ascii="Arial" w:hAnsi="Arial" w:cs="Arial"/>
          <w:sz w:val="22"/>
          <w:szCs w:val="22"/>
        </w:rPr>
        <w:t xml:space="preserve"> s předpokládanou realizací v roce 2017</w:t>
      </w:r>
      <w:r w:rsidR="00CC716D" w:rsidRPr="009F0128">
        <w:rPr>
          <w:rFonts w:ascii="Arial" w:hAnsi="Arial" w:cs="Arial"/>
          <w:sz w:val="22"/>
          <w:szCs w:val="22"/>
        </w:rPr>
        <w:t>.</w:t>
      </w:r>
    </w:p>
    <w:p w:rsidR="009F0128" w:rsidRDefault="009F0128"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4.3.5.</w:t>
      </w:r>
      <w:r w:rsidRPr="008932E2">
        <w:rPr>
          <w:rFonts w:ascii="Arial" w:hAnsi="Arial" w:cs="Arial"/>
          <w:b/>
          <w:sz w:val="22"/>
          <w:szCs w:val="22"/>
        </w:rPr>
        <w:tab/>
      </w:r>
      <w:r w:rsidRPr="00C40E2A">
        <w:rPr>
          <w:rFonts w:ascii="Arial" w:hAnsi="Arial" w:cs="Arial"/>
          <w:b/>
          <w:sz w:val="22"/>
          <w:szCs w:val="22"/>
        </w:rPr>
        <w:t>Zavedení funkčního systému informací a propagace s cílem zvýšit zájem občanů o životní prostředí</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Opatření se skládají z mnoha kroků, kterými jsou např. aktualizace</w:t>
      </w:r>
      <w:r w:rsidR="009F0128">
        <w:rPr>
          <w:rFonts w:ascii="Arial" w:hAnsi="Arial" w:cs="Arial"/>
          <w:sz w:val="22"/>
          <w:szCs w:val="22"/>
        </w:rPr>
        <w:t xml:space="preserve"> „Rádce pro životní prostředí v </w:t>
      </w:r>
      <w:r w:rsidRPr="008932E2">
        <w:rPr>
          <w:rFonts w:ascii="Arial" w:hAnsi="Arial" w:cs="Arial"/>
          <w:sz w:val="22"/>
          <w:szCs w:val="22"/>
        </w:rPr>
        <w:t>Příboře“, zavedení monitoringu znečištění ovzduší, měření hlu</w:t>
      </w:r>
      <w:r w:rsidR="009F0128">
        <w:rPr>
          <w:rFonts w:ascii="Arial" w:hAnsi="Arial" w:cs="Arial"/>
          <w:sz w:val="22"/>
          <w:szCs w:val="22"/>
        </w:rPr>
        <w:t>ku, každoroční pořádání akcí ke </w:t>
      </w:r>
      <w:r w:rsidRPr="008932E2">
        <w:rPr>
          <w:rFonts w:ascii="Arial" w:hAnsi="Arial" w:cs="Arial"/>
          <w:sz w:val="22"/>
          <w:szCs w:val="22"/>
        </w:rPr>
        <w:t>Dni Země, ke Dni bez aut, dalších osvětových a zábavných akcí na téma životní prostředí, vydávání brožur, článků do Měsíčníku, pořádání soutěží s environmentální tematikou, zapojení mládeže do aktivní činnosti související s ochranou přírody (čištění studánek, výsadby původních druhů ovocných dřevin na katastru města) atd.</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Některé z projektů řešeny mimo akční plány – např. Rádce pro ŽP v</w:t>
      </w:r>
      <w:r w:rsidR="009F0128">
        <w:rPr>
          <w:rFonts w:ascii="Arial" w:hAnsi="Arial" w:cs="Arial"/>
          <w:sz w:val="22"/>
          <w:szCs w:val="22"/>
        </w:rPr>
        <w:t> </w:t>
      </w:r>
      <w:r w:rsidRPr="008932E2">
        <w:rPr>
          <w:rFonts w:ascii="Arial" w:hAnsi="Arial" w:cs="Arial"/>
          <w:sz w:val="22"/>
          <w:szCs w:val="22"/>
        </w:rPr>
        <w:t>Příboře</w:t>
      </w:r>
      <w:r w:rsidR="009F0128">
        <w:rPr>
          <w:rFonts w:ascii="Arial" w:hAnsi="Arial" w:cs="Arial"/>
          <w:sz w:val="22"/>
          <w:szCs w:val="22"/>
        </w:rPr>
        <w:t xml:space="preserve">. </w:t>
      </w:r>
      <w:r w:rsidRPr="008932E2">
        <w:rPr>
          <w:rFonts w:ascii="Arial" w:hAnsi="Arial" w:cs="Arial"/>
          <w:sz w:val="22"/>
          <w:szCs w:val="22"/>
        </w:rPr>
        <w:t xml:space="preserve">Stejně tak jsou </w:t>
      </w:r>
      <w:r w:rsidR="00407A1A">
        <w:rPr>
          <w:rFonts w:ascii="Arial" w:hAnsi="Arial" w:cs="Arial"/>
          <w:sz w:val="22"/>
          <w:szCs w:val="22"/>
        </w:rPr>
        <w:t xml:space="preserve">každoročně </w:t>
      </w:r>
      <w:r w:rsidRPr="008932E2">
        <w:rPr>
          <w:rFonts w:ascii="Arial" w:hAnsi="Arial" w:cs="Arial"/>
          <w:sz w:val="22"/>
          <w:szCs w:val="22"/>
        </w:rPr>
        <w:t xml:space="preserve">prováděny propagační akce na zlepšení propagace ochrany ŽP. </w:t>
      </w:r>
    </w:p>
    <w:p w:rsidR="009F0128" w:rsidRPr="008932E2" w:rsidRDefault="009F0128"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4.3.6.</w:t>
      </w:r>
      <w:r w:rsidRPr="008932E2">
        <w:rPr>
          <w:rFonts w:ascii="Arial" w:hAnsi="Arial" w:cs="Arial"/>
          <w:b/>
          <w:sz w:val="22"/>
          <w:szCs w:val="22"/>
        </w:rPr>
        <w:tab/>
      </w:r>
      <w:r w:rsidRPr="00C40E2A">
        <w:rPr>
          <w:rFonts w:ascii="Arial" w:hAnsi="Arial" w:cs="Arial"/>
          <w:b/>
          <w:sz w:val="22"/>
          <w:szCs w:val="22"/>
        </w:rPr>
        <w:t>Rozšíření krajinotvorných prvků na území města a zlepšení dostupnosti městských lesů pro občany a návštěvníky města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Zajistit zkrášlení krajiny ve městě a jeho bezprostředním okolí, výsadbu nových skupin stromů a keřů s cílem zajištění ochrany drobného ptactva uvnitř zástavby, budování malých vodních ploch, alejí, větrolamů, remízků. Zlepšit dostupnost městských lesů a jejich využití pro procházky a odpočinek. Oddělit nové hromadné zástavby Za školou od individuální větší skupinou stromů - park, ochrana stávajících vzrostlých dřevin, ochrana proti hluku pro stávající a chystané dopravní změny. </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Některé z projektů byly řešeny mimo akční plány nebo v rámci jiných opatření při revitalizaci veřejných prostranství.</w:t>
      </w:r>
    </w:p>
    <w:p w:rsidR="009F0128" w:rsidRPr="008932E2" w:rsidRDefault="009F0128" w:rsidP="00896C86">
      <w:pPr>
        <w:spacing w:before="120" w:after="120"/>
        <w:jc w:val="both"/>
        <w:rPr>
          <w:rFonts w:ascii="Arial" w:hAnsi="Arial" w:cs="Arial"/>
          <w:sz w:val="22"/>
          <w:szCs w:val="22"/>
        </w:rPr>
      </w:pPr>
      <w:r>
        <w:rPr>
          <w:rFonts w:ascii="Arial" w:hAnsi="Arial" w:cs="Arial"/>
          <w:sz w:val="22"/>
          <w:szCs w:val="22"/>
        </w:rPr>
        <w:t>Využití městských lesů jako hospodářského porostu pro volnočasové vyžití omezuje v posledních letech zvýšený podíl nahodilé těžby.</w:t>
      </w: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lastRenderedPageBreak/>
        <w:t>Opatření 4.3.7.</w:t>
      </w:r>
      <w:r w:rsidRPr="008932E2">
        <w:rPr>
          <w:rFonts w:ascii="Arial" w:hAnsi="Arial" w:cs="Arial"/>
          <w:b/>
          <w:sz w:val="22"/>
          <w:szCs w:val="22"/>
        </w:rPr>
        <w:tab/>
      </w:r>
      <w:r w:rsidRPr="00C40E2A">
        <w:rPr>
          <w:rFonts w:ascii="Arial" w:hAnsi="Arial" w:cs="Arial"/>
          <w:b/>
          <w:sz w:val="22"/>
          <w:szCs w:val="22"/>
        </w:rPr>
        <w:t>Urbanizace a estetizace veřejných prostranství</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Umístění nových zejména interaktivních uměleckých děl na území města, zkvalitnění výsadby zeleně a rozšíření květinové výsadby, skalek, zátiší na území města. Pro zvýšení estetického dojmu citlivé rekonstrukce fasád budov, při nové výstavbě upřednostnit koncepci zástavby, která by měla vypovídací schopnost do budoucna a vysokou estetickou úroveň.</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Dosud realizované </w:t>
      </w:r>
      <w:r w:rsidR="00407A1A">
        <w:rPr>
          <w:rFonts w:ascii="Arial" w:hAnsi="Arial" w:cs="Arial"/>
          <w:sz w:val="22"/>
          <w:szCs w:val="22"/>
        </w:rPr>
        <w:t xml:space="preserve">či připravované </w:t>
      </w:r>
      <w:r w:rsidRPr="008932E2">
        <w:rPr>
          <w:rFonts w:ascii="Arial" w:hAnsi="Arial" w:cs="Arial"/>
          <w:sz w:val="22"/>
          <w:szCs w:val="22"/>
        </w:rPr>
        <w:t>projekty tohoto opatření byly zaměřeny na úpravy veřejných prostranství, parků atd.</w:t>
      </w: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8932E2" w:rsidRDefault="00CC716D" w:rsidP="000254B1">
      <w:pPr>
        <w:pStyle w:val="Nadpis2"/>
        <w:tabs>
          <w:tab w:val="left" w:pos="1134"/>
        </w:tabs>
        <w:spacing w:before="360" w:after="240"/>
        <w:ind w:left="1134" w:hanging="1134"/>
        <w:rPr>
          <w:rFonts w:ascii="Arial" w:hAnsi="Arial"/>
          <w:caps w:val="0"/>
          <w:sz w:val="24"/>
          <w:szCs w:val="24"/>
        </w:rPr>
      </w:pPr>
      <w:bookmarkStart w:id="31" w:name="_Toc376703931"/>
      <w:r w:rsidRPr="008932E2">
        <w:rPr>
          <w:rFonts w:ascii="Arial" w:hAnsi="Arial"/>
          <w:caps w:val="0"/>
          <w:sz w:val="24"/>
          <w:szCs w:val="24"/>
        </w:rPr>
        <w:lastRenderedPageBreak/>
        <w:t>2.5</w:t>
      </w:r>
      <w:r w:rsidRPr="008932E2">
        <w:rPr>
          <w:rFonts w:ascii="Arial" w:hAnsi="Arial"/>
          <w:caps w:val="0"/>
          <w:sz w:val="24"/>
          <w:szCs w:val="24"/>
        </w:rPr>
        <w:tab/>
        <w:t xml:space="preserve">Vyhodnocení RO 5 -  </w:t>
      </w:r>
      <w:r w:rsidRPr="008932E2">
        <w:rPr>
          <w:rFonts w:ascii="Arial" w:hAnsi="Arial"/>
          <w:bCs/>
          <w:caps w:val="0"/>
          <w:sz w:val="24"/>
          <w:szCs w:val="24"/>
        </w:rPr>
        <w:t>Příbor a jeho správa a řízení</w:t>
      </w:r>
      <w:bookmarkEnd w:id="31"/>
    </w:p>
    <w:p w:rsidR="00CC716D" w:rsidRPr="008932E2" w:rsidRDefault="00CC716D" w:rsidP="000254B1">
      <w:pPr>
        <w:spacing w:before="120" w:after="120"/>
        <w:jc w:val="both"/>
        <w:rPr>
          <w:rFonts w:ascii="Arial" w:hAnsi="Arial" w:cs="Arial"/>
          <w:sz w:val="22"/>
          <w:szCs w:val="22"/>
        </w:rPr>
      </w:pPr>
      <w:r w:rsidRPr="008932E2">
        <w:rPr>
          <w:rFonts w:ascii="Arial" w:hAnsi="Arial" w:cs="Arial"/>
          <w:sz w:val="22"/>
          <w:szCs w:val="22"/>
        </w:rPr>
        <w:t xml:space="preserve">Pro Rozvojovou oblast 5 – </w:t>
      </w:r>
      <w:r w:rsidRPr="00896C86">
        <w:rPr>
          <w:rFonts w:ascii="Arial" w:hAnsi="Arial" w:cs="Arial"/>
          <w:sz w:val="22"/>
          <w:szCs w:val="22"/>
        </w:rPr>
        <w:t>Příbor a jeho správa a řízení</w:t>
      </w:r>
      <w:r w:rsidRPr="008932E2">
        <w:rPr>
          <w:rFonts w:ascii="Arial" w:hAnsi="Arial" w:cs="Arial"/>
          <w:sz w:val="22"/>
          <w:szCs w:val="22"/>
        </w:rPr>
        <w:t>, byly ve Stávajícím SP definovány následující podoblasti:</w:t>
      </w:r>
    </w:p>
    <w:tbl>
      <w:tblPr>
        <w:tblW w:w="0" w:type="auto"/>
        <w:tblInd w:w="144" w:type="dxa"/>
        <w:tblCellMar>
          <w:left w:w="0" w:type="dxa"/>
          <w:right w:w="0" w:type="dxa"/>
        </w:tblCellMar>
        <w:tblLook w:val="0020" w:firstRow="1" w:lastRow="0" w:firstColumn="0" w:lastColumn="0" w:noHBand="0" w:noVBand="0"/>
      </w:tblPr>
      <w:tblGrid>
        <w:gridCol w:w="993"/>
        <w:gridCol w:w="8789"/>
      </w:tblGrid>
      <w:tr w:rsidR="00CC716D" w:rsidRPr="008932E2" w:rsidTr="004D3ACD">
        <w:trPr>
          <w:trHeight w:val="203"/>
        </w:trPr>
        <w:tc>
          <w:tcPr>
            <w:tcW w:w="993" w:type="dxa"/>
            <w:tcBorders>
              <w:bottom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b/>
                <w:bCs/>
                <w:sz w:val="22"/>
                <w:szCs w:val="22"/>
              </w:rPr>
              <w:t>Č.</w:t>
            </w:r>
          </w:p>
        </w:tc>
        <w:tc>
          <w:tcPr>
            <w:tcW w:w="8789" w:type="dxa"/>
            <w:tcBorders>
              <w:bottom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b/>
                <w:bCs/>
                <w:sz w:val="22"/>
                <w:szCs w:val="22"/>
              </w:rPr>
              <w:t>Podoblast RO 5</w:t>
            </w:r>
          </w:p>
        </w:tc>
      </w:tr>
      <w:tr w:rsidR="00CC716D" w:rsidRPr="008932E2" w:rsidTr="004D3ACD">
        <w:trPr>
          <w:trHeight w:val="253"/>
        </w:trPr>
        <w:tc>
          <w:tcPr>
            <w:tcW w:w="993" w:type="dxa"/>
            <w:tcBorders>
              <w:top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5.1</w:t>
            </w:r>
          </w:p>
        </w:tc>
        <w:tc>
          <w:tcPr>
            <w:tcW w:w="8789" w:type="dxa"/>
            <w:tcBorders>
              <w:top w:val="single" w:sz="4" w:space="0" w:color="auto"/>
            </w:tcBorders>
            <w:tcMar>
              <w:top w:w="72" w:type="dxa"/>
              <w:left w:w="144" w:type="dxa"/>
              <w:bottom w:w="72" w:type="dxa"/>
              <w:right w:w="144" w:type="dxa"/>
            </w:tcMar>
            <w:vAlign w:val="center"/>
          </w:tcPr>
          <w:p w:rsidR="00CC716D" w:rsidRPr="008932E2" w:rsidRDefault="00CC716D" w:rsidP="004D3ACD">
            <w:pPr>
              <w:spacing w:before="40" w:after="40"/>
              <w:rPr>
                <w:rFonts w:ascii="Arial" w:hAnsi="Arial" w:cs="Arial"/>
                <w:bCs/>
              </w:rPr>
            </w:pPr>
            <w:r w:rsidRPr="008932E2">
              <w:rPr>
                <w:rFonts w:ascii="Arial" w:hAnsi="Arial" w:cs="Arial"/>
                <w:bCs/>
                <w:sz w:val="22"/>
                <w:szCs w:val="22"/>
              </w:rPr>
              <w:t>Správa a řízení města a komunikace s partnery</w:t>
            </w:r>
          </w:p>
        </w:tc>
      </w:tr>
      <w:tr w:rsidR="00CC716D" w:rsidRPr="008932E2" w:rsidTr="004D3ACD">
        <w:trPr>
          <w:trHeight w:val="22"/>
        </w:trPr>
        <w:tc>
          <w:tcPr>
            <w:tcW w:w="993" w:type="dxa"/>
            <w:tcMar>
              <w:top w:w="72" w:type="dxa"/>
              <w:left w:w="144" w:type="dxa"/>
              <w:bottom w:w="72" w:type="dxa"/>
              <w:right w:w="144" w:type="dxa"/>
            </w:tcMar>
            <w:vAlign w:val="center"/>
          </w:tcPr>
          <w:p w:rsidR="00CC716D" w:rsidRPr="008932E2" w:rsidRDefault="00CC716D" w:rsidP="004D3ACD">
            <w:pPr>
              <w:spacing w:before="40" w:after="40"/>
              <w:rPr>
                <w:rFonts w:ascii="Arial" w:hAnsi="Arial" w:cs="Arial"/>
              </w:rPr>
            </w:pPr>
            <w:r w:rsidRPr="008932E2">
              <w:rPr>
                <w:rFonts w:ascii="Arial" w:hAnsi="Arial" w:cs="Arial"/>
                <w:sz w:val="22"/>
                <w:szCs w:val="22"/>
              </w:rPr>
              <w:t>5.2</w:t>
            </w:r>
          </w:p>
        </w:tc>
        <w:tc>
          <w:tcPr>
            <w:tcW w:w="8789" w:type="dxa"/>
            <w:tcMar>
              <w:top w:w="72" w:type="dxa"/>
              <w:left w:w="144" w:type="dxa"/>
              <w:bottom w:w="72" w:type="dxa"/>
              <w:right w:w="144" w:type="dxa"/>
            </w:tcMar>
            <w:vAlign w:val="center"/>
          </w:tcPr>
          <w:p w:rsidR="00CC716D" w:rsidRPr="00407A1A" w:rsidRDefault="00CC716D" w:rsidP="008F491E">
            <w:pPr>
              <w:spacing w:before="120" w:after="120"/>
              <w:jc w:val="both"/>
              <w:rPr>
                <w:rFonts w:ascii="Arial" w:hAnsi="Arial" w:cs="Arial"/>
                <w:color w:val="7030A0"/>
                <w:sz w:val="22"/>
                <w:szCs w:val="22"/>
              </w:rPr>
            </w:pPr>
            <w:r w:rsidRPr="008932E2">
              <w:rPr>
                <w:rFonts w:ascii="Arial" w:hAnsi="Arial" w:cs="Arial"/>
                <w:bCs/>
                <w:sz w:val="22"/>
                <w:szCs w:val="22"/>
              </w:rPr>
              <w:t>Spolupráce s partnery města</w:t>
            </w:r>
          </w:p>
        </w:tc>
      </w:tr>
    </w:tbl>
    <w:p w:rsidR="00CC716D" w:rsidRPr="008932E2" w:rsidRDefault="00CC716D" w:rsidP="008932E2">
      <w:pPr>
        <w:spacing w:before="120" w:after="120"/>
        <w:jc w:val="both"/>
        <w:rPr>
          <w:rFonts w:ascii="Arial" w:hAnsi="Arial" w:cs="Arial"/>
          <w:sz w:val="22"/>
          <w:szCs w:val="22"/>
        </w:rPr>
      </w:pPr>
    </w:p>
    <w:p w:rsidR="00CC716D" w:rsidRPr="008932E2" w:rsidRDefault="00CC716D" w:rsidP="008932E2">
      <w:pPr>
        <w:spacing w:before="120" w:after="120"/>
        <w:jc w:val="both"/>
        <w:rPr>
          <w:rFonts w:ascii="Arial" w:hAnsi="Arial" w:cs="Arial"/>
          <w:sz w:val="22"/>
          <w:szCs w:val="22"/>
        </w:rPr>
      </w:pPr>
      <w:r w:rsidRPr="008932E2">
        <w:rPr>
          <w:rFonts w:ascii="Arial" w:hAnsi="Arial" w:cs="Arial"/>
          <w:sz w:val="22"/>
          <w:szCs w:val="22"/>
        </w:rPr>
        <w:t>Z hlediska realizace a přípravy projektů se jedná o problémovou oblast v rámci plnění Stávajícího SP.</w:t>
      </w:r>
    </w:p>
    <w:p w:rsidR="00CC716D" w:rsidRPr="008932E2" w:rsidRDefault="00CC716D" w:rsidP="008932E2">
      <w:pPr>
        <w:spacing w:before="120" w:after="120"/>
        <w:jc w:val="both"/>
        <w:rPr>
          <w:rFonts w:ascii="Arial" w:hAnsi="Arial" w:cs="Arial"/>
          <w:sz w:val="22"/>
          <w:szCs w:val="22"/>
        </w:rPr>
      </w:pPr>
      <w:r w:rsidRPr="008932E2">
        <w:rPr>
          <w:rFonts w:ascii="Arial" w:hAnsi="Arial" w:cs="Arial"/>
          <w:sz w:val="22"/>
          <w:szCs w:val="22"/>
        </w:rPr>
        <w:t>Informace o současném stavu jednotlivých opatření jsou uvedeny v následujícím textu.</w:t>
      </w:r>
    </w:p>
    <w:p w:rsidR="00CC716D" w:rsidRPr="008932E2" w:rsidRDefault="00CC716D" w:rsidP="002E69C3">
      <w:pPr>
        <w:pStyle w:val="Nadpis2"/>
        <w:tabs>
          <w:tab w:val="left" w:pos="1843"/>
        </w:tabs>
        <w:spacing w:before="360" w:after="240"/>
        <w:ind w:left="1843" w:hanging="1843"/>
        <w:rPr>
          <w:rFonts w:ascii="Arial" w:hAnsi="Arial"/>
          <w:caps w:val="0"/>
          <w:sz w:val="24"/>
          <w:szCs w:val="24"/>
        </w:rPr>
      </w:pPr>
    </w:p>
    <w:p w:rsidR="00CC716D" w:rsidRPr="008932E2" w:rsidRDefault="00CC716D" w:rsidP="002E69C3">
      <w:pPr>
        <w:pStyle w:val="Nadpis2"/>
        <w:tabs>
          <w:tab w:val="left" w:pos="1843"/>
        </w:tabs>
        <w:spacing w:before="360" w:after="240"/>
        <w:ind w:left="1843" w:hanging="1843"/>
        <w:rPr>
          <w:rFonts w:ascii="Arial" w:hAnsi="Arial"/>
          <w:caps w:val="0"/>
          <w:sz w:val="24"/>
          <w:szCs w:val="24"/>
        </w:rPr>
      </w:pPr>
    </w:p>
    <w:p w:rsidR="00CC716D" w:rsidRPr="008932E2" w:rsidRDefault="00CC716D" w:rsidP="002E69C3">
      <w:pPr>
        <w:pStyle w:val="Nadpis2"/>
        <w:tabs>
          <w:tab w:val="left" w:pos="1843"/>
        </w:tabs>
        <w:spacing w:before="360" w:after="240"/>
        <w:ind w:left="1843" w:hanging="1843"/>
        <w:rPr>
          <w:rFonts w:ascii="Arial" w:hAnsi="Arial"/>
          <w:caps w:val="0"/>
          <w:sz w:val="24"/>
          <w:szCs w:val="24"/>
        </w:rPr>
      </w:pPr>
    </w:p>
    <w:p w:rsidR="00CC716D" w:rsidRPr="008932E2" w:rsidRDefault="00CC716D">
      <w:pPr>
        <w:rPr>
          <w:rFonts w:ascii="Arial" w:hAnsi="Arial" w:cs="Arial"/>
          <w:b/>
          <w:iCs/>
        </w:rPr>
      </w:pPr>
      <w:r w:rsidRPr="008932E2">
        <w:rPr>
          <w:rFonts w:ascii="Arial" w:hAnsi="Arial"/>
          <w:caps/>
        </w:rPr>
        <w:br w:type="page"/>
      </w:r>
    </w:p>
    <w:p w:rsidR="00CC716D" w:rsidRPr="008932E2" w:rsidRDefault="00CC716D" w:rsidP="002E69C3">
      <w:pPr>
        <w:pStyle w:val="Nadpis2"/>
        <w:tabs>
          <w:tab w:val="left" w:pos="1843"/>
        </w:tabs>
        <w:spacing w:before="360" w:after="240"/>
        <w:ind w:left="1843" w:hanging="1843"/>
        <w:rPr>
          <w:rFonts w:ascii="Arial" w:hAnsi="Arial"/>
          <w:caps w:val="0"/>
          <w:sz w:val="24"/>
          <w:szCs w:val="24"/>
        </w:rPr>
      </w:pPr>
      <w:bookmarkStart w:id="32" w:name="_Toc376703932"/>
      <w:r w:rsidRPr="008932E2">
        <w:rPr>
          <w:rFonts w:ascii="Arial" w:hAnsi="Arial"/>
          <w:caps w:val="0"/>
          <w:sz w:val="24"/>
          <w:szCs w:val="24"/>
        </w:rPr>
        <w:lastRenderedPageBreak/>
        <w:t>2.5.1</w:t>
      </w:r>
      <w:r w:rsidRPr="008932E2">
        <w:rPr>
          <w:rFonts w:ascii="Arial" w:hAnsi="Arial"/>
          <w:caps w:val="0"/>
          <w:sz w:val="24"/>
          <w:szCs w:val="24"/>
        </w:rPr>
        <w:tab/>
        <w:t>Podoblast 5.1 - Správa a řízení města a komunikace s partnery</w:t>
      </w:r>
      <w:bookmarkEnd w:id="32"/>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5.1.1.</w:t>
      </w:r>
      <w:r w:rsidRPr="008932E2">
        <w:rPr>
          <w:rFonts w:ascii="Arial" w:hAnsi="Arial" w:cs="Arial"/>
          <w:b/>
          <w:sz w:val="22"/>
          <w:szCs w:val="22"/>
        </w:rPr>
        <w:tab/>
      </w:r>
      <w:r w:rsidRPr="00C40E2A">
        <w:rPr>
          <w:rFonts w:ascii="Arial" w:hAnsi="Arial" w:cs="Arial"/>
          <w:b/>
          <w:sz w:val="22"/>
          <w:szCs w:val="22"/>
        </w:rPr>
        <w:t>Rozvoj a zkvalitňování služeb veřejné správy</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Městský úřad poskytuje občanům celou řadu služeb definovaných zákony pro obce s pověřeným obecním úřadem. Kvalita poskytovaných služeb je odvislá zejména od technického zázemí úřadu a lidského faktoru jeho zaměstnanců. V roce 2007 se městský úřad zapojil do soutěže o získání ceny MV ČR – „Organizace zvyšující kvalitu veřejné služby“ za uplatnění modelu CAF (Zvyšování kvality úřadu pomocí sebehodnocení). Třetí důležitou stránkou procesu sehrává prostředí, ve kterém jsou služby občanům poskytovány. Cílem opatření je zlepšení všech výše uvedených faktorů. Rozvoj a zkvalitnění jsou obsahem akčního plánu rozvoje, který je součástí sebehodnotící zprávy CAF. </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V rámci tohoto opatření </w:t>
      </w:r>
      <w:r w:rsidR="00407A1A">
        <w:rPr>
          <w:rFonts w:ascii="Arial" w:hAnsi="Arial" w:cs="Arial"/>
          <w:sz w:val="22"/>
          <w:szCs w:val="22"/>
        </w:rPr>
        <w:t xml:space="preserve">se město zapojilo do dvou projektů – Efektivní úřad a Optimalizace řízení MÚ. </w:t>
      </w:r>
      <w:r w:rsidR="00407A1A" w:rsidRPr="008F491E">
        <w:rPr>
          <w:rFonts w:ascii="Arial" w:hAnsi="Arial" w:cs="Arial"/>
          <w:sz w:val="22"/>
          <w:szCs w:val="22"/>
        </w:rPr>
        <w:t>Byly</w:t>
      </w:r>
      <w:r w:rsidRPr="008F491E">
        <w:rPr>
          <w:rFonts w:ascii="Arial" w:hAnsi="Arial" w:cs="Arial"/>
          <w:sz w:val="22"/>
          <w:szCs w:val="22"/>
        </w:rPr>
        <w:t xml:space="preserve"> p</w:t>
      </w:r>
      <w:r w:rsidRPr="008932E2">
        <w:rPr>
          <w:rFonts w:ascii="Arial" w:hAnsi="Arial" w:cs="Arial"/>
          <w:sz w:val="22"/>
          <w:szCs w:val="22"/>
        </w:rPr>
        <w:t>rováděny jednak vzdělávací aktivity pracovníků městského úřadu a jednak připravované projekty pro lepší informovanost obyvatelů o činnosti města a výstražné systémy.</w:t>
      </w:r>
    </w:p>
    <w:p w:rsidR="008F491E" w:rsidRDefault="006C2F00" w:rsidP="00896C86">
      <w:pPr>
        <w:spacing w:before="120" w:after="120"/>
        <w:jc w:val="both"/>
        <w:rPr>
          <w:rFonts w:ascii="Arial" w:hAnsi="Arial" w:cs="Arial"/>
          <w:sz w:val="22"/>
          <w:szCs w:val="22"/>
        </w:rPr>
      </w:pPr>
      <w:r>
        <w:rPr>
          <w:rFonts w:ascii="Arial" w:hAnsi="Arial" w:cs="Arial"/>
          <w:sz w:val="22"/>
          <w:szCs w:val="22"/>
        </w:rPr>
        <w:t>K naplnění výstupů z uvedených projektů je nutno více zapracovat na jejich začlenění do fingování města a jeho orgánů a organizací.</w:t>
      </w:r>
    </w:p>
    <w:p w:rsidR="006C2F00" w:rsidRPr="008932E2" w:rsidRDefault="006C2F00"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5.1.2.</w:t>
      </w:r>
      <w:r w:rsidRPr="008932E2">
        <w:rPr>
          <w:rFonts w:ascii="Arial" w:hAnsi="Arial" w:cs="Arial"/>
          <w:b/>
          <w:sz w:val="22"/>
          <w:szCs w:val="22"/>
        </w:rPr>
        <w:tab/>
      </w:r>
      <w:r w:rsidRPr="00C40E2A">
        <w:rPr>
          <w:rFonts w:ascii="Arial" w:hAnsi="Arial" w:cs="Arial"/>
          <w:b/>
          <w:sz w:val="22"/>
          <w:szCs w:val="22"/>
        </w:rPr>
        <w:t>Zajištění podmínek pro zpracování potřebných podkladů a dokumentace prioritních projektů města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Vytvoření podmínek pro zpracovávání potřebné dokumentace, umožňující přípravu, předkládání a realizaci vybraných prioritních rozvojových projektů města.</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Dosud nebyly zaznamenány </w:t>
      </w:r>
      <w:r w:rsidR="006C2F00">
        <w:rPr>
          <w:rFonts w:ascii="Arial" w:hAnsi="Arial" w:cs="Arial"/>
          <w:sz w:val="22"/>
          <w:szCs w:val="22"/>
        </w:rPr>
        <w:t xml:space="preserve">praktické </w:t>
      </w:r>
      <w:r w:rsidRPr="008932E2">
        <w:rPr>
          <w:rFonts w:ascii="Arial" w:hAnsi="Arial" w:cs="Arial"/>
          <w:sz w:val="22"/>
          <w:szCs w:val="22"/>
        </w:rPr>
        <w:t>aktivity k naplňování tohoto opatření. Ve vztahu k projektům, jejichž nositelem je město Příbor</w:t>
      </w:r>
      <w:r>
        <w:rPr>
          <w:rFonts w:ascii="Arial" w:hAnsi="Arial" w:cs="Arial"/>
          <w:sz w:val="22"/>
          <w:szCs w:val="22"/>
        </w:rPr>
        <w:t>,</w:t>
      </w:r>
      <w:r w:rsidRPr="008932E2">
        <w:rPr>
          <w:rFonts w:ascii="Arial" w:hAnsi="Arial" w:cs="Arial"/>
          <w:sz w:val="22"/>
          <w:szCs w:val="22"/>
        </w:rPr>
        <w:t xml:space="preserve"> je dokumentace zajišťována prostřednictvím buď jednotlivých odborů města, nebo</w:t>
      </w:r>
      <w:r>
        <w:rPr>
          <w:rFonts w:ascii="Arial" w:hAnsi="Arial" w:cs="Arial"/>
          <w:sz w:val="22"/>
          <w:szCs w:val="22"/>
        </w:rPr>
        <w:t xml:space="preserve"> </w:t>
      </w:r>
      <w:r w:rsidRPr="008932E2">
        <w:rPr>
          <w:rFonts w:ascii="Arial" w:hAnsi="Arial" w:cs="Arial"/>
          <w:sz w:val="22"/>
          <w:szCs w:val="22"/>
        </w:rPr>
        <w:t>s využitím externích dodavatelů. Neexistuje systém na podporu přípravy dokumentace, kde nositeli (nebo předkladateli) projektů jsou jiné městské subjekty (obchodní společnosti, školy atd.)</w:t>
      </w:r>
      <w:r w:rsidR="008F491E">
        <w:rPr>
          <w:rFonts w:ascii="Arial" w:hAnsi="Arial" w:cs="Arial"/>
          <w:sz w:val="22"/>
          <w:szCs w:val="22"/>
        </w:rPr>
        <w:t>.</w:t>
      </w:r>
    </w:p>
    <w:p w:rsidR="00CC716D" w:rsidRPr="008932E2" w:rsidRDefault="00CC716D">
      <w:pPr>
        <w:rPr>
          <w:rFonts w:ascii="Arial" w:hAnsi="Arial" w:cs="Arial"/>
          <w:b/>
          <w:sz w:val="22"/>
          <w:szCs w:val="22"/>
        </w:rPr>
      </w:pPr>
      <w:r w:rsidRPr="008932E2">
        <w:rPr>
          <w:rFonts w:ascii="Arial" w:hAnsi="Arial" w:cs="Arial"/>
          <w:b/>
          <w:sz w:val="22"/>
          <w:szCs w:val="22"/>
        </w:rPr>
        <w:br w:type="page"/>
      </w:r>
    </w:p>
    <w:p w:rsidR="00CC716D" w:rsidRPr="008932E2" w:rsidRDefault="00CC716D" w:rsidP="002E69C3">
      <w:pPr>
        <w:pStyle w:val="Nadpis2"/>
        <w:tabs>
          <w:tab w:val="left" w:pos="1843"/>
        </w:tabs>
        <w:spacing w:before="360" w:after="240"/>
        <w:ind w:left="1843" w:hanging="1843"/>
        <w:rPr>
          <w:rFonts w:ascii="Arial" w:hAnsi="Arial"/>
          <w:caps w:val="0"/>
          <w:sz w:val="24"/>
          <w:szCs w:val="24"/>
        </w:rPr>
      </w:pPr>
      <w:bookmarkStart w:id="33" w:name="_Toc376703933"/>
      <w:r w:rsidRPr="008932E2">
        <w:rPr>
          <w:rFonts w:ascii="Arial" w:hAnsi="Arial"/>
          <w:caps w:val="0"/>
          <w:sz w:val="24"/>
          <w:szCs w:val="24"/>
        </w:rPr>
        <w:lastRenderedPageBreak/>
        <w:t>2.5.2</w:t>
      </w:r>
      <w:r w:rsidRPr="008932E2">
        <w:rPr>
          <w:rFonts w:ascii="Arial" w:hAnsi="Arial"/>
          <w:caps w:val="0"/>
          <w:sz w:val="24"/>
          <w:szCs w:val="24"/>
        </w:rPr>
        <w:tab/>
        <w:t>Podoblast 5.2 - Spolupráce s partnery města</w:t>
      </w:r>
      <w:bookmarkEnd w:id="33"/>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5.2.1.</w:t>
      </w:r>
      <w:r w:rsidRPr="008932E2">
        <w:rPr>
          <w:rFonts w:ascii="Arial" w:hAnsi="Arial" w:cs="Arial"/>
          <w:b/>
          <w:sz w:val="22"/>
          <w:szCs w:val="22"/>
        </w:rPr>
        <w:tab/>
      </w:r>
      <w:r w:rsidRPr="00C40E2A">
        <w:rPr>
          <w:rFonts w:ascii="Arial" w:hAnsi="Arial" w:cs="Arial"/>
          <w:b/>
          <w:sz w:val="22"/>
          <w:szCs w:val="22"/>
        </w:rPr>
        <w:t>Zapojování do místních, regionálních, republikových a evropských sdružení</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Zapojením města do těchto sdružení je sledován především cíl zvýšení obecného povědomí o městě, porovnání současné úrovně kvality a nabídky s jinými městy a zajištění možnosti jeho dalšího rozvoje z účelových zdrojů. V rámci rozvoje turistického ruchu se bude jednat především o regionální a republiková sdružení, v rámci obecného rozvoje potom o účelová sdružení a speciální projekty, jako jsou projekty Zdravé město, Bezpečné město apod. </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Město Příbor je členem několika sdružení (např. Lašská brána, Sdružení historických sídel Čech, Moravy a Slezska atd.). Probíhají většinou jen menší aktivity bez výraznější koncepce další spolupráce.</w:t>
      </w:r>
    </w:p>
    <w:p w:rsidR="00F852A7" w:rsidRPr="008932E2" w:rsidRDefault="00F852A7"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5.2.2.</w:t>
      </w:r>
      <w:r w:rsidRPr="008932E2">
        <w:rPr>
          <w:rFonts w:ascii="Arial" w:hAnsi="Arial" w:cs="Arial"/>
          <w:b/>
          <w:sz w:val="22"/>
          <w:szCs w:val="22"/>
        </w:rPr>
        <w:tab/>
      </w:r>
      <w:r w:rsidRPr="00C40E2A">
        <w:rPr>
          <w:rFonts w:ascii="Arial" w:hAnsi="Arial" w:cs="Arial"/>
          <w:b/>
          <w:sz w:val="22"/>
          <w:szCs w:val="22"/>
        </w:rPr>
        <w:t>Rozvoj spolupráce se zahraničními partnery města</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Město má vytipovány partnery v oblasti zahraniční spolupráce. Jedná se o německé město Rehlingen-Siersburg a polské město Przedborz. V obou případech se jedná o nedefinovanou spolupráci, a to především v oblasti kulturních aktivit.</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 xml:space="preserve">Probíhají většinou </w:t>
      </w:r>
      <w:r w:rsidR="00F852A7">
        <w:rPr>
          <w:rFonts w:ascii="Arial" w:hAnsi="Arial" w:cs="Arial"/>
          <w:sz w:val="22"/>
          <w:szCs w:val="22"/>
        </w:rPr>
        <w:t>jednorázové</w:t>
      </w:r>
      <w:r w:rsidRPr="008932E2">
        <w:rPr>
          <w:rFonts w:ascii="Arial" w:hAnsi="Arial" w:cs="Arial"/>
          <w:sz w:val="22"/>
          <w:szCs w:val="22"/>
        </w:rPr>
        <w:t xml:space="preserve"> aktivity bez výraznější koncepce další spolupráce.</w:t>
      </w:r>
    </w:p>
    <w:p w:rsidR="004A2E96" w:rsidRDefault="004A2E96" w:rsidP="00896C86">
      <w:pPr>
        <w:spacing w:before="120" w:after="120"/>
        <w:jc w:val="both"/>
        <w:rPr>
          <w:rFonts w:ascii="Arial" w:hAnsi="Arial" w:cs="Arial"/>
          <w:sz w:val="22"/>
          <w:szCs w:val="22"/>
        </w:rPr>
      </w:pPr>
    </w:p>
    <w:p w:rsidR="00CC716D" w:rsidRPr="008932E2" w:rsidRDefault="00CC716D" w:rsidP="00C40E2A">
      <w:pPr>
        <w:tabs>
          <w:tab w:val="left" w:pos="1843"/>
        </w:tabs>
        <w:spacing w:before="360" w:after="120"/>
        <w:ind w:left="1843" w:hanging="1843"/>
        <w:jc w:val="both"/>
        <w:rPr>
          <w:rFonts w:ascii="Arial" w:hAnsi="Arial" w:cs="Arial"/>
          <w:b/>
          <w:sz w:val="22"/>
          <w:szCs w:val="22"/>
        </w:rPr>
      </w:pPr>
      <w:r w:rsidRPr="008932E2">
        <w:rPr>
          <w:rFonts w:ascii="Arial" w:hAnsi="Arial" w:cs="Arial"/>
          <w:b/>
          <w:sz w:val="22"/>
          <w:szCs w:val="22"/>
        </w:rPr>
        <w:t>Opatření 5.2.3.</w:t>
      </w:r>
      <w:r w:rsidRPr="008932E2">
        <w:rPr>
          <w:rFonts w:ascii="Arial" w:hAnsi="Arial" w:cs="Arial"/>
          <w:b/>
          <w:sz w:val="22"/>
          <w:szCs w:val="22"/>
        </w:rPr>
        <w:tab/>
      </w:r>
      <w:r w:rsidRPr="00C40E2A">
        <w:rPr>
          <w:rFonts w:ascii="Arial" w:hAnsi="Arial" w:cs="Arial"/>
          <w:b/>
          <w:sz w:val="22"/>
          <w:szCs w:val="22"/>
        </w:rPr>
        <w:t>Vytvoření funkčního systému spolu</w:t>
      </w:r>
      <w:r w:rsidR="00240234">
        <w:rPr>
          <w:rFonts w:ascii="Arial" w:hAnsi="Arial" w:cs="Arial"/>
          <w:b/>
          <w:sz w:val="22"/>
          <w:szCs w:val="22"/>
        </w:rPr>
        <w:t>práce subjektů zaměřených na </w:t>
      </w:r>
      <w:r w:rsidRPr="00C40E2A">
        <w:rPr>
          <w:rFonts w:ascii="Arial" w:hAnsi="Arial" w:cs="Arial"/>
          <w:b/>
          <w:sz w:val="22"/>
          <w:szCs w:val="22"/>
        </w:rPr>
        <w:t>Freudovskou tématiku</w:t>
      </w:r>
    </w:p>
    <w:p w:rsidR="00CC716D" w:rsidRPr="008932E2" w:rsidRDefault="00CC716D" w:rsidP="005D2FDD">
      <w:pPr>
        <w:spacing w:before="120" w:after="60"/>
        <w:jc w:val="both"/>
        <w:rPr>
          <w:rFonts w:ascii="Arial" w:hAnsi="Arial" w:cs="Arial"/>
          <w:sz w:val="22"/>
          <w:szCs w:val="22"/>
          <w:u w:val="single"/>
        </w:rPr>
      </w:pPr>
      <w:r w:rsidRPr="008932E2">
        <w:rPr>
          <w:rFonts w:ascii="Arial" w:hAnsi="Arial" w:cs="Arial"/>
          <w:sz w:val="22"/>
          <w:szCs w:val="22"/>
          <w:u w:val="single"/>
        </w:rPr>
        <w:t>Popis</w:t>
      </w:r>
      <w:r>
        <w:rPr>
          <w:rFonts w:ascii="Arial" w:hAnsi="Arial" w:cs="Arial"/>
          <w:sz w:val="22"/>
          <w:szCs w:val="22"/>
          <w:u w:val="single"/>
        </w:rPr>
        <w:t xml:space="preserve"> původního opatření</w:t>
      </w:r>
    </w:p>
    <w:p w:rsidR="00CC716D" w:rsidRDefault="00CC716D" w:rsidP="00896C86">
      <w:pPr>
        <w:spacing w:before="120" w:after="120"/>
        <w:jc w:val="both"/>
        <w:rPr>
          <w:rFonts w:ascii="Arial" w:hAnsi="Arial" w:cs="Arial"/>
          <w:sz w:val="22"/>
          <w:szCs w:val="22"/>
        </w:rPr>
      </w:pPr>
      <w:r w:rsidRPr="008932E2">
        <w:rPr>
          <w:rFonts w:ascii="Arial" w:hAnsi="Arial" w:cs="Arial"/>
          <w:sz w:val="22"/>
          <w:szCs w:val="22"/>
        </w:rPr>
        <w:t>Cílem opatření je efektivní využití nashromážděného materiálního a duševního potenciálu muzeí ve Vídni, Londýně a Příboře, které se zabývají freudovskou tématikou. Formou společných projektů potom zvýšit efektivitu současných samostatných aktivit, zlepšit informovanost, propagaci a nabídku aktivit. Do aktivit zapojit fungující odborné společnosti, nadace a nadační fondy.</w:t>
      </w:r>
    </w:p>
    <w:p w:rsidR="00CC716D" w:rsidRPr="008932E2" w:rsidRDefault="00CC716D" w:rsidP="00C540B8">
      <w:pPr>
        <w:spacing w:before="120" w:after="60"/>
        <w:jc w:val="both"/>
        <w:rPr>
          <w:rFonts w:ascii="Arial" w:hAnsi="Arial" w:cs="Arial"/>
          <w:sz w:val="22"/>
          <w:szCs w:val="22"/>
          <w:u w:val="single"/>
        </w:rPr>
      </w:pPr>
      <w:r w:rsidRPr="008932E2">
        <w:rPr>
          <w:rFonts w:ascii="Arial" w:hAnsi="Arial" w:cs="Arial"/>
          <w:sz w:val="22"/>
          <w:szCs w:val="22"/>
          <w:u w:val="single"/>
        </w:rPr>
        <w:t>Vyhodnocení</w:t>
      </w:r>
    </w:p>
    <w:p w:rsidR="00CC716D" w:rsidRPr="008932E2" w:rsidRDefault="00CC716D" w:rsidP="00896C86">
      <w:pPr>
        <w:spacing w:before="120" w:after="120"/>
        <w:jc w:val="both"/>
        <w:rPr>
          <w:rFonts w:ascii="Arial" w:hAnsi="Arial" w:cs="Arial"/>
          <w:sz w:val="22"/>
          <w:szCs w:val="22"/>
        </w:rPr>
      </w:pPr>
      <w:r w:rsidRPr="008932E2">
        <w:rPr>
          <w:rFonts w:ascii="Arial" w:hAnsi="Arial" w:cs="Arial"/>
          <w:sz w:val="22"/>
          <w:szCs w:val="22"/>
        </w:rPr>
        <w:t>Opatření má návaznost také na některá další opatření v jiných ro</w:t>
      </w:r>
      <w:r w:rsidR="004A2E96">
        <w:rPr>
          <w:rFonts w:ascii="Arial" w:hAnsi="Arial" w:cs="Arial"/>
          <w:sz w:val="22"/>
          <w:szCs w:val="22"/>
        </w:rPr>
        <w:t>zvojových oblastech spojených s </w:t>
      </w:r>
      <w:r w:rsidRPr="008932E2">
        <w:rPr>
          <w:rFonts w:ascii="Arial" w:hAnsi="Arial" w:cs="Arial"/>
          <w:sz w:val="22"/>
          <w:szCs w:val="22"/>
        </w:rPr>
        <w:t>osobností S. Freuda. Probíhají většinou jen menší aktivity bez výraznější koncepce další spolupráce.</w:t>
      </w:r>
    </w:p>
    <w:p w:rsidR="00CC716D" w:rsidRPr="008932E2" w:rsidRDefault="00CC716D" w:rsidP="00B07410">
      <w:pPr>
        <w:spacing w:before="240" w:after="120"/>
        <w:jc w:val="both"/>
        <w:rPr>
          <w:rFonts w:ascii="Arial" w:hAnsi="Arial" w:cs="Arial"/>
          <w:sz w:val="22"/>
          <w:szCs w:val="22"/>
        </w:rPr>
      </w:pPr>
    </w:p>
    <w:p w:rsidR="00CC716D" w:rsidRPr="008932E2" w:rsidRDefault="00CC716D" w:rsidP="00803CCC">
      <w:pPr>
        <w:spacing w:before="240" w:after="120"/>
        <w:jc w:val="both"/>
        <w:rPr>
          <w:rFonts w:ascii="Arial" w:hAnsi="Arial" w:cs="Arial"/>
          <w:sz w:val="22"/>
          <w:szCs w:val="22"/>
          <w:u w:val="single"/>
        </w:rPr>
      </w:pPr>
    </w:p>
    <w:p w:rsidR="00CC716D" w:rsidRPr="008932E2" w:rsidRDefault="00CC716D" w:rsidP="00071001">
      <w:pPr>
        <w:spacing w:before="240" w:after="120"/>
        <w:jc w:val="both"/>
        <w:rPr>
          <w:rFonts w:ascii="Arial" w:hAnsi="Arial" w:cs="Arial"/>
          <w:sz w:val="22"/>
          <w:szCs w:val="22"/>
        </w:rPr>
      </w:pPr>
    </w:p>
    <w:p w:rsidR="00CC716D" w:rsidRPr="008932E2" w:rsidRDefault="00CC716D" w:rsidP="00071001">
      <w:pPr>
        <w:spacing w:before="240" w:after="120"/>
        <w:jc w:val="both"/>
        <w:rPr>
          <w:rFonts w:ascii="Arial" w:hAnsi="Arial" w:cs="Arial"/>
          <w:sz w:val="22"/>
          <w:szCs w:val="22"/>
        </w:rPr>
      </w:pPr>
    </w:p>
    <w:p w:rsidR="00CC716D" w:rsidRDefault="00CC716D" w:rsidP="00FC5123">
      <w:pPr>
        <w:rPr>
          <w:rFonts w:ascii="Arial" w:hAnsi="Arial" w:cs="Arial"/>
          <w:b/>
          <w:sz w:val="22"/>
          <w:szCs w:val="22"/>
        </w:rPr>
      </w:pPr>
    </w:p>
    <w:p w:rsidR="00E66B5D" w:rsidRDefault="00E66B5D" w:rsidP="00FC5123">
      <w:pPr>
        <w:rPr>
          <w:rFonts w:ascii="Arial" w:hAnsi="Arial" w:cs="Arial"/>
          <w:b/>
          <w:sz w:val="22"/>
          <w:szCs w:val="22"/>
        </w:rPr>
      </w:pPr>
    </w:p>
    <w:tbl>
      <w:tblPr>
        <w:tblW w:w="0" w:type="auto"/>
        <w:tblLook w:val="01E0" w:firstRow="1" w:lastRow="1" w:firstColumn="1" w:lastColumn="1" w:noHBand="0" w:noVBand="0"/>
      </w:tblPr>
      <w:tblGrid>
        <w:gridCol w:w="4068"/>
        <w:gridCol w:w="480"/>
        <w:gridCol w:w="4740"/>
      </w:tblGrid>
      <w:tr w:rsidR="00E66B5D" w:rsidRPr="003C3087" w:rsidTr="00BE61F0">
        <w:tc>
          <w:tcPr>
            <w:tcW w:w="4068" w:type="dxa"/>
            <w:vAlign w:val="center"/>
          </w:tcPr>
          <w:p w:rsidR="00E66B5D" w:rsidRPr="003C3087" w:rsidRDefault="00E66B5D" w:rsidP="00BE61F0">
            <w:pPr>
              <w:jc w:val="center"/>
              <w:rPr>
                <w:rFonts w:ascii="Arial" w:hAnsi="Arial" w:cs="Arial"/>
              </w:rPr>
            </w:pPr>
          </w:p>
        </w:tc>
        <w:tc>
          <w:tcPr>
            <w:tcW w:w="480" w:type="dxa"/>
            <w:vAlign w:val="center"/>
          </w:tcPr>
          <w:p w:rsidR="00E66B5D" w:rsidRPr="003C3087" w:rsidRDefault="00E66B5D" w:rsidP="00BE61F0">
            <w:pPr>
              <w:jc w:val="center"/>
              <w:rPr>
                <w:rFonts w:ascii="Arial" w:hAnsi="Arial" w:cs="Arial"/>
              </w:rPr>
            </w:pPr>
          </w:p>
        </w:tc>
        <w:tc>
          <w:tcPr>
            <w:tcW w:w="4740" w:type="dxa"/>
            <w:vAlign w:val="center"/>
          </w:tcPr>
          <w:p w:rsidR="00E66B5D" w:rsidRPr="003C3087" w:rsidRDefault="00E66B5D" w:rsidP="00F4729A">
            <w:pPr>
              <w:rPr>
                <w:rFonts w:ascii="Arial" w:hAnsi="Arial" w:cs="Arial"/>
              </w:rPr>
            </w:pPr>
          </w:p>
        </w:tc>
      </w:tr>
    </w:tbl>
    <w:p w:rsidR="00E66B5D" w:rsidRPr="00F4729A" w:rsidRDefault="00E66B5D" w:rsidP="00E66B5D">
      <w:pPr>
        <w:spacing w:before="120" w:after="120"/>
        <w:jc w:val="center"/>
        <w:rPr>
          <w:rFonts w:ascii="Arial" w:hAnsi="Arial" w:cs="Arial"/>
          <w:b/>
          <w:iCs/>
          <w:noProof/>
          <w:sz w:val="48"/>
          <w:szCs w:val="48"/>
        </w:rPr>
      </w:pPr>
    </w:p>
    <w:p w:rsidR="00E66B5D" w:rsidRPr="00F4729A" w:rsidRDefault="00E66B5D" w:rsidP="00E66B5D">
      <w:pPr>
        <w:spacing w:before="120" w:after="120"/>
        <w:jc w:val="center"/>
        <w:rPr>
          <w:rFonts w:ascii="Arial" w:hAnsi="Arial" w:cs="Arial"/>
          <w:b/>
          <w:iCs/>
          <w:noProof/>
          <w:sz w:val="48"/>
          <w:szCs w:val="48"/>
        </w:rPr>
      </w:pPr>
    </w:p>
    <w:p w:rsidR="000531FB" w:rsidRPr="000531FB" w:rsidRDefault="00F4729A" w:rsidP="00F4729A">
      <w:pPr>
        <w:spacing w:before="120" w:after="120"/>
        <w:jc w:val="center"/>
        <w:rPr>
          <w:rFonts w:ascii="Arial" w:hAnsi="Arial" w:cs="Arial"/>
          <w:b/>
          <w:iCs/>
          <w:noProof/>
          <w:sz w:val="48"/>
          <w:szCs w:val="48"/>
        </w:rPr>
      </w:pPr>
      <w:r>
        <w:rPr>
          <w:rFonts w:ascii="Arial" w:hAnsi="Arial" w:cs="Arial"/>
          <w:b/>
          <w:iCs/>
          <w:noProof/>
          <w:sz w:val="48"/>
          <w:szCs w:val="48"/>
        </w:rPr>
        <w:t xml:space="preserve">II. </w:t>
      </w:r>
      <w:r w:rsidR="000531FB" w:rsidRPr="000531FB">
        <w:rPr>
          <w:rFonts w:ascii="Arial" w:hAnsi="Arial" w:cs="Arial"/>
          <w:b/>
          <w:iCs/>
          <w:noProof/>
          <w:sz w:val="48"/>
          <w:szCs w:val="48"/>
        </w:rPr>
        <w:t>ČÁST</w:t>
      </w:r>
    </w:p>
    <w:p w:rsidR="000531FB" w:rsidRPr="000531FB" w:rsidRDefault="000531FB" w:rsidP="00F4729A">
      <w:pPr>
        <w:spacing w:before="120" w:after="120"/>
        <w:ind w:left="1440"/>
        <w:jc w:val="center"/>
        <w:rPr>
          <w:rFonts w:ascii="Arial" w:hAnsi="Arial" w:cs="Arial"/>
          <w:b/>
          <w:iCs/>
          <w:noProof/>
          <w:sz w:val="48"/>
          <w:szCs w:val="48"/>
        </w:rPr>
      </w:pPr>
    </w:p>
    <w:p w:rsidR="000531FB" w:rsidRPr="000531FB" w:rsidRDefault="000531FB" w:rsidP="00F4729A">
      <w:pPr>
        <w:spacing w:before="120" w:after="120"/>
        <w:ind w:left="1440"/>
        <w:jc w:val="center"/>
        <w:rPr>
          <w:rFonts w:ascii="Arial" w:hAnsi="Arial" w:cs="Arial"/>
          <w:b/>
          <w:iCs/>
          <w:noProof/>
          <w:sz w:val="48"/>
          <w:szCs w:val="48"/>
        </w:rPr>
      </w:pPr>
    </w:p>
    <w:p w:rsidR="000531FB" w:rsidRPr="000531FB" w:rsidRDefault="000531FB" w:rsidP="00F4729A">
      <w:pPr>
        <w:spacing w:before="120" w:after="120"/>
        <w:jc w:val="center"/>
        <w:rPr>
          <w:rFonts w:ascii="Arial" w:hAnsi="Arial" w:cs="Arial"/>
          <w:b/>
          <w:iCs/>
          <w:noProof/>
          <w:sz w:val="48"/>
          <w:szCs w:val="48"/>
        </w:rPr>
      </w:pPr>
      <w:r w:rsidRPr="000531FB">
        <w:rPr>
          <w:rFonts w:ascii="Arial" w:hAnsi="Arial" w:cs="Arial"/>
          <w:b/>
          <w:iCs/>
          <w:noProof/>
          <w:sz w:val="48"/>
          <w:szCs w:val="48"/>
        </w:rPr>
        <w:t>Analytická část</w:t>
      </w:r>
    </w:p>
    <w:p w:rsidR="00F4729A" w:rsidRDefault="00F4729A" w:rsidP="00E66B5D">
      <w:pPr>
        <w:spacing w:before="120" w:after="120"/>
        <w:jc w:val="center"/>
        <w:rPr>
          <w:rFonts w:ascii="Arial" w:hAnsi="Arial" w:cs="Arial"/>
          <w:b/>
          <w:iCs/>
          <w:noProof/>
          <w:sz w:val="48"/>
          <w:szCs w:val="48"/>
        </w:rPr>
      </w:pPr>
    </w:p>
    <w:p w:rsidR="00F4729A" w:rsidRDefault="00F4729A" w:rsidP="00E66B5D">
      <w:pPr>
        <w:spacing w:before="120" w:after="120"/>
        <w:jc w:val="center"/>
        <w:rPr>
          <w:rFonts w:ascii="Arial" w:hAnsi="Arial" w:cs="Arial"/>
          <w:b/>
          <w:iCs/>
          <w:noProof/>
          <w:sz w:val="48"/>
          <w:szCs w:val="48"/>
        </w:rPr>
      </w:pPr>
    </w:p>
    <w:p w:rsidR="00E66B5D" w:rsidRPr="003C3087" w:rsidRDefault="00E66B5D" w:rsidP="00E66B5D">
      <w:pPr>
        <w:spacing w:before="120" w:after="120"/>
        <w:jc w:val="center"/>
        <w:rPr>
          <w:rFonts w:ascii="Arial" w:hAnsi="Arial" w:cs="Arial"/>
          <w:b/>
          <w:iCs/>
          <w:noProof/>
          <w:sz w:val="40"/>
          <w:szCs w:val="40"/>
        </w:rPr>
      </w:pPr>
    </w:p>
    <w:p w:rsidR="00E66B5D" w:rsidRDefault="002E3C9B" w:rsidP="00E66B5D">
      <w:pPr>
        <w:spacing w:before="480" w:after="480"/>
        <w:jc w:val="center"/>
        <w:rPr>
          <w:rFonts w:ascii="Arial" w:hAnsi="Arial" w:cs="Arial"/>
          <w:b/>
          <w:iCs/>
          <w:noProof/>
          <w:sz w:val="36"/>
          <w:szCs w:val="36"/>
        </w:rPr>
      </w:pPr>
      <w:r>
        <w:rPr>
          <w:rFonts w:ascii="Arial" w:hAnsi="Arial" w:cs="Arial"/>
          <w:b/>
          <w:iCs/>
          <w:noProof/>
          <w:sz w:val="36"/>
          <w:szCs w:val="36"/>
        </w:rPr>
        <w:drawing>
          <wp:inline distT="0" distB="0" distL="0" distR="0">
            <wp:extent cx="4917600" cy="3279600"/>
            <wp:effectExtent l="0" t="0" r="0" b="0"/>
            <wp:docPr id="65" name="obrázek 65" descr="náměstí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áměstí 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7600" cy="3279600"/>
                    </a:xfrm>
                    <a:prstGeom prst="rect">
                      <a:avLst/>
                    </a:prstGeom>
                    <a:noFill/>
                    <a:ln>
                      <a:noFill/>
                    </a:ln>
                  </pic:spPr>
                </pic:pic>
              </a:graphicData>
            </a:graphic>
          </wp:inline>
        </w:drawing>
      </w:r>
    </w:p>
    <w:p w:rsidR="00E66B5D" w:rsidRDefault="00E66B5D" w:rsidP="00E66B5D">
      <w:pPr>
        <w:spacing w:before="120" w:after="120"/>
        <w:jc w:val="center"/>
        <w:rPr>
          <w:rFonts w:ascii="Arial" w:hAnsi="Arial" w:cs="Arial"/>
          <w:b/>
          <w:iCs/>
          <w:noProof/>
          <w:sz w:val="40"/>
          <w:szCs w:val="40"/>
        </w:rPr>
      </w:pPr>
    </w:p>
    <w:p w:rsidR="00E66B5D" w:rsidRDefault="00E66B5D" w:rsidP="00E66B5D">
      <w:pPr>
        <w:spacing w:before="120" w:after="120"/>
        <w:jc w:val="center"/>
        <w:rPr>
          <w:rFonts w:ascii="Arial" w:hAnsi="Arial" w:cs="Arial"/>
          <w:b/>
          <w:iCs/>
          <w:noProof/>
          <w:sz w:val="40"/>
          <w:szCs w:val="40"/>
        </w:rPr>
      </w:pPr>
    </w:p>
    <w:p w:rsidR="00E66B5D" w:rsidRPr="004401A6" w:rsidRDefault="00E66B5D" w:rsidP="00E66B5D">
      <w:pPr>
        <w:spacing w:before="120" w:after="120"/>
        <w:jc w:val="center"/>
        <w:rPr>
          <w:rFonts w:ascii="Arial" w:hAnsi="Arial" w:cs="Arial"/>
          <w:b/>
          <w:iCs/>
          <w:noProof/>
          <w:sz w:val="40"/>
          <w:szCs w:val="40"/>
        </w:rPr>
        <w:sectPr w:rsidR="00E66B5D" w:rsidRPr="004401A6" w:rsidSect="00BE2F30">
          <w:footerReference w:type="even" r:id="rId12"/>
          <w:footerReference w:type="default" r:id="rId13"/>
          <w:footerReference w:type="first" r:id="rId14"/>
          <w:pgSz w:w="11906" w:h="16838"/>
          <w:pgMar w:top="1134" w:right="1134" w:bottom="1134" w:left="1134" w:header="709" w:footer="709" w:gutter="0"/>
          <w:cols w:space="708"/>
          <w:titlePg/>
          <w:docGrid w:linePitch="360"/>
        </w:sectPr>
      </w:pPr>
    </w:p>
    <w:p w:rsidR="00266C51" w:rsidRDefault="00266C51" w:rsidP="00266C51">
      <w:pPr>
        <w:spacing w:before="120" w:after="120"/>
        <w:ind w:left="1080"/>
        <w:rPr>
          <w:rFonts w:ascii="Arial" w:hAnsi="Arial" w:cs="Arial"/>
          <w:b/>
          <w:iCs/>
          <w:noProof/>
          <w:sz w:val="48"/>
          <w:szCs w:val="48"/>
        </w:rPr>
      </w:pPr>
    </w:p>
    <w:p w:rsidR="00266C51" w:rsidRPr="00F4729A" w:rsidRDefault="00266C51" w:rsidP="00266C51">
      <w:pPr>
        <w:numPr>
          <w:ilvl w:val="0"/>
          <w:numId w:val="49"/>
        </w:numPr>
        <w:spacing w:before="120" w:after="120"/>
        <w:rPr>
          <w:rFonts w:ascii="Arial" w:hAnsi="Arial" w:cs="Arial"/>
          <w:b/>
          <w:iCs/>
          <w:noProof/>
          <w:sz w:val="48"/>
          <w:szCs w:val="48"/>
        </w:rPr>
      </w:pPr>
      <w:r>
        <w:rPr>
          <w:rFonts w:ascii="Arial" w:hAnsi="Arial" w:cs="Arial"/>
          <w:b/>
          <w:iCs/>
          <w:noProof/>
          <w:sz w:val="48"/>
          <w:szCs w:val="48"/>
        </w:rPr>
        <w:t xml:space="preserve"> </w:t>
      </w:r>
      <w:r w:rsidRPr="00F4729A">
        <w:rPr>
          <w:rFonts w:ascii="Arial" w:hAnsi="Arial" w:cs="Arial"/>
          <w:b/>
          <w:iCs/>
          <w:noProof/>
          <w:sz w:val="48"/>
          <w:szCs w:val="48"/>
        </w:rPr>
        <w:t xml:space="preserve">Analýza potenciálu </w:t>
      </w:r>
      <w:r>
        <w:rPr>
          <w:rFonts w:ascii="Arial" w:hAnsi="Arial" w:cs="Arial"/>
          <w:b/>
          <w:iCs/>
          <w:noProof/>
          <w:sz w:val="48"/>
          <w:szCs w:val="48"/>
        </w:rPr>
        <w:t>r</w:t>
      </w:r>
      <w:r w:rsidRPr="00F4729A">
        <w:rPr>
          <w:rFonts w:ascii="Arial" w:hAnsi="Arial" w:cs="Arial"/>
          <w:b/>
          <w:iCs/>
          <w:noProof/>
          <w:sz w:val="48"/>
          <w:szCs w:val="48"/>
        </w:rPr>
        <w:t>ozvoje města</w:t>
      </w:r>
    </w:p>
    <w:p w:rsidR="00266C51" w:rsidRDefault="00266C51" w:rsidP="00E66B5D">
      <w:pPr>
        <w:spacing w:before="120" w:after="120"/>
        <w:jc w:val="both"/>
        <w:rPr>
          <w:rFonts w:ascii="Arial" w:hAnsi="Arial" w:cs="Arial"/>
          <w:sz w:val="22"/>
          <w:szCs w:val="22"/>
        </w:rPr>
      </w:pPr>
    </w:p>
    <w:p w:rsidR="00266C51" w:rsidRDefault="00266C51"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r w:rsidRPr="004465EF">
        <w:rPr>
          <w:rFonts w:ascii="Arial" w:hAnsi="Arial" w:cs="Arial"/>
          <w:sz w:val="22"/>
          <w:szCs w:val="22"/>
        </w:rPr>
        <w:t>Pro přípravu Strategi</w:t>
      </w:r>
      <w:r>
        <w:rPr>
          <w:rFonts w:ascii="Arial" w:hAnsi="Arial" w:cs="Arial"/>
          <w:sz w:val="22"/>
          <w:szCs w:val="22"/>
        </w:rPr>
        <w:t xml:space="preserve">ckého plánu rozvoje města </w:t>
      </w:r>
      <w:r w:rsidRPr="004465EF">
        <w:rPr>
          <w:rFonts w:ascii="Arial" w:hAnsi="Arial" w:cs="Arial"/>
          <w:sz w:val="22"/>
          <w:szCs w:val="22"/>
        </w:rPr>
        <w:t>Příbor</w:t>
      </w:r>
      <w:r>
        <w:rPr>
          <w:rFonts w:ascii="Arial" w:hAnsi="Arial" w:cs="Arial"/>
          <w:sz w:val="22"/>
          <w:szCs w:val="22"/>
        </w:rPr>
        <w:t>a 2017-2025</w:t>
      </w:r>
      <w:r w:rsidRPr="004465EF">
        <w:rPr>
          <w:rFonts w:ascii="Arial" w:hAnsi="Arial" w:cs="Arial"/>
          <w:sz w:val="22"/>
          <w:szCs w:val="22"/>
        </w:rPr>
        <w:t xml:space="preserve"> vytvořilo </w:t>
      </w:r>
      <w:r>
        <w:rPr>
          <w:rFonts w:ascii="Arial" w:hAnsi="Arial" w:cs="Arial"/>
          <w:sz w:val="22"/>
          <w:szCs w:val="22"/>
        </w:rPr>
        <w:t xml:space="preserve">město </w:t>
      </w:r>
      <w:r w:rsidRPr="004465EF">
        <w:rPr>
          <w:rFonts w:ascii="Arial" w:hAnsi="Arial" w:cs="Arial"/>
          <w:sz w:val="22"/>
          <w:szCs w:val="22"/>
        </w:rPr>
        <w:t xml:space="preserve">4 pracovní skupiny, </w:t>
      </w:r>
      <w:r w:rsidRPr="004E5D27">
        <w:rPr>
          <w:rFonts w:ascii="Arial" w:hAnsi="Arial" w:cs="Arial"/>
          <w:sz w:val="22"/>
          <w:szCs w:val="22"/>
        </w:rPr>
        <w:t xml:space="preserve">které </w:t>
      </w:r>
      <w:r w:rsidRPr="002479AA">
        <w:rPr>
          <w:rFonts w:ascii="Arial" w:hAnsi="Arial" w:cs="Arial"/>
          <w:sz w:val="22"/>
          <w:szCs w:val="22"/>
        </w:rPr>
        <w:t>se na přípravě strategie podílely v letech 2013 – 2015. Předkládan</w:t>
      </w:r>
      <w:r w:rsidR="00E94404">
        <w:rPr>
          <w:rFonts w:ascii="Arial" w:hAnsi="Arial" w:cs="Arial"/>
          <w:sz w:val="22"/>
          <w:szCs w:val="22"/>
        </w:rPr>
        <w:t>á Analýza potenciálu rozvoje města Příbora</w:t>
      </w:r>
      <w:r w:rsidRPr="004465EF">
        <w:rPr>
          <w:rFonts w:ascii="Arial" w:hAnsi="Arial" w:cs="Arial"/>
          <w:sz w:val="22"/>
          <w:szCs w:val="22"/>
        </w:rPr>
        <w:t xml:space="preserve"> bude spolu s dalšími </w:t>
      </w:r>
      <w:r>
        <w:rPr>
          <w:rFonts w:ascii="Arial" w:hAnsi="Arial" w:cs="Arial"/>
          <w:sz w:val="22"/>
          <w:szCs w:val="22"/>
        </w:rPr>
        <w:t xml:space="preserve">materiály sloužit </w:t>
      </w:r>
      <w:r w:rsidRPr="004465EF">
        <w:rPr>
          <w:rFonts w:ascii="Arial" w:hAnsi="Arial" w:cs="Arial"/>
          <w:sz w:val="22"/>
          <w:szCs w:val="22"/>
        </w:rPr>
        <w:t xml:space="preserve">jako zdroj základních informací a vývojových trendů města. </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N</w:t>
      </w:r>
      <w:r>
        <w:rPr>
          <w:rFonts w:ascii="Arial" w:hAnsi="Arial" w:cs="Arial"/>
          <w:sz w:val="22"/>
          <w:szCs w:val="22"/>
        </w:rPr>
        <w:t xml:space="preserve">íže </w:t>
      </w:r>
      <w:r w:rsidR="00E94404">
        <w:rPr>
          <w:rFonts w:ascii="Arial" w:hAnsi="Arial" w:cs="Arial"/>
          <w:sz w:val="22"/>
          <w:szCs w:val="22"/>
        </w:rPr>
        <w:t>je uveden</w:t>
      </w:r>
      <w:r>
        <w:rPr>
          <w:rFonts w:ascii="Arial" w:hAnsi="Arial" w:cs="Arial"/>
          <w:sz w:val="22"/>
          <w:szCs w:val="22"/>
        </w:rPr>
        <w:t xml:space="preserve"> přehled kapitol tohoto</w:t>
      </w:r>
      <w:r w:rsidRPr="004465EF">
        <w:rPr>
          <w:rFonts w:ascii="Arial" w:hAnsi="Arial" w:cs="Arial"/>
          <w:sz w:val="22"/>
          <w:szCs w:val="22"/>
        </w:rPr>
        <w:t xml:space="preserve"> </w:t>
      </w:r>
      <w:r>
        <w:rPr>
          <w:rFonts w:ascii="Arial" w:hAnsi="Arial" w:cs="Arial"/>
          <w:sz w:val="22"/>
          <w:szCs w:val="22"/>
        </w:rPr>
        <w:t>dokumentu</w:t>
      </w:r>
      <w:r w:rsidRPr="004465EF">
        <w:rPr>
          <w:rFonts w:ascii="Arial" w:hAnsi="Arial" w:cs="Arial"/>
          <w:sz w:val="22"/>
          <w:szCs w:val="22"/>
        </w:rPr>
        <w:t xml:space="preserve"> s klíčovými daty pro jednotlivé pracovní skupiny:</w:t>
      </w:r>
    </w:p>
    <w:tbl>
      <w:tblPr>
        <w:tblW w:w="0" w:type="auto"/>
        <w:tblLook w:val="00A0" w:firstRow="1" w:lastRow="0" w:firstColumn="1" w:lastColumn="0" w:noHBand="0" w:noVBand="0"/>
      </w:tblPr>
      <w:tblGrid>
        <w:gridCol w:w="4928"/>
        <w:gridCol w:w="4850"/>
      </w:tblGrid>
      <w:tr w:rsidR="00E66B5D" w:rsidRPr="004465EF" w:rsidTr="00BE61F0">
        <w:tc>
          <w:tcPr>
            <w:tcW w:w="4928" w:type="dxa"/>
            <w:tcBorders>
              <w:bottom w:val="single" w:sz="4" w:space="0" w:color="auto"/>
            </w:tcBorders>
          </w:tcPr>
          <w:p w:rsidR="00E66B5D" w:rsidRPr="000A2507" w:rsidRDefault="00E66B5D" w:rsidP="00BE61F0">
            <w:pPr>
              <w:spacing w:before="120" w:after="120"/>
              <w:jc w:val="both"/>
              <w:rPr>
                <w:rFonts w:ascii="Arial" w:hAnsi="Arial" w:cs="Arial"/>
                <w:b/>
              </w:rPr>
            </w:pPr>
            <w:r w:rsidRPr="000A2507">
              <w:rPr>
                <w:rFonts w:ascii="Arial" w:hAnsi="Arial" w:cs="Arial"/>
                <w:b/>
                <w:sz w:val="22"/>
                <w:szCs w:val="22"/>
              </w:rPr>
              <w:t>Pracovní skupina</w:t>
            </w:r>
          </w:p>
        </w:tc>
        <w:tc>
          <w:tcPr>
            <w:tcW w:w="4850" w:type="dxa"/>
            <w:tcBorders>
              <w:bottom w:val="single" w:sz="4" w:space="0" w:color="auto"/>
            </w:tcBorders>
          </w:tcPr>
          <w:p w:rsidR="00E66B5D" w:rsidRPr="000A2507" w:rsidRDefault="00E66B5D" w:rsidP="00BE61F0">
            <w:pPr>
              <w:spacing w:before="120" w:after="120"/>
              <w:jc w:val="both"/>
              <w:rPr>
                <w:rFonts w:ascii="Arial" w:hAnsi="Arial" w:cs="Arial"/>
                <w:b/>
              </w:rPr>
            </w:pPr>
            <w:r w:rsidRPr="000A2507">
              <w:rPr>
                <w:rFonts w:ascii="Arial" w:hAnsi="Arial" w:cs="Arial"/>
                <w:b/>
                <w:sz w:val="22"/>
                <w:szCs w:val="22"/>
              </w:rPr>
              <w:t>Hlavní kapitoly dokumentu pro práci PS</w:t>
            </w:r>
          </w:p>
        </w:tc>
      </w:tr>
      <w:tr w:rsidR="00E66B5D" w:rsidRPr="004465EF" w:rsidTr="00BE61F0">
        <w:tc>
          <w:tcPr>
            <w:tcW w:w="4928" w:type="dxa"/>
            <w:tcBorders>
              <w:top w:val="single" w:sz="4" w:space="0" w:color="auto"/>
              <w:bottom w:val="single" w:sz="4" w:space="0" w:color="auto"/>
            </w:tcBorders>
            <w:vAlign w:val="center"/>
          </w:tcPr>
          <w:p w:rsidR="00E66B5D" w:rsidRPr="000A2507" w:rsidRDefault="00E66B5D" w:rsidP="00BE61F0">
            <w:pPr>
              <w:tabs>
                <w:tab w:val="left" w:pos="820"/>
              </w:tabs>
              <w:spacing w:before="120" w:after="120"/>
              <w:ind w:left="851" w:hanging="851"/>
              <w:jc w:val="both"/>
              <w:rPr>
                <w:rFonts w:ascii="Arial" w:hAnsi="Arial" w:cs="Arial"/>
              </w:rPr>
            </w:pPr>
            <w:r w:rsidRPr="000A2507">
              <w:rPr>
                <w:rFonts w:ascii="Arial" w:hAnsi="Arial" w:cs="Arial"/>
                <w:sz w:val="22"/>
                <w:szCs w:val="22"/>
              </w:rPr>
              <w:t xml:space="preserve">PS 1: </w:t>
            </w:r>
            <w:r w:rsidRPr="000A2507">
              <w:rPr>
                <w:rFonts w:ascii="Arial" w:hAnsi="Arial" w:cs="Arial"/>
                <w:sz w:val="22"/>
                <w:szCs w:val="22"/>
              </w:rPr>
              <w:tab/>
              <w:t>Rozvoj ekonomiky a lidských zdrojů</w:t>
            </w:r>
          </w:p>
        </w:tc>
        <w:tc>
          <w:tcPr>
            <w:tcW w:w="4850" w:type="dxa"/>
            <w:tcBorders>
              <w:top w:val="single" w:sz="4" w:space="0" w:color="auto"/>
              <w:bottom w:val="single" w:sz="4" w:space="0" w:color="auto"/>
            </w:tcBorders>
            <w:vAlign w:val="center"/>
          </w:tcPr>
          <w:p w:rsidR="00E66B5D" w:rsidRPr="000A2507" w:rsidRDefault="00E66B5D" w:rsidP="00BE61F0">
            <w:pPr>
              <w:spacing w:before="120" w:after="120"/>
              <w:jc w:val="center"/>
              <w:rPr>
                <w:rFonts w:ascii="Arial" w:hAnsi="Arial" w:cs="Arial"/>
              </w:rPr>
            </w:pPr>
            <w:r w:rsidRPr="000A2507">
              <w:rPr>
                <w:rFonts w:ascii="Arial" w:hAnsi="Arial" w:cs="Arial"/>
                <w:sz w:val="22"/>
                <w:szCs w:val="22"/>
              </w:rPr>
              <w:t>2, 3, 8.1</w:t>
            </w:r>
          </w:p>
        </w:tc>
      </w:tr>
      <w:tr w:rsidR="00E66B5D" w:rsidRPr="004465EF" w:rsidTr="00BE61F0">
        <w:tc>
          <w:tcPr>
            <w:tcW w:w="4928" w:type="dxa"/>
            <w:tcBorders>
              <w:top w:val="single" w:sz="4" w:space="0" w:color="auto"/>
              <w:bottom w:val="single" w:sz="4" w:space="0" w:color="auto"/>
            </w:tcBorders>
            <w:vAlign w:val="center"/>
          </w:tcPr>
          <w:p w:rsidR="00E66B5D" w:rsidRPr="000A2507" w:rsidRDefault="00E66B5D" w:rsidP="00BE61F0">
            <w:pPr>
              <w:tabs>
                <w:tab w:val="left" w:pos="820"/>
              </w:tabs>
              <w:spacing w:before="120" w:after="120"/>
              <w:ind w:left="851" w:hanging="851"/>
              <w:jc w:val="both"/>
              <w:rPr>
                <w:rFonts w:ascii="Arial" w:hAnsi="Arial" w:cs="Arial"/>
              </w:rPr>
            </w:pPr>
            <w:r w:rsidRPr="000A2507">
              <w:rPr>
                <w:rFonts w:ascii="Arial" w:hAnsi="Arial" w:cs="Arial"/>
                <w:sz w:val="22"/>
                <w:szCs w:val="22"/>
              </w:rPr>
              <w:t xml:space="preserve">PS 2: </w:t>
            </w:r>
            <w:r w:rsidRPr="000A2507">
              <w:rPr>
                <w:rFonts w:ascii="Arial" w:hAnsi="Arial" w:cs="Arial"/>
                <w:sz w:val="22"/>
                <w:szCs w:val="22"/>
              </w:rPr>
              <w:tab/>
              <w:t>Rozvoj území</w:t>
            </w:r>
          </w:p>
        </w:tc>
        <w:tc>
          <w:tcPr>
            <w:tcW w:w="4850" w:type="dxa"/>
            <w:tcBorders>
              <w:top w:val="single" w:sz="4" w:space="0" w:color="auto"/>
              <w:bottom w:val="single" w:sz="4" w:space="0" w:color="auto"/>
            </w:tcBorders>
            <w:vAlign w:val="center"/>
          </w:tcPr>
          <w:p w:rsidR="00E66B5D" w:rsidRPr="000A2507" w:rsidRDefault="00E66B5D" w:rsidP="00BE61F0">
            <w:pPr>
              <w:spacing w:before="120" w:after="120"/>
              <w:jc w:val="center"/>
              <w:rPr>
                <w:rFonts w:ascii="Arial" w:hAnsi="Arial" w:cs="Arial"/>
              </w:rPr>
            </w:pPr>
            <w:r w:rsidRPr="000A2507">
              <w:rPr>
                <w:rFonts w:ascii="Arial" w:hAnsi="Arial" w:cs="Arial"/>
                <w:sz w:val="22"/>
                <w:szCs w:val="22"/>
              </w:rPr>
              <w:t>4, 5, 7</w:t>
            </w:r>
          </w:p>
        </w:tc>
      </w:tr>
      <w:tr w:rsidR="00E66B5D" w:rsidRPr="004465EF" w:rsidTr="00BE61F0">
        <w:tc>
          <w:tcPr>
            <w:tcW w:w="4928" w:type="dxa"/>
            <w:tcBorders>
              <w:top w:val="single" w:sz="4" w:space="0" w:color="auto"/>
              <w:bottom w:val="single" w:sz="4" w:space="0" w:color="auto"/>
            </w:tcBorders>
            <w:vAlign w:val="center"/>
          </w:tcPr>
          <w:p w:rsidR="00E66B5D" w:rsidRPr="000A2507" w:rsidRDefault="00E66B5D" w:rsidP="00BE61F0">
            <w:pPr>
              <w:tabs>
                <w:tab w:val="left" w:pos="820"/>
              </w:tabs>
              <w:spacing w:before="120" w:after="120"/>
              <w:ind w:left="851" w:hanging="851"/>
              <w:jc w:val="both"/>
              <w:rPr>
                <w:rFonts w:ascii="Arial" w:hAnsi="Arial" w:cs="Arial"/>
              </w:rPr>
            </w:pPr>
            <w:r w:rsidRPr="000A2507">
              <w:rPr>
                <w:rFonts w:ascii="Arial" w:hAnsi="Arial" w:cs="Arial"/>
                <w:sz w:val="22"/>
                <w:szCs w:val="22"/>
              </w:rPr>
              <w:t xml:space="preserve">PS 3: </w:t>
            </w:r>
            <w:r w:rsidRPr="000A2507">
              <w:rPr>
                <w:rFonts w:ascii="Arial" w:hAnsi="Arial" w:cs="Arial"/>
                <w:sz w:val="22"/>
                <w:szCs w:val="22"/>
              </w:rPr>
              <w:tab/>
              <w:t>Doprava a životní prostředí</w:t>
            </w:r>
          </w:p>
        </w:tc>
        <w:tc>
          <w:tcPr>
            <w:tcW w:w="4850" w:type="dxa"/>
            <w:tcBorders>
              <w:top w:val="single" w:sz="4" w:space="0" w:color="auto"/>
              <w:bottom w:val="single" w:sz="4" w:space="0" w:color="auto"/>
            </w:tcBorders>
            <w:vAlign w:val="center"/>
          </w:tcPr>
          <w:p w:rsidR="00E66B5D" w:rsidRPr="000A2507" w:rsidRDefault="00E66B5D" w:rsidP="00BE61F0">
            <w:pPr>
              <w:spacing w:before="120" w:after="120"/>
              <w:jc w:val="center"/>
              <w:rPr>
                <w:rFonts w:ascii="Arial" w:hAnsi="Arial" w:cs="Arial"/>
              </w:rPr>
            </w:pPr>
            <w:r w:rsidRPr="000A2507">
              <w:rPr>
                <w:rFonts w:ascii="Arial" w:hAnsi="Arial" w:cs="Arial"/>
                <w:sz w:val="22"/>
                <w:szCs w:val="22"/>
              </w:rPr>
              <w:t>5, 6, 3.4</w:t>
            </w:r>
          </w:p>
        </w:tc>
      </w:tr>
      <w:tr w:rsidR="00E66B5D" w:rsidRPr="004465EF" w:rsidTr="00BE61F0">
        <w:tc>
          <w:tcPr>
            <w:tcW w:w="4928" w:type="dxa"/>
            <w:tcBorders>
              <w:top w:val="single" w:sz="4" w:space="0" w:color="auto"/>
              <w:bottom w:val="single" w:sz="4" w:space="0" w:color="auto"/>
            </w:tcBorders>
            <w:vAlign w:val="center"/>
          </w:tcPr>
          <w:p w:rsidR="00E66B5D" w:rsidRPr="000A2507" w:rsidRDefault="00E66B5D" w:rsidP="00BE61F0">
            <w:pPr>
              <w:tabs>
                <w:tab w:val="left" w:pos="820"/>
              </w:tabs>
              <w:spacing w:before="120" w:after="120"/>
              <w:ind w:left="851" w:hanging="851"/>
              <w:jc w:val="both"/>
              <w:rPr>
                <w:rFonts w:ascii="Arial" w:hAnsi="Arial" w:cs="Arial"/>
              </w:rPr>
            </w:pPr>
            <w:r w:rsidRPr="000A2507">
              <w:rPr>
                <w:rFonts w:ascii="Arial" w:hAnsi="Arial" w:cs="Arial"/>
                <w:sz w:val="22"/>
                <w:szCs w:val="22"/>
              </w:rPr>
              <w:t xml:space="preserve">PS4: </w:t>
            </w:r>
            <w:r w:rsidRPr="000A2507">
              <w:rPr>
                <w:rFonts w:ascii="Arial" w:hAnsi="Arial" w:cs="Arial"/>
                <w:sz w:val="22"/>
                <w:szCs w:val="22"/>
              </w:rPr>
              <w:tab/>
              <w:t>Kvalita života obyvatel města a kvalita nabídky pro návštěvníky města</w:t>
            </w:r>
          </w:p>
        </w:tc>
        <w:tc>
          <w:tcPr>
            <w:tcW w:w="4850" w:type="dxa"/>
            <w:tcBorders>
              <w:top w:val="single" w:sz="4" w:space="0" w:color="auto"/>
              <w:bottom w:val="single" w:sz="4" w:space="0" w:color="auto"/>
            </w:tcBorders>
            <w:vAlign w:val="center"/>
          </w:tcPr>
          <w:p w:rsidR="00E66B5D" w:rsidRPr="000A2507" w:rsidRDefault="00E66B5D" w:rsidP="00BE61F0">
            <w:pPr>
              <w:spacing w:before="120" w:after="120"/>
              <w:jc w:val="center"/>
              <w:rPr>
                <w:rFonts w:ascii="Arial" w:hAnsi="Arial" w:cs="Arial"/>
              </w:rPr>
            </w:pPr>
            <w:r w:rsidRPr="000A2507">
              <w:rPr>
                <w:rFonts w:ascii="Arial" w:hAnsi="Arial" w:cs="Arial"/>
                <w:sz w:val="22"/>
                <w:szCs w:val="22"/>
              </w:rPr>
              <w:t>7, 8, 4.2, 5.4</w:t>
            </w:r>
          </w:p>
        </w:tc>
      </w:tr>
    </w:tbl>
    <w:p w:rsidR="00E66B5D" w:rsidRDefault="00E66B5D" w:rsidP="00E66B5D">
      <w:pPr>
        <w:pStyle w:val="Nadpis1"/>
        <w:numPr>
          <w:ilvl w:val="0"/>
          <w:numId w:val="0"/>
        </w:numPr>
        <w:spacing w:before="120" w:after="120"/>
        <w:jc w:val="both"/>
        <w:rPr>
          <w:rFonts w:ascii="Arial" w:hAnsi="Arial" w:cs="Arial"/>
          <w:b w:val="0"/>
          <w:bCs w:val="0"/>
          <w:iCs w:val="0"/>
          <w:caps w:val="0"/>
          <w:sz w:val="22"/>
          <w:szCs w:val="22"/>
        </w:rPr>
      </w:pP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 xml:space="preserve">Pro přípravu </w:t>
      </w:r>
      <w:r>
        <w:rPr>
          <w:rFonts w:ascii="Arial" w:hAnsi="Arial" w:cs="Arial"/>
          <w:sz w:val="22"/>
          <w:szCs w:val="22"/>
        </w:rPr>
        <w:t>dokumentu</w:t>
      </w:r>
      <w:r w:rsidRPr="004465EF">
        <w:rPr>
          <w:rFonts w:ascii="Arial" w:hAnsi="Arial" w:cs="Arial"/>
          <w:sz w:val="22"/>
          <w:szCs w:val="22"/>
        </w:rPr>
        <w:t xml:space="preserve"> byly využity </w:t>
      </w:r>
      <w:r>
        <w:rPr>
          <w:rFonts w:ascii="Arial" w:hAnsi="Arial" w:cs="Arial"/>
          <w:sz w:val="22"/>
          <w:szCs w:val="22"/>
        </w:rPr>
        <w:t xml:space="preserve">mj. následující </w:t>
      </w:r>
      <w:r w:rsidRPr="004465EF">
        <w:rPr>
          <w:rFonts w:ascii="Arial" w:hAnsi="Arial" w:cs="Arial"/>
          <w:sz w:val="22"/>
          <w:szCs w:val="22"/>
        </w:rPr>
        <w:t>podklady:</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Strategický plán rozvoje města Příbora pro období 2008-2016</w:t>
      </w:r>
    </w:p>
    <w:p w:rsidR="00E66B5D" w:rsidRPr="00BF6B4F"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Územní plán města Příbora z r. 2012</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Program regenerace městské památkové rezervace Příbor – aktualizace pro období 2013-2017</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Střednědobý plán rozvoje sociálních služeb a ostatních aktivit města Příbora na období 2013-2017</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Plán rozvoje rodinné politiky města Příbora na období 2013-2017</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Plán prevence kriminality na léta 2013-2016 v</w:t>
      </w:r>
      <w:r w:rsidR="00A8546F">
        <w:rPr>
          <w:rFonts w:ascii="Arial" w:hAnsi="Arial" w:cs="Arial"/>
          <w:sz w:val="22"/>
          <w:szCs w:val="22"/>
        </w:rPr>
        <w:t> </w:t>
      </w:r>
      <w:r>
        <w:rPr>
          <w:rFonts w:ascii="Arial" w:hAnsi="Arial" w:cs="Arial"/>
          <w:sz w:val="22"/>
          <w:szCs w:val="22"/>
        </w:rPr>
        <w:t>Příboře</w:t>
      </w:r>
      <w:r w:rsidR="00A8546F">
        <w:rPr>
          <w:rFonts w:ascii="Arial" w:hAnsi="Arial" w:cs="Arial"/>
          <w:sz w:val="22"/>
          <w:szCs w:val="22"/>
        </w:rPr>
        <w:t>.</w:t>
      </w:r>
    </w:p>
    <w:p w:rsidR="00E66B5D" w:rsidRDefault="00E66B5D" w:rsidP="00E66B5D">
      <w:pPr>
        <w:tabs>
          <w:tab w:val="left" w:pos="2410"/>
        </w:tabs>
        <w:spacing w:before="120" w:after="120"/>
        <w:ind w:left="360"/>
        <w:jc w:val="both"/>
        <w:rPr>
          <w:rFonts w:ascii="Arial" w:hAnsi="Arial" w:cs="Arial"/>
          <w:sz w:val="22"/>
          <w:szCs w:val="22"/>
        </w:rPr>
      </w:pPr>
    </w:p>
    <w:tbl>
      <w:tblPr>
        <w:tblW w:w="0" w:type="auto"/>
        <w:tblLook w:val="00A0" w:firstRow="1" w:lastRow="0" w:firstColumn="1" w:lastColumn="0" w:noHBand="0" w:noVBand="0"/>
      </w:tblPr>
      <w:tblGrid>
        <w:gridCol w:w="3510"/>
        <w:gridCol w:w="6237"/>
      </w:tblGrid>
      <w:tr w:rsidR="00E66B5D" w:rsidRPr="002B6649" w:rsidTr="00BE61F0">
        <w:tc>
          <w:tcPr>
            <w:tcW w:w="3510" w:type="dxa"/>
            <w:vAlign w:val="center"/>
          </w:tcPr>
          <w:p w:rsidR="00E66B5D" w:rsidRPr="004E5D27" w:rsidRDefault="00E66B5D" w:rsidP="00BE61F0">
            <w:pPr>
              <w:spacing w:before="120" w:after="120"/>
              <w:rPr>
                <w:rFonts w:ascii="Calibri" w:hAnsi="Calibri" w:cs="Arial"/>
                <w:iCs/>
                <w:strike/>
                <w:noProof/>
                <w:color w:val="7030A0"/>
              </w:rPr>
            </w:pPr>
          </w:p>
        </w:tc>
        <w:tc>
          <w:tcPr>
            <w:tcW w:w="6237" w:type="dxa"/>
            <w:vAlign w:val="center"/>
          </w:tcPr>
          <w:p w:rsidR="00E66B5D" w:rsidRPr="004E5D27" w:rsidRDefault="00E66B5D" w:rsidP="00BE61F0">
            <w:pPr>
              <w:rPr>
                <w:rFonts w:ascii="Calibri" w:hAnsi="Calibri" w:cs="Arial"/>
                <w:iCs/>
                <w:strike/>
                <w:noProof/>
                <w:color w:val="7030A0"/>
              </w:rPr>
            </w:pPr>
          </w:p>
        </w:tc>
      </w:tr>
      <w:tr w:rsidR="00E66B5D" w:rsidRPr="002B6649" w:rsidTr="00BE61F0">
        <w:tc>
          <w:tcPr>
            <w:tcW w:w="3510" w:type="dxa"/>
            <w:vAlign w:val="center"/>
          </w:tcPr>
          <w:p w:rsidR="00E66B5D" w:rsidRPr="004E5D27" w:rsidRDefault="00E66B5D" w:rsidP="00BE61F0">
            <w:pPr>
              <w:spacing w:before="120" w:after="120"/>
              <w:jc w:val="right"/>
              <w:rPr>
                <w:rFonts w:ascii="Calibri" w:hAnsi="Calibri" w:cs="Arial"/>
                <w:iCs/>
                <w:strike/>
                <w:noProof/>
                <w:color w:val="7030A0"/>
              </w:rPr>
            </w:pPr>
          </w:p>
        </w:tc>
        <w:tc>
          <w:tcPr>
            <w:tcW w:w="6237" w:type="dxa"/>
            <w:vAlign w:val="center"/>
          </w:tcPr>
          <w:p w:rsidR="00E66B5D" w:rsidRPr="004E5D27" w:rsidRDefault="00E66B5D" w:rsidP="00BE61F0">
            <w:pPr>
              <w:spacing w:before="40" w:after="40"/>
              <w:rPr>
                <w:rFonts w:ascii="Calibri" w:hAnsi="Calibri" w:cs="Arial"/>
                <w:iCs/>
                <w:strike/>
                <w:noProof/>
                <w:color w:val="7030A0"/>
              </w:rPr>
            </w:pPr>
          </w:p>
        </w:tc>
      </w:tr>
      <w:tr w:rsidR="00E66B5D" w:rsidRPr="002B6649" w:rsidTr="00BE61F0">
        <w:tc>
          <w:tcPr>
            <w:tcW w:w="3510" w:type="dxa"/>
            <w:vAlign w:val="center"/>
          </w:tcPr>
          <w:p w:rsidR="00E66B5D" w:rsidRPr="004E5D27" w:rsidRDefault="00E66B5D" w:rsidP="00BE61F0">
            <w:pPr>
              <w:spacing w:before="120" w:after="120"/>
              <w:rPr>
                <w:rFonts w:ascii="Calibri" w:hAnsi="Calibri" w:cs="Arial"/>
                <w:iCs/>
                <w:strike/>
                <w:noProof/>
                <w:color w:val="7030A0"/>
              </w:rPr>
            </w:pPr>
          </w:p>
        </w:tc>
        <w:tc>
          <w:tcPr>
            <w:tcW w:w="6237" w:type="dxa"/>
            <w:vAlign w:val="center"/>
          </w:tcPr>
          <w:p w:rsidR="00E66B5D" w:rsidRPr="004E5D27" w:rsidRDefault="00E66B5D" w:rsidP="00BE61F0">
            <w:pPr>
              <w:spacing w:before="40" w:after="40"/>
              <w:rPr>
                <w:rFonts w:ascii="Calibri" w:hAnsi="Calibri" w:cs="Arial"/>
                <w:iCs/>
                <w:strike/>
                <w:noProof/>
                <w:color w:val="7030A0"/>
              </w:rPr>
            </w:pPr>
          </w:p>
        </w:tc>
      </w:tr>
    </w:tbl>
    <w:p w:rsidR="00E66B5D" w:rsidRDefault="00E66B5D" w:rsidP="00E66B5D">
      <w:pPr>
        <w:tabs>
          <w:tab w:val="left" w:pos="2410"/>
        </w:tabs>
        <w:spacing w:before="120" w:after="120"/>
        <w:ind w:left="720"/>
        <w:jc w:val="both"/>
        <w:rPr>
          <w:rFonts w:ascii="Arial" w:hAnsi="Arial" w:cs="Arial"/>
          <w:sz w:val="22"/>
          <w:szCs w:val="22"/>
        </w:rPr>
      </w:pPr>
    </w:p>
    <w:p w:rsidR="00E66B5D" w:rsidRDefault="00E66B5D" w:rsidP="00E66B5D">
      <w:pPr>
        <w:tabs>
          <w:tab w:val="left" w:pos="2410"/>
        </w:tabs>
        <w:spacing w:before="120" w:after="120"/>
        <w:ind w:left="7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Pr="00BD1DEC" w:rsidRDefault="00E66B5D" w:rsidP="00E66B5D">
      <w:pPr>
        <w:pStyle w:val="Nadpis1"/>
        <w:numPr>
          <w:ilvl w:val="0"/>
          <w:numId w:val="0"/>
        </w:numPr>
        <w:tabs>
          <w:tab w:val="left" w:pos="1134"/>
        </w:tabs>
        <w:spacing w:before="240" w:after="360"/>
        <w:ind w:left="1134" w:hanging="1134"/>
        <w:rPr>
          <w:rFonts w:ascii="Arial" w:hAnsi="Arial" w:cs="Arial"/>
          <w:szCs w:val="28"/>
        </w:rPr>
      </w:pPr>
      <w:r>
        <w:rPr>
          <w:rFonts w:ascii="Arial" w:hAnsi="Arial" w:cs="Arial"/>
          <w:szCs w:val="28"/>
        </w:rPr>
        <w:br w:type="page"/>
      </w:r>
      <w:bookmarkStart w:id="34" w:name="_Toc376785132"/>
      <w:r>
        <w:rPr>
          <w:rFonts w:ascii="Arial" w:hAnsi="Arial" w:cs="Arial"/>
          <w:szCs w:val="28"/>
        </w:rPr>
        <w:lastRenderedPageBreak/>
        <w:t>1.</w:t>
      </w:r>
      <w:r w:rsidRPr="00BD1DEC">
        <w:rPr>
          <w:rFonts w:ascii="Arial" w:hAnsi="Arial" w:cs="Arial"/>
          <w:szCs w:val="28"/>
        </w:rPr>
        <w:tab/>
      </w:r>
      <w:r>
        <w:rPr>
          <w:rFonts w:ascii="Arial" w:hAnsi="Arial" w:cs="Arial"/>
          <w:szCs w:val="28"/>
        </w:rPr>
        <w:t xml:space="preserve">ZÁKLADNÍ INFORMACE O </w:t>
      </w:r>
      <w:r w:rsidRPr="00671DF4">
        <w:rPr>
          <w:rFonts w:ascii="Arial" w:hAnsi="Arial" w:cs="Arial"/>
          <w:szCs w:val="28"/>
        </w:rPr>
        <w:t>MĚSTĚ</w:t>
      </w:r>
      <w:bookmarkEnd w:id="34"/>
      <w:r w:rsidRPr="00671DF4">
        <w:rPr>
          <w:rFonts w:ascii="Arial" w:hAnsi="Arial" w:cs="Arial"/>
          <w:szCs w:val="28"/>
        </w:rPr>
        <w:t xml:space="preserve"> </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Město Příbor je jedním z nejstarších měst severovýchodní Moravy, s patrným středověkým původem. První písemná zmínka o městě pochází již z roku 1251. Město se rozkládá na obou březích řeky Lubiny a je lemováno ze tří stran scenérii předhůří Beskyd s vyh</w:t>
      </w:r>
      <w:r>
        <w:rPr>
          <w:rFonts w:ascii="Arial" w:hAnsi="Arial" w:cs="Arial"/>
          <w:sz w:val="22"/>
          <w:szCs w:val="22"/>
        </w:rPr>
        <w:t>lídkou na Š</w:t>
      </w:r>
      <w:r w:rsidRPr="004465EF">
        <w:rPr>
          <w:rFonts w:ascii="Arial" w:hAnsi="Arial" w:cs="Arial"/>
          <w:sz w:val="22"/>
          <w:szCs w:val="22"/>
        </w:rPr>
        <w:t xml:space="preserve">tramberskou </w:t>
      </w:r>
      <w:r>
        <w:rPr>
          <w:rFonts w:ascii="Arial" w:hAnsi="Arial" w:cs="Arial"/>
          <w:sz w:val="22"/>
          <w:szCs w:val="22"/>
        </w:rPr>
        <w:t>T</w:t>
      </w:r>
      <w:r w:rsidRPr="004465EF">
        <w:rPr>
          <w:rFonts w:ascii="Arial" w:hAnsi="Arial" w:cs="Arial"/>
          <w:sz w:val="22"/>
          <w:szCs w:val="22"/>
        </w:rPr>
        <w:t xml:space="preserve">rúbu, Hukvaldy a Radhošť. </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Významnou kapitolou historie města je školství. Velkým přínosem v této oblasti bylo zřízení piaristického gymnázia v roce 1694. S příchodem piaristů do Příbora nastal velký rozmach školství a střední vzdělání mohli získat i žáci z nižších vrstev obyvatelstva. Založením českého učitelského ústavu v roce 1875 se město stalo centrem vzdělanosti severovýchodní Moravy.</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 xml:space="preserve">Město v regionu po dlouhá staletí zaujímalo významnou ekonomickou, kulturní a vzdělávací pozici. Centrum města bylo v roce 1989 vyhlášeno městskou památkovou rezervací, kterou tvoří téměř sedmdesát kulturních památek. </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 xml:space="preserve">Proslulost získal Příbor především jako rodiště slavného zakladatele psychoanalýzy profesora Sigmunda Freuda. I když Freudova rodina město opustila tři roky po jeho narození, sám Freud se ve svých vzpomínkách k dětství i dalšímu pobytu v Příboře vracel. </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 xml:space="preserve">Příbor je velmi dobře dostupný jak silniční dopravou </w:t>
      </w:r>
      <w:r>
        <w:rPr>
          <w:rFonts w:ascii="Arial" w:hAnsi="Arial" w:cs="Arial"/>
          <w:sz w:val="22"/>
          <w:szCs w:val="22"/>
        </w:rPr>
        <w:t xml:space="preserve">(je </w:t>
      </w:r>
      <w:r w:rsidRPr="004465EF">
        <w:rPr>
          <w:rFonts w:ascii="Arial" w:hAnsi="Arial" w:cs="Arial"/>
          <w:sz w:val="22"/>
          <w:szCs w:val="22"/>
        </w:rPr>
        <w:t xml:space="preserve">lokalizován hned u páteřní komunikace R48 spojující Hranice a Frýdek-Místek a </w:t>
      </w:r>
      <w:smartTag w:uri="urn:schemas-microsoft-com:office:smarttags" w:element="metricconverter">
        <w:smartTagPr>
          <w:attr w:name="ProductID" w:val="12 km"/>
        </w:smartTagPr>
        <w:r w:rsidRPr="004465EF">
          <w:rPr>
            <w:rFonts w:ascii="Arial" w:hAnsi="Arial" w:cs="Arial"/>
            <w:sz w:val="22"/>
            <w:szCs w:val="22"/>
          </w:rPr>
          <w:t>12 km</w:t>
        </w:r>
      </w:smartTag>
      <w:r w:rsidRPr="004465EF">
        <w:rPr>
          <w:rFonts w:ascii="Arial" w:hAnsi="Arial" w:cs="Arial"/>
          <w:sz w:val="22"/>
          <w:szCs w:val="22"/>
        </w:rPr>
        <w:t xml:space="preserve"> od dálnice D1 spojující Olomouc s</w:t>
      </w:r>
      <w:r>
        <w:rPr>
          <w:rFonts w:ascii="Arial" w:hAnsi="Arial" w:cs="Arial"/>
          <w:sz w:val="22"/>
          <w:szCs w:val="22"/>
        </w:rPr>
        <w:t> </w:t>
      </w:r>
      <w:r w:rsidRPr="004465EF">
        <w:rPr>
          <w:rFonts w:ascii="Arial" w:hAnsi="Arial" w:cs="Arial"/>
          <w:sz w:val="22"/>
          <w:szCs w:val="22"/>
        </w:rPr>
        <w:t>Ostravou</w:t>
      </w:r>
      <w:r>
        <w:rPr>
          <w:rFonts w:ascii="Arial" w:hAnsi="Arial" w:cs="Arial"/>
          <w:sz w:val="22"/>
          <w:szCs w:val="22"/>
        </w:rPr>
        <w:t>), tak </w:t>
      </w:r>
      <w:r w:rsidRPr="004465EF">
        <w:rPr>
          <w:rFonts w:ascii="Arial" w:hAnsi="Arial" w:cs="Arial"/>
          <w:sz w:val="22"/>
          <w:szCs w:val="22"/>
        </w:rPr>
        <w:t xml:space="preserve">železnicí na trati Studénka – Veřovice, která navazuje na hlavní trať Bohumín – Praha. Výhodou města je rovněž blízkost letiště v přibližně </w:t>
      </w:r>
      <w:smartTag w:uri="urn:schemas-microsoft-com:office:smarttags" w:element="metricconverter">
        <w:smartTagPr>
          <w:attr w:name="ProductID" w:val="5 km"/>
        </w:smartTagPr>
        <w:r w:rsidRPr="004465EF">
          <w:rPr>
            <w:rFonts w:ascii="Arial" w:hAnsi="Arial" w:cs="Arial"/>
            <w:sz w:val="22"/>
            <w:szCs w:val="22"/>
          </w:rPr>
          <w:t>5 km</w:t>
        </w:r>
      </w:smartTag>
      <w:r w:rsidRPr="004465EF">
        <w:rPr>
          <w:rFonts w:ascii="Arial" w:hAnsi="Arial" w:cs="Arial"/>
          <w:sz w:val="22"/>
          <w:szCs w:val="22"/>
        </w:rPr>
        <w:t xml:space="preserve"> vzdáleném Mošnově.</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 xml:space="preserve">Celková rozloha města je </w:t>
      </w:r>
      <w:smartTag w:uri="urn:schemas-microsoft-com:office:smarttags" w:element="metricconverter">
        <w:smartTagPr>
          <w:attr w:name="ProductID" w:val="2 214 ha"/>
        </w:smartTagPr>
        <w:r w:rsidRPr="004465EF">
          <w:rPr>
            <w:rFonts w:ascii="Arial" w:hAnsi="Arial" w:cs="Arial"/>
            <w:sz w:val="22"/>
            <w:szCs w:val="22"/>
          </w:rPr>
          <w:t>2</w:t>
        </w:r>
        <w:r>
          <w:rPr>
            <w:rFonts w:ascii="Arial" w:hAnsi="Arial" w:cs="Arial"/>
            <w:sz w:val="22"/>
            <w:szCs w:val="22"/>
          </w:rPr>
          <w:t xml:space="preserve"> </w:t>
        </w:r>
        <w:r w:rsidRPr="004465EF">
          <w:rPr>
            <w:rFonts w:ascii="Arial" w:hAnsi="Arial" w:cs="Arial"/>
            <w:sz w:val="22"/>
            <w:szCs w:val="22"/>
          </w:rPr>
          <w:t>214 ha</w:t>
        </w:r>
      </w:smartTag>
      <w:r w:rsidRPr="004465EF">
        <w:rPr>
          <w:rFonts w:ascii="Arial" w:hAnsi="Arial" w:cs="Arial"/>
          <w:sz w:val="22"/>
          <w:szCs w:val="22"/>
        </w:rPr>
        <w:t xml:space="preserve"> a skládá se </w:t>
      </w:r>
      <w:r>
        <w:rPr>
          <w:rFonts w:ascii="Arial" w:hAnsi="Arial" w:cs="Arial"/>
          <w:sz w:val="22"/>
          <w:szCs w:val="22"/>
        </w:rPr>
        <w:t>z území:</w:t>
      </w:r>
      <w:r w:rsidRPr="004465EF">
        <w:rPr>
          <w:rFonts w:ascii="Arial" w:hAnsi="Arial" w:cs="Arial"/>
          <w:sz w:val="22"/>
          <w:szCs w:val="22"/>
        </w:rPr>
        <w:t xml:space="preserve"> </w:t>
      </w:r>
    </w:p>
    <w:p w:rsidR="00E66B5D" w:rsidRPr="00BF6B4F" w:rsidRDefault="00E66B5D" w:rsidP="00E66B5D">
      <w:pPr>
        <w:numPr>
          <w:ilvl w:val="0"/>
          <w:numId w:val="6"/>
        </w:numPr>
        <w:tabs>
          <w:tab w:val="left" w:pos="2410"/>
        </w:tabs>
        <w:spacing w:before="120" w:after="120"/>
        <w:jc w:val="both"/>
        <w:rPr>
          <w:rFonts w:ascii="Arial" w:hAnsi="Arial" w:cs="Arial"/>
          <w:sz w:val="22"/>
          <w:szCs w:val="22"/>
        </w:rPr>
      </w:pPr>
      <w:r w:rsidRPr="00BF6B4F">
        <w:rPr>
          <w:rFonts w:ascii="Arial" w:hAnsi="Arial" w:cs="Arial"/>
          <w:sz w:val="22"/>
          <w:szCs w:val="22"/>
        </w:rPr>
        <w:t xml:space="preserve">Příbora </w:t>
      </w:r>
      <w:r>
        <w:rPr>
          <w:rFonts w:ascii="Arial" w:hAnsi="Arial" w:cs="Arial"/>
          <w:sz w:val="22"/>
          <w:szCs w:val="22"/>
        </w:rPr>
        <w:t>(</w:t>
      </w:r>
      <w:r w:rsidRPr="00BF6B4F">
        <w:rPr>
          <w:rFonts w:ascii="Arial" w:hAnsi="Arial" w:cs="Arial"/>
          <w:sz w:val="22"/>
          <w:szCs w:val="22"/>
        </w:rPr>
        <w:t>17,39 km</w:t>
      </w:r>
      <w:r w:rsidRPr="00BF6B4F">
        <w:rPr>
          <w:rFonts w:ascii="Arial" w:hAnsi="Arial" w:cs="Arial"/>
          <w:sz w:val="22"/>
          <w:szCs w:val="22"/>
          <w:vertAlign w:val="superscript"/>
        </w:rPr>
        <w:t>2</w:t>
      </w:r>
      <w:r>
        <w:rPr>
          <w:rFonts w:ascii="Arial" w:hAnsi="Arial" w:cs="Arial"/>
          <w:sz w:val="22"/>
          <w:szCs w:val="22"/>
        </w:rPr>
        <w:t>)</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 xml:space="preserve">místní části </w:t>
      </w:r>
      <w:r w:rsidRPr="00BF6B4F">
        <w:rPr>
          <w:rFonts w:ascii="Arial" w:hAnsi="Arial" w:cs="Arial"/>
          <w:sz w:val="22"/>
          <w:szCs w:val="22"/>
        </w:rPr>
        <w:t xml:space="preserve">Hájova </w:t>
      </w:r>
      <w:r>
        <w:rPr>
          <w:rFonts w:ascii="Arial" w:hAnsi="Arial" w:cs="Arial"/>
          <w:sz w:val="22"/>
          <w:szCs w:val="22"/>
        </w:rPr>
        <w:t>(</w:t>
      </w:r>
      <w:r w:rsidRPr="00BF6B4F">
        <w:rPr>
          <w:rFonts w:ascii="Arial" w:hAnsi="Arial" w:cs="Arial"/>
          <w:sz w:val="22"/>
          <w:szCs w:val="22"/>
        </w:rPr>
        <w:t>3,39 km</w:t>
      </w:r>
      <w:r w:rsidRPr="00BF6B4F">
        <w:rPr>
          <w:rFonts w:ascii="Arial" w:hAnsi="Arial" w:cs="Arial"/>
          <w:sz w:val="22"/>
          <w:szCs w:val="22"/>
          <w:vertAlign w:val="superscript"/>
        </w:rPr>
        <w:t>2</w:t>
      </w:r>
      <w:r>
        <w:rPr>
          <w:rFonts w:ascii="Arial" w:hAnsi="Arial" w:cs="Arial"/>
          <w:sz w:val="22"/>
          <w:szCs w:val="22"/>
        </w:rPr>
        <w:t>)</w:t>
      </w:r>
      <w:r w:rsidRPr="00BF6B4F">
        <w:rPr>
          <w:rFonts w:ascii="Arial" w:hAnsi="Arial" w:cs="Arial"/>
          <w:sz w:val="22"/>
          <w:szCs w:val="22"/>
        </w:rPr>
        <w:t xml:space="preserve"> a </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 xml:space="preserve">místní části </w:t>
      </w:r>
      <w:r w:rsidRPr="00BF6B4F">
        <w:rPr>
          <w:rFonts w:ascii="Arial" w:hAnsi="Arial" w:cs="Arial"/>
          <w:sz w:val="22"/>
          <w:szCs w:val="22"/>
        </w:rPr>
        <w:t xml:space="preserve">Prchalova </w:t>
      </w:r>
      <w:r>
        <w:rPr>
          <w:rFonts w:ascii="Arial" w:hAnsi="Arial" w:cs="Arial"/>
          <w:sz w:val="22"/>
          <w:szCs w:val="22"/>
        </w:rPr>
        <w:t>(</w:t>
      </w:r>
      <w:r w:rsidRPr="00BF6B4F">
        <w:rPr>
          <w:rFonts w:ascii="Arial" w:hAnsi="Arial" w:cs="Arial"/>
          <w:sz w:val="22"/>
          <w:szCs w:val="22"/>
        </w:rPr>
        <w:t>1,36 km</w:t>
      </w:r>
      <w:r w:rsidRPr="00BF6B4F">
        <w:rPr>
          <w:rFonts w:ascii="Arial" w:hAnsi="Arial" w:cs="Arial"/>
          <w:sz w:val="22"/>
          <w:szCs w:val="22"/>
          <w:vertAlign w:val="superscript"/>
        </w:rPr>
        <w:t>2</w:t>
      </w:r>
      <w:r>
        <w:rPr>
          <w:rFonts w:ascii="Arial" w:hAnsi="Arial" w:cs="Arial"/>
          <w:sz w:val="22"/>
          <w:szCs w:val="22"/>
        </w:rPr>
        <w:t>)</w:t>
      </w:r>
      <w:r w:rsidRPr="00BF6B4F">
        <w:rPr>
          <w:rFonts w:ascii="Arial" w:hAnsi="Arial" w:cs="Arial"/>
          <w:sz w:val="22"/>
          <w:szCs w:val="22"/>
        </w:rPr>
        <w:t xml:space="preserve">. </w:t>
      </w:r>
    </w:p>
    <w:p w:rsidR="00E66B5D" w:rsidRPr="004465EF" w:rsidRDefault="00E66B5D" w:rsidP="00E66B5D">
      <w:pPr>
        <w:spacing w:before="120" w:after="120"/>
        <w:jc w:val="both"/>
        <w:rPr>
          <w:rFonts w:ascii="Arial" w:hAnsi="Arial" w:cs="Arial"/>
          <w:sz w:val="22"/>
          <w:szCs w:val="22"/>
        </w:rPr>
      </w:pPr>
      <w:r>
        <w:rPr>
          <w:rFonts w:ascii="Arial" w:hAnsi="Arial" w:cs="Arial"/>
          <w:sz w:val="22"/>
          <w:szCs w:val="22"/>
        </w:rPr>
        <w:t xml:space="preserve">Město leží </w:t>
      </w:r>
      <w:r w:rsidRPr="004465EF">
        <w:rPr>
          <w:rFonts w:ascii="Arial" w:hAnsi="Arial" w:cs="Arial"/>
          <w:sz w:val="22"/>
          <w:szCs w:val="22"/>
        </w:rPr>
        <w:t>na čtyřech katastrálních územích:</w:t>
      </w:r>
    </w:p>
    <w:p w:rsidR="00E66B5D" w:rsidRPr="00BF6B4F" w:rsidRDefault="00E66B5D" w:rsidP="00E66B5D">
      <w:pPr>
        <w:numPr>
          <w:ilvl w:val="0"/>
          <w:numId w:val="6"/>
        </w:numPr>
        <w:tabs>
          <w:tab w:val="left" w:pos="2410"/>
        </w:tabs>
        <w:spacing w:before="120" w:after="120"/>
        <w:jc w:val="both"/>
        <w:rPr>
          <w:rFonts w:ascii="Arial" w:hAnsi="Arial" w:cs="Arial"/>
          <w:sz w:val="22"/>
          <w:szCs w:val="22"/>
        </w:rPr>
      </w:pPr>
      <w:r w:rsidRPr="00BF6B4F">
        <w:rPr>
          <w:rFonts w:ascii="Arial" w:hAnsi="Arial" w:cs="Arial"/>
          <w:sz w:val="22"/>
          <w:szCs w:val="22"/>
        </w:rPr>
        <w:t xml:space="preserve">k.ú. Příbor </w:t>
      </w:r>
      <w:r>
        <w:rPr>
          <w:rFonts w:ascii="Arial" w:hAnsi="Arial" w:cs="Arial"/>
          <w:sz w:val="22"/>
          <w:szCs w:val="22"/>
        </w:rPr>
        <w:t>(</w:t>
      </w:r>
      <w:smartTag w:uri="urn:schemas-microsoft-com:office:smarttags" w:element="metricconverter">
        <w:smartTagPr>
          <w:attr w:name="ProductID" w:val="1279,18 ha"/>
        </w:smartTagPr>
        <w:r>
          <w:rPr>
            <w:rFonts w:ascii="Arial" w:hAnsi="Arial" w:cs="Arial"/>
            <w:sz w:val="22"/>
            <w:szCs w:val="22"/>
          </w:rPr>
          <w:t>1279,</w:t>
        </w:r>
        <w:r w:rsidRPr="00BF6B4F">
          <w:rPr>
            <w:rFonts w:ascii="Arial" w:hAnsi="Arial" w:cs="Arial"/>
            <w:sz w:val="22"/>
            <w:szCs w:val="22"/>
          </w:rPr>
          <w:t>1</w:t>
        </w:r>
        <w:r>
          <w:rPr>
            <w:rFonts w:ascii="Arial" w:hAnsi="Arial" w:cs="Arial"/>
            <w:sz w:val="22"/>
            <w:szCs w:val="22"/>
          </w:rPr>
          <w:t>8</w:t>
        </w:r>
        <w:r w:rsidRPr="00BF6B4F">
          <w:rPr>
            <w:rFonts w:ascii="Arial" w:hAnsi="Arial" w:cs="Arial"/>
            <w:sz w:val="22"/>
            <w:szCs w:val="22"/>
          </w:rPr>
          <w:t xml:space="preserve"> ha</w:t>
        </w:r>
      </w:smartTag>
      <w:r>
        <w:rPr>
          <w:rFonts w:ascii="Arial" w:hAnsi="Arial" w:cs="Arial"/>
          <w:sz w:val="22"/>
          <w:szCs w:val="22"/>
        </w:rPr>
        <w:t>)</w:t>
      </w:r>
    </w:p>
    <w:p w:rsidR="00E66B5D" w:rsidRPr="00BF6B4F" w:rsidRDefault="00E66B5D" w:rsidP="00E66B5D">
      <w:pPr>
        <w:numPr>
          <w:ilvl w:val="0"/>
          <w:numId w:val="6"/>
        </w:numPr>
        <w:tabs>
          <w:tab w:val="left" w:pos="2410"/>
        </w:tabs>
        <w:spacing w:before="120" w:after="120"/>
        <w:jc w:val="both"/>
        <w:rPr>
          <w:rFonts w:ascii="Arial" w:hAnsi="Arial" w:cs="Arial"/>
          <w:sz w:val="22"/>
          <w:szCs w:val="22"/>
        </w:rPr>
      </w:pPr>
      <w:r w:rsidRPr="00BF6B4F">
        <w:rPr>
          <w:rFonts w:ascii="Arial" w:hAnsi="Arial" w:cs="Arial"/>
          <w:sz w:val="22"/>
          <w:szCs w:val="22"/>
        </w:rPr>
        <w:t xml:space="preserve">k.ú. Klokočov </w:t>
      </w:r>
      <w:r>
        <w:rPr>
          <w:rFonts w:ascii="Arial" w:hAnsi="Arial" w:cs="Arial"/>
          <w:sz w:val="22"/>
          <w:szCs w:val="22"/>
        </w:rPr>
        <w:t>(</w:t>
      </w:r>
      <w:smartTag w:uri="urn:schemas-microsoft-com:office:smarttags" w:element="metricconverter">
        <w:smartTagPr>
          <w:attr w:name="ProductID" w:val="459,99 ha"/>
        </w:smartTagPr>
        <w:r>
          <w:rPr>
            <w:rFonts w:ascii="Arial" w:hAnsi="Arial" w:cs="Arial"/>
            <w:sz w:val="22"/>
            <w:szCs w:val="22"/>
          </w:rPr>
          <w:t>459,</w:t>
        </w:r>
        <w:r w:rsidRPr="00BF6B4F">
          <w:rPr>
            <w:rFonts w:ascii="Arial" w:hAnsi="Arial" w:cs="Arial"/>
            <w:sz w:val="22"/>
            <w:szCs w:val="22"/>
          </w:rPr>
          <w:t>9</w:t>
        </w:r>
        <w:r>
          <w:rPr>
            <w:rFonts w:ascii="Arial" w:hAnsi="Arial" w:cs="Arial"/>
            <w:sz w:val="22"/>
            <w:szCs w:val="22"/>
          </w:rPr>
          <w:t>9</w:t>
        </w:r>
        <w:r w:rsidRPr="00BF6B4F">
          <w:rPr>
            <w:rFonts w:ascii="Arial" w:hAnsi="Arial" w:cs="Arial"/>
            <w:sz w:val="22"/>
            <w:szCs w:val="22"/>
          </w:rPr>
          <w:t xml:space="preserve"> ha</w:t>
        </w:r>
      </w:smartTag>
      <w:r>
        <w:rPr>
          <w:rFonts w:ascii="Arial" w:hAnsi="Arial" w:cs="Arial"/>
          <w:sz w:val="22"/>
          <w:szCs w:val="22"/>
        </w:rPr>
        <w:t>)</w:t>
      </w:r>
    </w:p>
    <w:p w:rsidR="00E66B5D" w:rsidRPr="00BF6B4F" w:rsidRDefault="00E66B5D" w:rsidP="00E66B5D">
      <w:pPr>
        <w:numPr>
          <w:ilvl w:val="0"/>
          <w:numId w:val="6"/>
        </w:numPr>
        <w:tabs>
          <w:tab w:val="left" w:pos="2410"/>
        </w:tabs>
        <w:spacing w:before="120" w:after="120"/>
        <w:jc w:val="both"/>
        <w:rPr>
          <w:rFonts w:ascii="Arial" w:hAnsi="Arial" w:cs="Arial"/>
          <w:sz w:val="22"/>
          <w:szCs w:val="22"/>
        </w:rPr>
      </w:pPr>
      <w:r w:rsidRPr="00BF6B4F">
        <w:rPr>
          <w:rFonts w:ascii="Arial" w:hAnsi="Arial" w:cs="Arial"/>
          <w:sz w:val="22"/>
          <w:szCs w:val="22"/>
        </w:rPr>
        <w:t>k.ú. Prchalov</w:t>
      </w:r>
      <w:r>
        <w:rPr>
          <w:rFonts w:ascii="Arial" w:hAnsi="Arial" w:cs="Arial"/>
          <w:sz w:val="22"/>
          <w:szCs w:val="22"/>
        </w:rPr>
        <w:t xml:space="preserve"> (</w:t>
      </w:r>
      <w:smartTag w:uri="urn:schemas-microsoft-com:office:smarttags" w:element="metricconverter">
        <w:smartTagPr>
          <w:attr w:name="ProductID" w:val="136,21 ha"/>
        </w:smartTagPr>
        <w:r>
          <w:rPr>
            <w:rFonts w:ascii="Arial" w:hAnsi="Arial" w:cs="Arial"/>
            <w:sz w:val="22"/>
            <w:szCs w:val="22"/>
          </w:rPr>
          <w:t>136,</w:t>
        </w:r>
        <w:r w:rsidRPr="00BF6B4F">
          <w:rPr>
            <w:rFonts w:ascii="Arial" w:hAnsi="Arial" w:cs="Arial"/>
            <w:sz w:val="22"/>
            <w:szCs w:val="22"/>
          </w:rPr>
          <w:t>2</w:t>
        </w:r>
        <w:r>
          <w:rPr>
            <w:rFonts w:ascii="Arial" w:hAnsi="Arial" w:cs="Arial"/>
            <w:sz w:val="22"/>
            <w:szCs w:val="22"/>
          </w:rPr>
          <w:t>1</w:t>
        </w:r>
        <w:r w:rsidRPr="00BF6B4F">
          <w:rPr>
            <w:rFonts w:ascii="Arial" w:hAnsi="Arial" w:cs="Arial"/>
            <w:sz w:val="22"/>
            <w:szCs w:val="22"/>
          </w:rPr>
          <w:t xml:space="preserve"> ha</w:t>
        </w:r>
      </w:smartTag>
      <w:r>
        <w:rPr>
          <w:rFonts w:ascii="Arial" w:hAnsi="Arial" w:cs="Arial"/>
          <w:sz w:val="22"/>
          <w:szCs w:val="22"/>
        </w:rPr>
        <w:t>)</w:t>
      </w:r>
    </w:p>
    <w:p w:rsidR="00E66B5D" w:rsidRPr="00BF6B4F"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k.ú. Hájov (</w:t>
      </w:r>
      <w:smartTag w:uri="urn:schemas-microsoft-com:office:smarttags" w:element="metricconverter">
        <w:smartTagPr>
          <w:attr w:name="ProductID" w:val="339,06 ha"/>
        </w:smartTagPr>
        <w:r>
          <w:rPr>
            <w:rFonts w:ascii="Arial" w:hAnsi="Arial" w:cs="Arial"/>
            <w:sz w:val="22"/>
            <w:szCs w:val="22"/>
          </w:rPr>
          <w:t>339,</w:t>
        </w:r>
        <w:r w:rsidRPr="00BF6B4F">
          <w:rPr>
            <w:rFonts w:ascii="Arial" w:hAnsi="Arial" w:cs="Arial"/>
            <w:sz w:val="22"/>
            <w:szCs w:val="22"/>
          </w:rPr>
          <w:t>0</w:t>
        </w:r>
        <w:r>
          <w:rPr>
            <w:rFonts w:ascii="Arial" w:hAnsi="Arial" w:cs="Arial"/>
            <w:sz w:val="22"/>
            <w:szCs w:val="22"/>
          </w:rPr>
          <w:t xml:space="preserve">6 </w:t>
        </w:r>
        <w:r w:rsidRPr="00BF6B4F">
          <w:rPr>
            <w:rFonts w:ascii="Arial" w:hAnsi="Arial" w:cs="Arial"/>
            <w:sz w:val="22"/>
            <w:szCs w:val="22"/>
          </w:rPr>
          <w:t>ha</w:t>
        </w:r>
      </w:smartTag>
      <w:r>
        <w:rPr>
          <w:rFonts w:ascii="Arial" w:hAnsi="Arial" w:cs="Arial"/>
          <w:sz w:val="22"/>
          <w:szCs w:val="22"/>
        </w:rPr>
        <w:t>).</w:t>
      </w:r>
    </w:p>
    <w:p w:rsidR="00E66B5D" w:rsidRDefault="00E66B5D" w:rsidP="00E66B5D">
      <w:pPr>
        <w:pStyle w:val="Nadpis1"/>
        <w:numPr>
          <w:ilvl w:val="0"/>
          <w:numId w:val="0"/>
        </w:numPr>
        <w:tabs>
          <w:tab w:val="left" w:pos="1134"/>
        </w:tabs>
        <w:spacing w:before="240" w:after="360"/>
        <w:ind w:left="1134" w:hanging="1134"/>
      </w:pPr>
    </w:p>
    <w:p w:rsidR="00C05DFF" w:rsidRPr="00C05DFF" w:rsidRDefault="00C05DFF" w:rsidP="00C05DFF"/>
    <w:p w:rsidR="00E66B5D" w:rsidRPr="00BD1DEC" w:rsidRDefault="00E66B5D" w:rsidP="00E66B5D">
      <w:pPr>
        <w:pStyle w:val="Nadpis1"/>
        <w:numPr>
          <w:ilvl w:val="0"/>
          <w:numId w:val="0"/>
        </w:numPr>
        <w:tabs>
          <w:tab w:val="left" w:pos="1134"/>
        </w:tabs>
        <w:spacing w:before="240" w:after="360"/>
        <w:ind w:left="1134" w:hanging="1134"/>
        <w:rPr>
          <w:rFonts w:ascii="Arial" w:hAnsi="Arial" w:cs="Arial"/>
          <w:szCs w:val="28"/>
        </w:rPr>
      </w:pPr>
      <w:r>
        <w:rPr>
          <w:rFonts w:ascii="Arial" w:hAnsi="Arial" w:cs="Arial"/>
          <w:szCs w:val="28"/>
        </w:rPr>
        <w:br w:type="page"/>
      </w:r>
      <w:bookmarkStart w:id="35" w:name="_Toc376785133"/>
      <w:r>
        <w:rPr>
          <w:rFonts w:ascii="Arial" w:hAnsi="Arial" w:cs="Arial"/>
          <w:szCs w:val="28"/>
        </w:rPr>
        <w:lastRenderedPageBreak/>
        <w:t>2.</w:t>
      </w:r>
      <w:r>
        <w:rPr>
          <w:rFonts w:ascii="Arial" w:hAnsi="Arial" w:cs="Arial"/>
          <w:szCs w:val="28"/>
        </w:rPr>
        <w:tab/>
        <w:t>lidské zdroje</w:t>
      </w:r>
      <w:bookmarkEnd w:id="35"/>
      <w:r>
        <w:rPr>
          <w:rFonts w:ascii="Arial" w:hAnsi="Arial" w:cs="Arial"/>
          <w:caps w:val="0"/>
          <w:szCs w:val="28"/>
        </w:rPr>
        <w:t xml:space="preserve"> </w:t>
      </w:r>
    </w:p>
    <w:p w:rsidR="00E66B5D" w:rsidRPr="003C3087" w:rsidRDefault="00E66B5D" w:rsidP="00E66B5D">
      <w:pPr>
        <w:pStyle w:val="Nadpis2"/>
        <w:tabs>
          <w:tab w:val="left" w:pos="1134"/>
        </w:tabs>
        <w:spacing w:before="360" w:after="240"/>
        <w:ind w:left="1134" w:hanging="1134"/>
        <w:rPr>
          <w:rFonts w:ascii="Arial" w:hAnsi="Arial"/>
          <w:caps w:val="0"/>
          <w:sz w:val="24"/>
          <w:szCs w:val="24"/>
        </w:rPr>
      </w:pPr>
      <w:bookmarkStart w:id="36" w:name="_Toc376785134"/>
      <w:r>
        <w:rPr>
          <w:rFonts w:ascii="Arial" w:hAnsi="Arial"/>
          <w:caps w:val="0"/>
          <w:sz w:val="24"/>
          <w:szCs w:val="24"/>
        </w:rPr>
        <w:t>2</w:t>
      </w:r>
      <w:r w:rsidRPr="003C3087">
        <w:rPr>
          <w:rFonts w:ascii="Arial" w:hAnsi="Arial"/>
          <w:caps w:val="0"/>
          <w:sz w:val="24"/>
          <w:szCs w:val="24"/>
        </w:rPr>
        <w:t>.1</w:t>
      </w:r>
      <w:r w:rsidRPr="003C3087">
        <w:rPr>
          <w:rFonts w:ascii="Arial" w:hAnsi="Arial"/>
          <w:caps w:val="0"/>
          <w:sz w:val="24"/>
          <w:szCs w:val="24"/>
        </w:rPr>
        <w:tab/>
      </w:r>
      <w:r>
        <w:rPr>
          <w:rFonts w:ascii="Arial" w:hAnsi="Arial"/>
          <w:caps w:val="0"/>
          <w:sz w:val="24"/>
          <w:szCs w:val="24"/>
        </w:rPr>
        <w:t>Vývoj počtu obyvatel</w:t>
      </w:r>
      <w:bookmarkEnd w:id="36"/>
    </w:p>
    <w:p w:rsidR="00E66B5D" w:rsidRDefault="00E66B5D" w:rsidP="00E66B5D">
      <w:pPr>
        <w:spacing w:before="120" w:after="120"/>
        <w:jc w:val="both"/>
        <w:rPr>
          <w:rFonts w:ascii="Arial" w:hAnsi="Arial" w:cs="Arial"/>
          <w:sz w:val="22"/>
          <w:szCs w:val="22"/>
        </w:rPr>
      </w:pPr>
      <w:r w:rsidRPr="00A02889">
        <w:rPr>
          <w:rFonts w:ascii="Arial" w:hAnsi="Arial" w:cs="Arial"/>
          <w:sz w:val="22"/>
          <w:szCs w:val="22"/>
        </w:rPr>
        <w:t>Stejně jako v jiných městech v České republice nebo v Moravskoslezském kraji je i v </w:t>
      </w:r>
      <w:r>
        <w:rPr>
          <w:rFonts w:ascii="Arial" w:hAnsi="Arial" w:cs="Arial"/>
          <w:sz w:val="22"/>
          <w:szCs w:val="22"/>
        </w:rPr>
        <w:t>Příboře</w:t>
      </w:r>
      <w:r w:rsidRPr="00A02889">
        <w:rPr>
          <w:rFonts w:ascii="Arial" w:hAnsi="Arial" w:cs="Arial"/>
          <w:sz w:val="22"/>
          <w:szCs w:val="22"/>
        </w:rPr>
        <w:t xml:space="preserve"> negativní přírůstek obyvatelstva dlouhodobým problémem sledovatelným od počátku devadesátých let 20. století.</w:t>
      </w:r>
      <w:r w:rsidRPr="003C3087">
        <w:rPr>
          <w:rFonts w:ascii="Arial" w:hAnsi="Arial" w:cs="Arial"/>
          <w:sz w:val="22"/>
          <w:szCs w:val="22"/>
        </w:rPr>
        <w:t xml:space="preserve"> </w:t>
      </w:r>
    </w:p>
    <w:p w:rsidR="00E66B5D" w:rsidRPr="00570EB2" w:rsidRDefault="00E66B5D" w:rsidP="00E66B5D">
      <w:pPr>
        <w:pStyle w:val="Tabulka-nzev"/>
        <w:tabs>
          <w:tab w:val="left" w:pos="1080"/>
        </w:tabs>
        <w:ind w:left="1077" w:hanging="1077"/>
        <w:rPr>
          <w:color w:val="7030A0"/>
          <w:szCs w:val="20"/>
        </w:rPr>
      </w:pPr>
      <w:r>
        <w:rPr>
          <w:szCs w:val="20"/>
        </w:rPr>
        <w:t>Tab 2</w:t>
      </w:r>
      <w:r w:rsidRPr="003C3087">
        <w:rPr>
          <w:szCs w:val="20"/>
        </w:rPr>
        <w:t>-</w:t>
      </w:r>
      <w:r>
        <w:rPr>
          <w:szCs w:val="20"/>
        </w:rPr>
        <w:t>1</w:t>
      </w:r>
      <w:r w:rsidRPr="003C3087">
        <w:rPr>
          <w:szCs w:val="20"/>
        </w:rPr>
        <w:tab/>
        <w:t xml:space="preserve">Vývoj počtu obyvatelstva ve městě </w:t>
      </w:r>
      <w:r>
        <w:rPr>
          <w:szCs w:val="20"/>
        </w:rPr>
        <w:t>Příboře</w:t>
      </w:r>
      <w:r w:rsidRPr="003C3087">
        <w:rPr>
          <w:szCs w:val="20"/>
        </w:rPr>
        <w:t xml:space="preserve"> (k 31.12.)</w:t>
      </w:r>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960"/>
        <w:gridCol w:w="960"/>
        <w:gridCol w:w="960"/>
        <w:gridCol w:w="960"/>
        <w:gridCol w:w="960"/>
        <w:gridCol w:w="960"/>
        <w:gridCol w:w="960"/>
        <w:gridCol w:w="960"/>
      </w:tblGrid>
      <w:tr w:rsidR="00E66B5D" w:rsidRPr="003C3087" w:rsidTr="00BE61F0">
        <w:trPr>
          <w:trHeight w:val="316"/>
        </w:trPr>
        <w:tc>
          <w:tcPr>
            <w:tcW w:w="1694"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2000</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2001</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2002</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2003</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2004</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2005</w:t>
            </w:r>
          </w:p>
        </w:tc>
        <w:tc>
          <w:tcPr>
            <w:tcW w:w="960"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2006</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2007</w:t>
            </w:r>
          </w:p>
        </w:tc>
      </w:tr>
      <w:tr w:rsidR="00E66B5D" w:rsidRPr="003C3087" w:rsidTr="00BE61F0">
        <w:trPr>
          <w:trHeight w:val="309"/>
        </w:trPr>
        <w:tc>
          <w:tcPr>
            <w:tcW w:w="1694"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Celkem</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8 946</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8 785</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8 750</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8 789</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8 798</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8 764</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8 779</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8 789</w:t>
            </w:r>
          </w:p>
        </w:tc>
      </w:tr>
      <w:tr w:rsidR="00E66B5D" w:rsidRPr="003C3087" w:rsidTr="00BE61F0">
        <w:trPr>
          <w:trHeight w:val="294"/>
        </w:trPr>
        <w:tc>
          <w:tcPr>
            <w:tcW w:w="1694" w:type="dxa"/>
            <w:vAlign w:val="center"/>
          </w:tcPr>
          <w:p w:rsidR="00E66B5D" w:rsidRPr="003C3087" w:rsidRDefault="00E66B5D" w:rsidP="00BE61F0">
            <w:pPr>
              <w:spacing w:before="40" w:after="40"/>
              <w:jc w:val="right"/>
              <w:rPr>
                <w:rFonts w:ascii="Arial" w:hAnsi="Arial" w:cs="Arial"/>
                <w:sz w:val="18"/>
                <w:szCs w:val="18"/>
              </w:rPr>
            </w:pPr>
            <w:r w:rsidRPr="003C3087">
              <w:rPr>
                <w:rFonts w:ascii="Arial" w:hAnsi="Arial" w:cs="Arial"/>
                <w:sz w:val="18"/>
                <w:szCs w:val="18"/>
              </w:rPr>
              <w:t>muži</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4 393</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4 281</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4 248</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4 288</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4 308</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4 302</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4 302</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4 309</w:t>
            </w:r>
          </w:p>
        </w:tc>
      </w:tr>
      <w:tr w:rsidR="00E66B5D" w:rsidRPr="003C3087" w:rsidTr="00BE61F0">
        <w:trPr>
          <w:trHeight w:val="294"/>
        </w:trPr>
        <w:tc>
          <w:tcPr>
            <w:tcW w:w="1694" w:type="dxa"/>
            <w:vAlign w:val="center"/>
          </w:tcPr>
          <w:p w:rsidR="00E66B5D" w:rsidRPr="003C3087" w:rsidRDefault="00E66B5D" w:rsidP="00BE61F0">
            <w:pPr>
              <w:spacing w:before="40" w:after="40"/>
              <w:jc w:val="right"/>
              <w:rPr>
                <w:rFonts w:ascii="Arial" w:hAnsi="Arial" w:cs="Arial"/>
                <w:sz w:val="18"/>
                <w:szCs w:val="18"/>
              </w:rPr>
            </w:pPr>
            <w:r w:rsidRPr="003C3087">
              <w:rPr>
                <w:rFonts w:ascii="Arial" w:hAnsi="Arial" w:cs="Arial"/>
                <w:sz w:val="18"/>
                <w:szCs w:val="18"/>
              </w:rPr>
              <w:t>ženy</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4 553</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4 504</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4 502</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4 501</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4 490</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4 462</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4 477</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4 480</w:t>
            </w:r>
          </w:p>
        </w:tc>
      </w:tr>
      <w:tr w:rsidR="00E66B5D" w:rsidRPr="003C3087" w:rsidTr="00BE61F0">
        <w:trPr>
          <w:trHeight w:val="309"/>
        </w:trPr>
        <w:tc>
          <w:tcPr>
            <w:tcW w:w="1694"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2008</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2009</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2010</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2011</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2012</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w:t>
            </w:r>
            <w:r>
              <w:rPr>
                <w:rFonts w:ascii="Arial" w:hAnsi="Arial" w:cs="Arial"/>
                <w:b/>
                <w:sz w:val="20"/>
                <w:szCs w:val="20"/>
              </w:rPr>
              <w:t>3</w:t>
            </w:r>
          </w:p>
        </w:tc>
        <w:tc>
          <w:tcPr>
            <w:tcW w:w="960"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2014</w:t>
            </w:r>
          </w:p>
        </w:tc>
        <w:tc>
          <w:tcPr>
            <w:tcW w:w="960"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w:t>
            </w:r>
            <w:r>
              <w:rPr>
                <w:rFonts w:ascii="Arial" w:hAnsi="Arial" w:cs="Arial"/>
                <w:b/>
                <w:sz w:val="20"/>
                <w:szCs w:val="20"/>
              </w:rPr>
              <w:t>5</w:t>
            </w:r>
          </w:p>
        </w:tc>
      </w:tr>
      <w:tr w:rsidR="00E66B5D" w:rsidRPr="003C3087" w:rsidTr="00BE61F0">
        <w:trPr>
          <w:trHeight w:val="316"/>
        </w:trPr>
        <w:tc>
          <w:tcPr>
            <w:tcW w:w="1694"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Celkem</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8 767</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8 747</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8 716</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8 642</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sidRPr="006C73B1">
              <w:rPr>
                <w:rFonts w:ascii="Arial" w:hAnsi="Arial" w:cs="Arial"/>
                <w:color w:val="000000"/>
                <w:sz w:val="20"/>
                <w:szCs w:val="20"/>
              </w:rPr>
              <w:t>8 541</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8 553</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8 508</w:t>
            </w:r>
          </w:p>
        </w:tc>
        <w:tc>
          <w:tcPr>
            <w:tcW w:w="960" w:type="dxa"/>
            <w:vAlign w:val="bottom"/>
          </w:tcPr>
          <w:p w:rsidR="00E66B5D" w:rsidRPr="006C73B1"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8 483</w:t>
            </w:r>
          </w:p>
        </w:tc>
      </w:tr>
      <w:tr w:rsidR="00E66B5D" w:rsidRPr="003C3087" w:rsidTr="00BE61F0">
        <w:trPr>
          <w:trHeight w:val="294"/>
        </w:trPr>
        <w:tc>
          <w:tcPr>
            <w:tcW w:w="1694" w:type="dxa"/>
            <w:vAlign w:val="center"/>
          </w:tcPr>
          <w:p w:rsidR="00E66B5D" w:rsidRPr="003C3087" w:rsidRDefault="00E66B5D" w:rsidP="00BE61F0">
            <w:pPr>
              <w:spacing w:before="40" w:after="40"/>
              <w:jc w:val="right"/>
              <w:rPr>
                <w:rFonts w:ascii="Arial" w:hAnsi="Arial" w:cs="Arial"/>
                <w:sz w:val="18"/>
                <w:szCs w:val="18"/>
              </w:rPr>
            </w:pPr>
            <w:r w:rsidRPr="003C3087">
              <w:rPr>
                <w:rFonts w:ascii="Arial" w:hAnsi="Arial" w:cs="Arial"/>
                <w:sz w:val="18"/>
                <w:szCs w:val="18"/>
              </w:rPr>
              <w:t>muži</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4 301</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4 310</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4 285</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4 240</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4 188</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Pr>
                <w:rFonts w:ascii="Arial" w:hAnsi="Arial" w:cs="Arial"/>
                <w:color w:val="000000"/>
                <w:sz w:val="18"/>
                <w:szCs w:val="18"/>
              </w:rPr>
              <w:t>4 199</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Pr>
                <w:rFonts w:ascii="Arial" w:hAnsi="Arial" w:cs="Arial"/>
                <w:color w:val="000000"/>
                <w:sz w:val="18"/>
                <w:szCs w:val="18"/>
              </w:rPr>
              <w:t>4 184</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Pr>
                <w:rFonts w:ascii="Arial" w:hAnsi="Arial" w:cs="Arial"/>
                <w:color w:val="000000"/>
                <w:sz w:val="18"/>
                <w:szCs w:val="18"/>
              </w:rPr>
              <w:t>4 324</w:t>
            </w:r>
          </w:p>
        </w:tc>
      </w:tr>
      <w:tr w:rsidR="00E66B5D" w:rsidRPr="003C3087" w:rsidTr="00BE61F0">
        <w:trPr>
          <w:trHeight w:val="286"/>
        </w:trPr>
        <w:tc>
          <w:tcPr>
            <w:tcW w:w="1694" w:type="dxa"/>
            <w:vAlign w:val="center"/>
          </w:tcPr>
          <w:p w:rsidR="00E66B5D" w:rsidRPr="003C3087" w:rsidRDefault="00E66B5D" w:rsidP="00BE61F0">
            <w:pPr>
              <w:spacing w:before="40" w:after="40"/>
              <w:jc w:val="right"/>
              <w:rPr>
                <w:rFonts w:ascii="Arial" w:hAnsi="Arial" w:cs="Arial"/>
                <w:sz w:val="18"/>
                <w:szCs w:val="18"/>
              </w:rPr>
            </w:pPr>
            <w:r w:rsidRPr="003C3087">
              <w:rPr>
                <w:rFonts w:ascii="Arial" w:hAnsi="Arial" w:cs="Arial"/>
                <w:sz w:val="18"/>
                <w:szCs w:val="18"/>
              </w:rPr>
              <w:t>ženy</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4 466</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4 437</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4 431</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4 402</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sidRPr="006C73B1">
              <w:rPr>
                <w:rFonts w:ascii="Arial" w:hAnsi="Arial" w:cs="Arial"/>
                <w:color w:val="000000"/>
                <w:sz w:val="18"/>
                <w:szCs w:val="18"/>
              </w:rPr>
              <w:t>4 353</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Pr>
                <w:rFonts w:ascii="Arial" w:hAnsi="Arial" w:cs="Arial"/>
                <w:color w:val="000000"/>
                <w:sz w:val="18"/>
                <w:szCs w:val="18"/>
              </w:rPr>
              <w:t>4 354</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Pr>
                <w:rFonts w:ascii="Arial" w:hAnsi="Arial" w:cs="Arial"/>
                <w:color w:val="000000"/>
                <w:sz w:val="18"/>
                <w:szCs w:val="18"/>
              </w:rPr>
              <w:t>4 164</w:t>
            </w:r>
          </w:p>
        </w:tc>
        <w:tc>
          <w:tcPr>
            <w:tcW w:w="960" w:type="dxa"/>
            <w:vAlign w:val="bottom"/>
          </w:tcPr>
          <w:p w:rsidR="00E66B5D" w:rsidRPr="006C73B1" w:rsidRDefault="00E66B5D" w:rsidP="00BE61F0">
            <w:pPr>
              <w:spacing w:before="40" w:after="40"/>
              <w:jc w:val="right"/>
              <w:rPr>
                <w:rFonts w:ascii="Arial" w:hAnsi="Arial" w:cs="Arial"/>
                <w:color w:val="000000"/>
                <w:sz w:val="18"/>
                <w:szCs w:val="18"/>
              </w:rPr>
            </w:pPr>
            <w:r>
              <w:rPr>
                <w:rFonts w:ascii="Arial" w:hAnsi="Arial" w:cs="Arial"/>
                <w:color w:val="000000"/>
                <w:sz w:val="18"/>
                <w:szCs w:val="18"/>
              </w:rPr>
              <w:t>4 319</w:t>
            </w:r>
          </w:p>
        </w:tc>
      </w:tr>
    </w:tbl>
    <w:p w:rsidR="00E66B5D" w:rsidRDefault="00E66B5D" w:rsidP="00E66B5D">
      <w:pPr>
        <w:tabs>
          <w:tab w:val="left" w:pos="1134"/>
        </w:tabs>
        <w:spacing w:before="60" w:after="360"/>
        <w:ind w:left="1134" w:hanging="1134"/>
        <w:rPr>
          <w:rFonts w:ascii="Arial" w:hAnsi="Arial" w:cs="Arial"/>
          <w:sz w:val="22"/>
          <w:szCs w:val="22"/>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Veřejná databáze</w:t>
      </w:r>
      <w:r w:rsidRPr="003C3087">
        <w:rPr>
          <w:rFonts w:ascii="Arial" w:hAnsi="Arial" w:cs="Arial"/>
          <w:sz w:val="18"/>
          <w:szCs w:val="18"/>
        </w:rPr>
        <w:t>; vlastní zpracování</w:t>
      </w:r>
    </w:p>
    <w:p w:rsidR="00E66B5D" w:rsidRDefault="00E66B5D" w:rsidP="00E66B5D">
      <w:pPr>
        <w:spacing w:before="120" w:after="120"/>
        <w:jc w:val="both"/>
        <w:rPr>
          <w:rFonts w:ascii="Arial" w:hAnsi="Arial" w:cs="Arial"/>
          <w:sz w:val="22"/>
          <w:szCs w:val="22"/>
        </w:rPr>
      </w:pPr>
      <w:r w:rsidRPr="00A02889">
        <w:rPr>
          <w:rFonts w:ascii="Arial" w:hAnsi="Arial" w:cs="Arial"/>
          <w:sz w:val="22"/>
          <w:szCs w:val="22"/>
        </w:rPr>
        <w:t>Za pos</w:t>
      </w:r>
      <w:r>
        <w:rPr>
          <w:rFonts w:ascii="Arial" w:hAnsi="Arial" w:cs="Arial"/>
          <w:sz w:val="22"/>
          <w:szCs w:val="22"/>
        </w:rPr>
        <w:t>ledních 5 let (2010-2015) přišel</w:t>
      </w:r>
      <w:r w:rsidRPr="00A02889">
        <w:rPr>
          <w:rFonts w:ascii="Arial" w:hAnsi="Arial" w:cs="Arial"/>
          <w:sz w:val="22"/>
          <w:szCs w:val="22"/>
        </w:rPr>
        <w:t xml:space="preserve"> </w:t>
      </w:r>
      <w:r>
        <w:rPr>
          <w:rFonts w:ascii="Arial" w:hAnsi="Arial" w:cs="Arial"/>
          <w:sz w:val="22"/>
          <w:szCs w:val="22"/>
        </w:rPr>
        <w:t>Příbor</w:t>
      </w:r>
      <w:r w:rsidRPr="00A02889">
        <w:rPr>
          <w:rFonts w:ascii="Arial" w:hAnsi="Arial" w:cs="Arial"/>
          <w:sz w:val="22"/>
          <w:szCs w:val="22"/>
        </w:rPr>
        <w:t xml:space="preserve"> o </w:t>
      </w:r>
      <w:r>
        <w:rPr>
          <w:rFonts w:ascii="Arial" w:hAnsi="Arial" w:cs="Arial"/>
          <w:sz w:val="22"/>
          <w:szCs w:val="22"/>
        </w:rPr>
        <w:t xml:space="preserve">233 obyvatel, za 15 let v období od roku 2000-2015 pak o 463 obyvatel. Počet obyvatel Příbora </w:t>
      </w:r>
      <w:r w:rsidRPr="00140BD2">
        <w:rPr>
          <w:rFonts w:ascii="Arial" w:hAnsi="Arial" w:cs="Arial"/>
          <w:sz w:val="22"/>
          <w:szCs w:val="22"/>
        </w:rPr>
        <w:t>se k roku 2015</w:t>
      </w:r>
      <w:r>
        <w:rPr>
          <w:rFonts w:ascii="Arial" w:hAnsi="Arial" w:cs="Arial"/>
          <w:sz w:val="22"/>
          <w:szCs w:val="22"/>
        </w:rPr>
        <w:t xml:space="preserve"> v porovnání s rokem 2000 snížil o 5,18%.</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V porovnání s nejbližšími referenčními městy jižně od dálnice D1, </w:t>
      </w:r>
      <w:r w:rsidRPr="00140BD2">
        <w:rPr>
          <w:rFonts w:ascii="Arial" w:hAnsi="Arial" w:cs="Arial"/>
          <w:sz w:val="22"/>
          <w:szCs w:val="22"/>
        </w:rPr>
        <w:t>která mají všechna více obyvatel než Příbor, je tento úb</w:t>
      </w:r>
      <w:r>
        <w:rPr>
          <w:rFonts w:ascii="Arial" w:hAnsi="Arial" w:cs="Arial"/>
          <w:sz w:val="22"/>
          <w:szCs w:val="22"/>
        </w:rPr>
        <w:t>ytek obyvatel mezi lety 2000-2015 v případě Příbora (-5,18%) příznivější:</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 xml:space="preserve">Frenštát p. R. </w:t>
      </w:r>
      <w:r>
        <w:rPr>
          <w:rFonts w:ascii="Arial" w:hAnsi="Arial" w:cs="Arial"/>
          <w:sz w:val="22"/>
          <w:szCs w:val="22"/>
        </w:rPr>
        <w:tab/>
        <w:t xml:space="preserve">- 5,91% </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Kopřivnice</w:t>
      </w:r>
      <w:r>
        <w:rPr>
          <w:rFonts w:ascii="Arial" w:hAnsi="Arial" w:cs="Arial"/>
          <w:sz w:val="22"/>
          <w:szCs w:val="22"/>
        </w:rPr>
        <w:tab/>
      </w:r>
      <w:r>
        <w:rPr>
          <w:rFonts w:ascii="Arial" w:hAnsi="Arial" w:cs="Arial"/>
          <w:sz w:val="22"/>
          <w:szCs w:val="22"/>
        </w:rPr>
        <w:tab/>
        <w:t>- 8,06%</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Studénka</w:t>
      </w:r>
      <w:r>
        <w:rPr>
          <w:rFonts w:ascii="Arial" w:hAnsi="Arial" w:cs="Arial"/>
          <w:sz w:val="22"/>
          <w:szCs w:val="22"/>
        </w:rPr>
        <w:tab/>
      </w:r>
      <w:r>
        <w:rPr>
          <w:rFonts w:ascii="Arial" w:hAnsi="Arial" w:cs="Arial"/>
          <w:sz w:val="22"/>
          <w:szCs w:val="22"/>
        </w:rPr>
        <w:tab/>
        <w:t>- 8,95%</w:t>
      </w:r>
    </w:p>
    <w:p w:rsidR="00E66B5D" w:rsidRDefault="00E66B5D" w:rsidP="00E66B5D">
      <w:pPr>
        <w:spacing w:before="120" w:after="120"/>
        <w:jc w:val="both"/>
        <w:rPr>
          <w:rFonts w:ascii="Arial" w:hAnsi="Arial" w:cs="Arial"/>
          <w:sz w:val="22"/>
          <w:szCs w:val="22"/>
        </w:rPr>
      </w:pPr>
      <w:r>
        <w:rPr>
          <w:rFonts w:ascii="Arial" w:hAnsi="Arial" w:cs="Arial"/>
          <w:sz w:val="22"/>
          <w:szCs w:val="22"/>
        </w:rPr>
        <w:t>Naopak ve srovnání s dalšími 3 menšími referenčními městy severně od dálnice D1</w:t>
      </w:r>
      <w:r w:rsidRPr="000D5446">
        <w:rPr>
          <w:rFonts w:ascii="Arial" w:hAnsi="Arial" w:cs="Arial"/>
          <w:color w:val="7030A0"/>
          <w:sz w:val="22"/>
          <w:szCs w:val="22"/>
        </w:rPr>
        <w:t xml:space="preserve"> </w:t>
      </w:r>
      <w:r w:rsidRPr="00140BD2">
        <w:rPr>
          <w:rFonts w:ascii="Arial" w:hAnsi="Arial" w:cs="Arial"/>
          <w:sz w:val="22"/>
          <w:szCs w:val="22"/>
        </w:rPr>
        <w:t>(všechna mají méně obyvatel než Příbor) je úbytek obyvatel Příbora v tomto</w:t>
      </w:r>
      <w:r>
        <w:rPr>
          <w:rFonts w:ascii="Arial" w:hAnsi="Arial" w:cs="Arial"/>
          <w:sz w:val="22"/>
          <w:szCs w:val="22"/>
        </w:rPr>
        <w:t xml:space="preserve"> časovém rozmezí vyšší:</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Bílovec</w:t>
      </w:r>
      <w:r>
        <w:rPr>
          <w:rFonts w:ascii="Arial" w:hAnsi="Arial" w:cs="Arial"/>
          <w:sz w:val="22"/>
          <w:szCs w:val="22"/>
        </w:rPr>
        <w:tab/>
      </w:r>
      <w:r>
        <w:rPr>
          <w:rFonts w:ascii="Arial" w:hAnsi="Arial" w:cs="Arial"/>
          <w:sz w:val="22"/>
          <w:szCs w:val="22"/>
        </w:rPr>
        <w:tab/>
        <w:t>- 0,73%</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 xml:space="preserve">Fulnek </w:t>
      </w:r>
      <w:r>
        <w:rPr>
          <w:rFonts w:ascii="Arial" w:hAnsi="Arial" w:cs="Arial"/>
          <w:sz w:val="22"/>
          <w:szCs w:val="22"/>
        </w:rPr>
        <w:tab/>
      </w:r>
      <w:r>
        <w:rPr>
          <w:rFonts w:ascii="Arial" w:hAnsi="Arial" w:cs="Arial"/>
          <w:sz w:val="22"/>
          <w:szCs w:val="22"/>
        </w:rPr>
        <w:tab/>
        <w:t>- 4,93%</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Odry</w:t>
      </w:r>
      <w:r>
        <w:rPr>
          <w:rFonts w:ascii="Arial" w:hAnsi="Arial" w:cs="Arial"/>
          <w:sz w:val="22"/>
          <w:szCs w:val="22"/>
        </w:rPr>
        <w:tab/>
      </w:r>
      <w:r>
        <w:rPr>
          <w:rFonts w:ascii="Arial" w:hAnsi="Arial" w:cs="Arial"/>
          <w:sz w:val="22"/>
          <w:szCs w:val="22"/>
        </w:rPr>
        <w:tab/>
        <w:t>- 3,17%</w:t>
      </w:r>
    </w:p>
    <w:p w:rsidR="00E66B5D" w:rsidRDefault="00E66B5D" w:rsidP="00E66B5D">
      <w:pPr>
        <w:spacing w:before="120" w:after="120"/>
        <w:jc w:val="both"/>
        <w:rPr>
          <w:rFonts w:ascii="Arial" w:hAnsi="Arial" w:cs="Arial"/>
          <w:sz w:val="22"/>
          <w:szCs w:val="22"/>
        </w:rPr>
      </w:pPr>
      <w:r>
        <w:rPr>
          <w:rFonts w:ascii="Arial" w:hAnsi="Arial" w:cs="Arial"/>
          <w:sz w:val="22"/>
          <w:szCs w:val="22"/>
        </w:rPr>
        <w:t>Hlavní regionální centra v blízkosti města Příbora (tj. Nový Jičín a Frýdek-Místek) vykazují stejně jako ostatní větší města v kraji významnější úbytek obyvatel než je tomu ve většině menších sídel:</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Nový Jičín</w:t>
      </w:r>
      <w:r>
        <w:rPr>
          <w:rFonts w:ascii="Arial" w:hAnsi="Arial" w:cs="Arial"/>
          <w:sz w:val="22"/>
          <w:szCs w:val="22"/>
        </w:rPr>
        <w:tab/>
      </w:r>
      <w:r>
        <w:rPr>
          <w:rFonts w:ascii="Arial" w:hAnsi="Arial" w:cs="Arial"/>
          <w:sz w:val="22"/>
          <w:szCs w:val="22"/>
        </w:rPr>
        <w:tab/>
        <w:t>- 12,2% *</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Frýdek-Místek</w:t>
      </w:r>
      <w:r>
        <w:rPr>
          <w:rFonts w:ascii="Arial" w:hAnsi="Arial" w:cs="Arial"/>
          <w:sz w:val="22"/>
          <w:szCs w:val="22"/>
        </w:rPr>
        <w:tab/>
        <w:t>- 7,25%</w:t>
      </w:r>
    </w:p>
    <w:p w:rsidR="00E66B5D" w:rsidRDefault="00E66B5D" w:rsidP="00E66B5D">
      <w:pPr>
        <w:tabs>
          <w:tab w:val="left" w:pos="426"/>
        </w:tabs>
        <w:spacing w:before="240" w:after="120"/>
        <w:ind w:left="426" w:hanging="426"/>
        <w:jc w:val="both"/>
        <w:rPr>
          <w:rFonts w:ascii="Arial" w:hAnsi="Arial" w:cs="Arial"/>
          <w:i/>
          <w:sz w:val="22"/>
          <w:szCs w:val="22"/>
        </w:rPr>
      </w:pPr>
      <w:r w:rsidRPr="00EB2D1B">
        <w:rPr>
          <w:rFonts w:ascii="Arial" w:hAnsi="Arial" w:cs="Arial"/>
          <w:i/>
          <w:sz w:val="22"/>
          <w:szCs w:val="22"/>
        </w:rPr>
        <w:t xml:space="preserve">* </w:t>
      </w:r>
      <w:r>
        <w:rPr>
          <w:rFonts w:ascii="Arial" w:hAnsi="Arial" w:cs="Arial"/>
          <w:i/>
          <w:sz w:val="22"/>
          <w:szCs w:val="22"/>
        </w:rPr>
        <w:tab/>
      </w:r>
      <w:r w:rsidRPr="00EB2D1B">
        <w:rPr>
          <w:rFonts w:ascii="Arial" w:hAnsi="Arial" w:cs="Arial"/>
          <w:i/>
          <w:sz w:val="22"/>
          <w:szCs w:val="22"/>
        </w:rPr>
        <w:t xml:space="preserve">V případě N. Jičína je tento výrazně vyšší úbytek </w:t>
      </w:r>
      <w:r>
        <w:rPr>
          <w:rFonts w:ascii="Arial" w:hAnsi="Arial" w:cs="Arial"/>
          <w:i/>
          <w:sz w:val="22"/>
          <w:szCs w:val="22"/>
        </w:rPr>
        <w:t xml:space="preserve">významně </w:t>
      </w:r>
      <w:r w:rsidRPr="00EB2D1B">
        <w:rPr>
          <w:rFonts w:ascii="Arial" w:hAnsi="Arial" w:cs="Arial"/>
          <w:i/>
          <w:sz w:val="22"/>
          <w:szCs w:val="22"/>
        </w:rPr>
        <w:t>ovlivněn</w:t>
      </w:r>
      <w:r>
        <w:rPr>
          <w:rFonts w:ascii="Arial" w:hAnsi="Arial" w:cs="Arial"/>
          <w:i/>
          <w:sz w:val="22"/>
          <w:szCs w:val="22"/>
        </w:rPr>
        <w:t xml:space="preserve"> územní změnou, když se v r. 2011 osamostatnila obec Libhošť (změna  -1570 obyvatel). Bez započtení tohoto osamostatnění činní úbytek obyvatel Nového Jičína - 6,35%.</w:t>
      </w:r>
    </w:p>
    <w:p w:rsidR="00E66B5D" w:rsidRDefault="00E66B5D" w:rsidP="00E66B5D">
      <w:pPr>
        <w:tabs>
          <w:tab w:val="left" w:pos="426"/>
        </w:tabs>
        <w:spacing w:before="240" w:after="120"/>
        <w:ind w:left="426" w:hanging="426"/>
        <w:jc w:val="both"/>
        <w:rPr>
          <w:rFonts w:ascii="Arial" w:hAnsi="Arial" w:cs="Arial"/>
          <w:sz w:val="22"/>
          <w:szCs w:val="22"/>
        </w:rPr>
      </w:pPr>
    </w:p>
    <w:p w:rsidR="00E66B5D" w:rsidRDefault="00E66B5D" w:rsidP="00E66B5D">
      <w:pPr>
        <w:tabs>
          <w:tab w:val="left" w:pos="426"/>
        </w:tabs>
        <w:spacing w:before="240" w:after="120"/>
        <w:ind w:left="426" w:hanging="426"/>
        <w:jc w:val="both"/>
        <w:rPr>
          <w:rFonts w:ascii="Arial" w:hAnsi="Arial" w:cs="Arial"/>
          <w:sz w:val="22"/>
          <w:szCs w:val="22"/>
        </w:rPr>
      </w:pPr>
    </w:p>
    <w:p w:rsidR="00E66B5D" w:rsidRDefault="00E66B5D" w:rsidP="00E66B5D">
      <w:pPr>
        <w:spacing w:before="360" w:after="240"/>
        <w:jc w:val="both"/>
        <w:rPr>
          <w:rFonts w:ascii="Arial" w:hAnsi="Arial" w:cs="Arial"/>
          <w:b/>
          <w:sz w:val="22"/>
          <w:szCs w:val="22"/>
          <w:u w:val="single"/>
        </w:rPr>
        <w:sectPr w:rsidR="00E66B5D" w:rsidSect="00BE61F0">
          <w:pgSz w:w="11906" w:h="16838"/>
          <w:pgMar w:top="1134" w:right="1134" w:bottom="1134" w:left="1134" w:header="709" w:footer="709" w:gutter="0"/>
          <w:cols w:space="708"/>
          <w:titlePg/>
          <w:docGrid w:linePitch="360"/>
        </w:sectPr>
      </w:pPr>
    </w:p>
    <w:p w:rsidR="00E66B5D" w:rsidRPr="004401A6" w:rsidRDefault="00E66B5D" w:rsidP="00E66B5D">
      <w:pPr>
        <w:spacing w:before="360" w:after="240"/>
        <w:jc w:val="both"/>
        <w:rPr>
          <w:rFonts w:ascii="Arial" w:hAnsi="Arial" w:cs="Arial"/>
          <w:b/>
          <w:sz w:val="22"/>
          <w:szCs w:val="22"/>
          <w:u w:val="single"/>
        </w:rPr>
      </w:pPr>
      <w:r w:rsidRPr="004401A6">
        <w:rPr>
          <w:rFonts w:ascii="Arial" w:hAnsi="Arial" w:cs="Arial"/>
          <w:b/>
          <w:sz w:val="22"/>
          <w:szCs w:val="22"/>
          <w:u w:val="single"/>
        </w:rPr>
        <w:lastRenderedPageBreak/>
        <w:t>Přirozený přírůstek obyvatel</w:t>
      </w:r>
    </w:p>
    <w:p w:rsidR="00E66B5D" w:rsidRPr="003C3087" w:rsidRDefault="00E66B5D" w:rsidP="00E66B5D">
      <w:pPr>
        <w:pStyle w:val="Tabulka-nzev"/>
        <w:tabs>
          <w:tab w:val="left" w:pos="1080"/>
        </w:tabs>
        <w:ind w:left="1077" w:hanging="1077"/>
        <w:rPr>
          <w:szCs w:val="20"/>
        </w:rPr>
      </w:pPr>
      <w:r>
        <w:rPr>
          <w:szCs w:val="20"/>
        </w:rPr>
        <w:t>Tab 2-2</w:t>
      </w:r>
      <w:r w:rsidRPr="003C3087">
        <w:rPr>
          <w:szCs w:val="20"/>
        </w:rPr>
        <w:tab/>
        <w:t xml:space="preserve">Narození, zemřelí a přirozený přírůstek v </w:t>
      </w:r>
      <w:r>
        <w:rPr>
          <w:szCs w:val="20"/>
        </w:rPr>
        <w:t>Příboře</w:t>
      </w:r>
      <w:r w:rsidRPr="003C3087">
        <w:rPr>
          <w:szCs w:val="20"/>
        </w:rPr>
        <w:t xml:space="preserve"> (k 31.12.)</w:t>
      </w:r>
    </w:p>
    <w:tbl>
      <w:tblPr>
        <w:tblW w:w="94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937"/>
        <w:gridCol w:w="937"/>
        <w:gridCol w:w="938"/>
        <w:gridCol w:w="938"/>
        <w:gridCol w:w="938"/>
        <w:gridCol w:w="938"/>
        <w:gridCol w:w="938"/>
        <w:gridCol w:w="938"/>
      </w:tblGrid>
      <w:tr w:rsidR="00E66B5D" w:rsidRPr="003C3087" w:rsidTr="00BE61F0">
        <w:tc>
          <w:tcPr>
            <w:tcW w:w="1920"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2000</w:t>
            </w: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2001</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2002</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2003</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2004</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2005</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2006</w:t>
            </w:r>
          </w:p>
        </w:tc>
        <w:tc>
          <w:tcPr>
            <w:tcW w:w="938"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2007</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Narození</w:t>
            </w:r>
          </w:p>
        </w:tc>
        <w:tc>
          <w:tcPr>
            <w:tcW w:w="937"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82</w:t>
            </w:r>
          </w:p>
        </w:tc>
        <w:tc>
          <w:tcPr>
            <w:tcW w:w="937"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89</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72</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79</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99</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82</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87</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94</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Zemřelí</w:t>
            </w:r>
          </w:p>
        </w:tc>
        <w:tc>
          <w:tcPr>
            <w:tcW w:w="937"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98</w:t>
            </w:r>
          </w:p>
        </w:tc>
        <w:tc>
          <w:tcPr>
            <w:tcW w:w="937"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102</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114</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106</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98</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92</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82</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80</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Přirozený přírůstek</w:t>
            </w:r>
          </w:p>
        </w:tc>
        <w:tc>
          <w:tcPr>
            <w:tcW w:w="937" w:type="dxa"/>
            <w:vAlign w:val="bottom"/>
          </w:tcPr>
          <w:p w:rsidR="00E66B5D" w:rsidRPr="007007F5" w:rsidRDefault="00E66B5D" w:rsidP="00BE61F0">
            <w:pPr>
              <w:spacing w:before="40" w:after="40"/>
              <w:jc w:val="center"/>
              <w:rPr>
                <w:rFonts w:ascii="Arial" w:hAnsi="Arial" w:cs="Arial"/>
                <w:color w:val="FF0000"/>
                <w:sz w:val="20"/>
                <w:szCs w:val="20"/>
              </w:rPr>
            </w:pPr>
            <w:r w:rsidRPr="007007F5">
              <w:rPr>
                <w:rFonts w:ascii="Arial" w:hAnsi="Arial" w:cs="Arial"/>
                <w:color w:val="FF0000"/>
                <w:sz w:val="20"/>
                <w:szCs w:val="20"/>
              </w:rPr>
              <w:t xml:space="preserve">-16 </w:t>
            </w:r>
          </w:p>
        </w:tc>
        <w:tc>
          <w:tcPr>
            <w:tcW w:w="937" w:type="dxa"/>
            <w:vAlign w:val="bottom"/>
          </w:tcPr>
          <w:p w:rsidR="00E66B5D" w:rsidRPr="007007F5" w:rsidRDefault="00E66B5D" w:rsidP="00BE61F0">
            <w:pPr>
              <w:spacing w:before="40" w:after="40"/>
              <w:jc w:val="center"/>
              <w:rPr>
                <w:rFonts w:ascii="Arial" w:hAnsi="Arial" w:cs="Arial"/>
                <w:color w:val="FF0000"/>
                <w:sz w:val="20"/>
                <w:szCs w:val="20"/>
              </w:rPr>
            </w:pPr>
            <w:r w:rsidRPr="007007F5">
              <w:rPr>
                <w:rFonts w:ascii="Arial" w:hAnsi="Arial" w:cs="Arial"/>
                <w:color w:val="FF0000"/>
                <w:sz w:val="20"/>
                <w:szCs w:val="20"/>
              </w:rPr>
              <w:t xml:space="preserve">-13 </w:t>
            </w:r>
          </w:p>
        </w:tc>
        <w:tc>
          <w:tcPr>
            <w:tcW w:w="938" w:type="dxa"/>
            <w:vAlign w:val="bottom"/>
          </w:tcPr>
          <w:p w:rsidR="00E66B5D" w:rsidRPr="007007F5" w:rsidRDefault="00E66B5D" w:rsidP="00BE61F0">
            <w:pPr>
              <w:spacing w:before="40" w:after="40"/>
              <w:jc w:val="center"/>
              <w:rPr>
                <w:rFonts w:ascii="Arial" w:hAnsi="Arial" w:cs="Arial"/>
                <w:color w:val="FF0000"/>
                <w:sz w:val="20"/>
                <w:szCs w:val="20"/>
              </w:rPr>
            </w:pPr>
            <w:r w:rsidRPr="007007F5">
              <w:rPr>
                <w:rFonts w:ascii="Arial" w:hAnsi="Arial" w:cs="Arial"/>
                <w:color w:val="FF0000"/>
                <w:sz w:val="20"/>
                <w:szCs w:val="20"/>
              </w:rPr>
              <w:t xml:space="preserve">-42 </w:t>
            </w:r>
          </w:p>
        </w:tc>
        <w:tc>
          <w:tcPr>
            <w:tcW w:w="938" w:type="dxa"/>
            <w:vAlign w:val="bottom"/>
          </w:tcPr>
          <w:p w:rsidR="00E66B5D" w:rsidRPr="007007F5" w:rsidRDefault="00E66B5D" w:rsidP="00BE61F0">
            <w:pPr>
              <w:spacing w:before="40" w:after="40"/>
              <w:jc w:val="center"/>
              <w:rPr>
                <w:rFonts w:ascii="Arial" w:hAnsi="Arial" w:cs="Arial"/>
                <w:color w:val="FF0000"/>
                <w:sz w:val="20"/>
                <w:szCs w:val="20"/>
              </w:rPr>
            </w:pPr>
            <w:r w:rsidRPr="007007F5">
              <w:rPr>
                <w:rFonts w:ascii="Arial" w:hAnsi="Arial" w:cs="Arial"/>
                <w:color w:val="FF0000"/>
                <w:sz w:val="20"/>
                <w:szCs w:val="20"/>
              </w:rPr>
              <w:t xml:space="preserve">-27 </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 xml:space="preserve">1 </w:t>
            </w:r>
          </w:p>
        </w:tc>
        <w:tc>
          <w:tcPr>
            <w:tcW w:w="938" w:type="dxa"/>
            <w:vAlign w:val="bottom"/>
          </w:tcPr>
          <w:p w:rsidR="00E66B5D" w:rsidRPr="007007F5" w:rsidRDefault="00E66B5D" w:rsidP="00BE61F0">
            <w:pPr>
              <w:spacing w:before="40" w:after="40"/>
              <w:jc w:val="center"/>
              <w:rPr>
                <w:rFonts w:ascii="Arial" w:hAnsi="Arial" w:cs="Arial"/>
                <w:color w:val="FF0000"/>
                <w:sz w:val="20"/>
                <w:szCs w:val="20"/>
              </w:rPr>
            </w:pPr>
            <w:r w:rsidRPr="007007F5">
              <w:rPr>
                <w:rFonts w:ascii="Arial" w:hAnsi="Arial" w:cs="Arial"/>
                <w:color w:val="FF0000"/>
                <w:sz w:val="20"/>
                <w:szCs w:val="20"/>
              </w:rPr>
              <w:t xml:space="preserve">-10 </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 xml:space="preserve">5 </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 xml:space="preserve">14 </w:t>
            </w:r>
          </w:p>
        </w:tc>
      </w:tr>
      <w:tr w:rsidR="00E66B5D" w:rsidRPr="003C3087" w:rsidTr="00BE61F0">
        <w:tc>
          <w:tcPr>
            <w:tcW w:w="1920"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2008</w:t>
            </w: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2009</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2010</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2011</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2012</w:t>
            </w:r>
          </w:p>
        </w:tc>
        <w:tc>
          <w:tcPr>
            <w:tcW w:w="938"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2013</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w:t>
            </w:r>
            <w:r>
              <w:rPr>
                <w:rFonts w:ascii="Arial" w:hAnsi="Arial" w:cs="Arial"/>
                <w:b/>
                <w:sz w:val="20"/>
                <w:szCs w:val="20"/>
              </w:rPr>
              <w:t>4</w:t>
            </w:r>
          </w:p>
        </w:tc>
        <w:tc>
          <w:tcPr>
            <w:tcW w:w="938"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2015</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Narození</w:t>
            </w:r>
          </w:p>
        </w:tc>
        <w:tc>
          <w:tcPr>
            <w:tcW w:w="937"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86</w:t>
            </w:r>
          </w:p>
        </w:tc>
        <w:tc>
          <w:tcPr>
            <w:tcW w:w="937"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100</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90</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89</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84</w:t>
            </w:r>
          </w:p>
        </w:tc>
        <w:tc>
          <w:tcPr>
            <w:tcW w:w="938" w:type="dxa"/>
          </w:tcPr>
          <w:p w:rsidR="00E66B5D" w:rsidRPr="007007F5"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78</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89</w:t>
            </w:r>
          </w:p>
        </w:tc>
        <w:tc>
          <w:tcPr>
            <w:tcW w:w="938" w:type="dxa"/>
          </w:tcPr>
          <w:p w:rsidR="00E66B5D" w:rsidRPr="007007F5"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81</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Zemřelí</w:t>
            </w:r>
          </w:p>
        </w:tc>
        <w:tc>
          <w:tcPr>
            <w:tcW w:w="937"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91</w:t>
            </w:r>
          </w:p>
        </w:tc>
        <w:tc>
          <w:tcPr>
            <w:tcW w:w="937"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97</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83</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101</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103</w:t>
            </w:r>
          </w:p>
        </w:tc>
        <w:tc>
          <w:tcPr>
            <w:tcW w:w="938" w:type="dxa"/>
          </w:tcPr>
          <w:p w:rsidR="00E66B5D" w:rsidRPr="007007F5"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94</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78</w:t>
            </w:r>
          </w:p>
        </w:tc>
        <w:tc>
          <w:tcPr>
            <w:tcW w:w="938" w:type="dxa"/>
          </w:tcPr>
          <w:p w:rsidR="00E66B5D" w:rsidRPr="007007F5"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89</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Přirozený přírůstek</w:t>
            </w:r>
          </w:p>
        </w:tc>
        <w:tc>
          <w:tcPr>
            <w:tcW w:w="937" w:type="dxa"/>
            <w:vAlign w:val="bottom"/>
          </w:tcPr>
          <w:p w:rsidR="00E66B5D" w:rsidRPr="007007F5" w:rsidRDefault="00E66B5D" w:rsidP="00BE61F0">
            <w:pPr>
              <w:spacing w:before="40" w:after="40"/>
              <w:jc w:val="center"/>
              <w:rPr>
                <w:rFonts w:ascii="Arial" w:hAnsi="Arial" w:cs="Arial"/>
                <w:color w:val="FF0000"/>
                <w:sz w:val="20"/>
                <w:szCs w:val="20"/>
              </w:rPr>
            </w:pPr>
            <w:r w:rsidRPr="007007F5">
              <w:rPr>
                <w:rFonts w:ascii="Arial" w:hAnsi="Arial" w:cs="Arial"/>
                <w:color w:val="FF0000"/>
                <w:sz w:val="20"/>
                <w:szCs w:val="20"/>
              </w:rPr>
              <w:t xml:space="preserve">-5 </w:t>
            </w:r>
          </w:p>
        </w:tc>
        <w:tc>
          <w:tcPr>
            <w:tcW w:w="937"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 xml:space="preserve">3 </w:t>
            </w:r>
          </w:p>
        </w:tc>
        <w:tc>
          <w:tcPr>
            <w:tcW w:w="938" w:type="dxa"/>
            <w:vAlign w:val="bottom"/>
          </w:tcPr>
          <w:p w:rsidR="00E66B5D" w:rsidRPr="007007F5" w:rsidRDefault="00E66B5D" w:rsidP="00BE61F0">
            <w:pPr>
              <w:spacing w:before="40" w:after="40"/>
              <w:jc w:val="center"/>
              <w:rPr>
                <w:rFonts w:ascii="Arial" w:hAnsi="Arial" w:cs="Arial"/>
                <w:color w:val="000000"/>
                <w:sz w:val="20"/>
                <w:szCs w:val="20"/>
              </w:rPr>
            </w:pPr>
            <w:r w:rsidRPr="007007F5">
              <w:rPr>
                <w:rFonts w:ascii="Arial" w:hAnsi="Arial" w:cs="Arial"/>
                <w:color w:val="000000"/>
                <w:sz w:val="20"/>
                <w:szCs w:val="20"/>
              </w:rPr>
              <w:t xml:space="preserve">7 </w:t>
            </w:r>
          </w:p>
        </w:tc>
        <w:tc>
          <w:tcPr>
            <w:tcW w:w="938" w:type="dxa"/>
            <w:vAlign w:val="bottom"/>
          </w:tcPr>
          <w:p w:rsidR="00E66B5D" w:rsidRPr="007007F5" w:rsidRDefault="00E66B5D" w:rsidP="00BE61F0">
            <w:pPr>
              <w:spacing w:before="40" w:after="40"/>
              <w:jc w:val="center"/>
              <w:rPr>
                <w:rFonts w:ascii="Arial" w:hAnsi="Arial" w:cs="Arial"/>
                <w:color w:val="FF0000"/>
                <w:sz w:val="20"/>
                <w:szCs w:val="20"/>
              </w:rPr>
            </w:pPr>
            <w:r w:rsidRPr="007007F5">
              <w:rPr>
                <w:rFonts w:ascii="Arial" w:hAnsi="Arial" w:cs="Arial"/>
                <w:color w:val="FF0000"/>
                <w:sz w:val="20"/>
                <w:szCs w:val="20"/>
              </w:rPr>
              <w:t xml:space="preserve">-12 </w:t>
            </w:r>
          </w:p>
        </w:tc>
        <w:tc>
          <w:tcPr>
            <w:tcW w:w="938" w:type="dxa"/>
            <w:vAlign w:val="bottom"/>
          </w:tcPr>
          <w:p w:rsidR="00E66B5D" w:rsidRPr="007007F5" w:rsidRDefault="00E66B5D" w:rsidP="00BE61F0">
            <w:pPr>
              <w:spacing w:before="40" w:after="40"/>
              <w:jc w:val="center"/>
              <w:rPr>
                <w:rFonts w:ascii="Arial" w:hAnsi="Arial" w:cs="Arial"/>
                <w:color w:val="FF0000"/>
                <w:sz w:val="20"/>
                <w:szCs w:val="20"/>
              </w:rPr>
            </w:pPr>
            <w:r w:rsidRPr="007007F5">
              <w:rPr>
                <w:rFonts w:ascii="Arial" w:hAnsi="Arial" w:cs="Arial"/>
                <w:color w:val="FF0000"/>
                <w:sz w:val="20"/>
                <w:szCs w:val="20"/>
              </w:rPr>
              <w:t xml:space="preserve">-19 </w:t>
            </w:r>
          </w:p>
        </w:tc>
        <w:tc>
          <w:tcPr>
            <w:tcW w:w="938" w:type="dxa"/>
          </w:tcPr>
          <w:p w:rsidR="00E66B5D" w:rsidRPr="007007F5"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-16</w:t>
            </w:r>
          </w:p>
        </w:tc>
        <w:tc>
          <w:tcPr>
            <w:tcW w:w="938" w:type="dxa"/>
            <w:vAlign w:val="bottom"/>
          </w:tcPr>
          <w:p w:rsidR="00E66B5D" w:rsidRPr="007007F5"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11</w:t>
            </w:r>
          </w:p>
        </w:tc>
        <w:tc>
          <w:tcPr>
            <w:tcW w:w="938" w:type="dxa"/>
          </w:tcPr>
          <w:p w:rsidR="00E66B5D" w:rsidRPr="007007F5"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-8</w:t>
            </w:r>
          </w:p>
        </w:tc>
      </w:tr>
    </w:tbl>
    <w:p w:rsidR="00E66B5D" w:rsidRPr="003C3087"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Veřejná databáze</w:t>
      </w:r>
      <w:r w:rsidRPr="003C3087">
        <w:rPr>
          <w:rFonts w:ascii="Arial" w:hAnsi="Arial" w:cs="Arial"/>
          <w:sz w:val="18"/>
          <w:szCs w:val="18"/>
        </w:rPr>
        <w:t>; vlastní zpracování</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Co se týče přirozeného populačního přírůstku či salda, je tento stav ovlivněn momentální demografickou strukturou obyvatel a současně ochotou či schopností zakládat rodiny s dětmi. </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Trendy vývoje přirozeného přírůstku jsou ve všech referenčních městech více méně stejné. Město Příbor má </w:t>
      </w:r>
      <w:r w:rsidRPr="009A019A">
        <w:rPr>
          <w:rFonts w:ascii="Arial" w:hAnsi="Arial" w:cs="Arial"/>
          <w:sz w:val="22"/>
          <w:szCs w:val="22"/>
          <w:u w:val="single"/>
        </w:rPr>
        <w:t>negativní přirozený</w:t>
      </w:r>
      <w:r w:rsidRPr="00296061">
        <w:rPr>
          <w:rFonts w:ascii="Arial" w:hAnsi="Arial" w:cs="Arial"/>
          <w:sz w:val="22"/>
          <w:szCs w:val="22"/>
          <w:u w:val="single"/>
        </w:rPr>
        <w:t xml:space="preserve"> přírůstek</w:t>
      </w:r>
      <w:r>
        <w:rPr>
          <w:rFonts w:ascii="Arial" w:hAnsi="Arial" w:cs="Arial"/>
          <w:sz w:val="22"/>
          <w:szCs w:val="22"/>
        </w:rPr>
        <w:t xml:space="preserve"> v období </w:t>
      </w:r>
      <w:r w:rsidRPr="005215B3">
        <w:rPr>
          <w:rFonts w:ascii="Arial" w:hAnsi="Arial" w:cs="Arial"/>
          <w:sz w:val="22"/>
          <w:szCs w:val="22"/>
        </w:rPr>
        <w:t>2000-2015, a to -127 osob. Při srovnání s porovnávanými městy má negativní přirozený přírůstek rovněž Frenštát p.R. a Studénka.</w:t>
      </w:r>
      <w:r>
        <w:rPr>
          <w:rFonts w:ascii="Arial" w:hAnsi="Arial" w:cs="Arial"/>
          <w:sz w:val="22"/>
          <w:szCs w:val="22"/>
        </w:rPr>
        <w:t xml:space="preserve"> Ostatní referenční města (Kopřivnice, Bílovec, Fulnek, Odry) zaznamenala v tomto období pozitivní přirozený přírůstek pozitivní.</w:t>
      </w:r>
    </w:p>
    <w:p w:rsidR="00E66B5D" w:rsidRDefault="00E66B5D" w:rsidP="00E66B5D">
      <w:pPr>
        <w:spacing w:before="120" w:after="120"/>
        <w:jc w:val="both"/>
        <w:rPr>
          <w:rFonts w:ascii="Arial" w:hAnsi="Arial" w:cs="Arial"/>
          <w:sz w:val="22"/>
          <w:szCs w:val="22"/>
        </w:rPr>
      </w:pPr>
    </w:p>
    <w:p w:rsidR="00E66B5D" w:rsidRDefault="00E66B5D" w:rsidP="00E66B5D">
      <w:pPr>
        <w:spacing w:before="360" w:after="240"/>
        <w:jc w:val="both"/>
        <w:rPr>
          <w:rFonts w:ascii="Arial" w:hAnsi="Arial" w:cs="Arial"/>
          <w:b/>
          <w:sz w:val="22"/>
          <w:szCs w:val="22"/>
          <w:u w:val="single"/>
        </w:rPr>
        <w:sectPr w:rsidR="00E66B5D" w:rsidSect="00BE61F0">
          <w:pgSz w:w="11906" w:h="16838"/>
          <w:pgMar w:top="1134" w:right="1134" w:bottom="1134" w:left="1134" w:header="709" w:footer="709" w:gutter="0"/>
          <w:cols w:space="708"/>
          <w:titlePg/>
          <w:docGrid w:linePitch="360"/>
        </w:sectPr>
      </w:pPr>
    </w:p>
    <w:p w:rsidR="00E66B5D" w:rsidRPr="004401A6" w:rsidRDefault="00E66B5D" w:rsidP="00E66B5D">
      <w:pPr>
        <w:spacing w:before="360" w:after="240"/>
        <w:jc w:val="both"/>
        <w:rPr>
          <w:rFonts w:ascii="Arial" w:hAnsi="Arial" w:cs="Arial"/>
          <w:b/>
          <w:sz w:val="22"/>
          <w:szCs w:val="22"/>
          <w:u w:val="single"/>
        </w:rPr>
      </w:pPr>
      <w:r w:rsidRPr="004401A6">
        <w:rPr>
          <w:rFonts w:ascii="Arial" w:hAnsi="Arial" w:cs="Arial"/>
          <w:b/>
          <w:sz w:val="22"/>
          <w:szCs w:val="22"/>
          <w:u w:val="single"/>
        </w:rPr>
        <w:lastRenderedPageBreak/>
        <w:t>Migrační přírůstek obyvatel</w:t>
      </w:r>
    </w:p>
    <w:p w:rsidR="00E66B5D" w:rsidRPr="003C3087" w:rsidRDefault="00E66B5D" w:rsidP="00E66B5D">
      <w:pPr>
        <w:pStyle w:val="Tabulka-nzev"/>
        <w:tabs>
          <w:tab w:val="left" w:pos="1080"/>
        </w:tabs>
        <w:ind w:left="1077" w:hanging="1077"/>
        <w:rPr>
          <w:szCs w:val="20"/>
        </w:rPr>
      </w:pPr>
      <w:r>
        <w:rPr>
          <w:szCs w:val="20"/>
        </w:rPr>
        <w:t>Tab 2-3</w:t>
      </w:r>
      <w:r w:rsidRPr="003C3087">
        <w:rPr>
          <w:szCs w:val="20"/>
        </w:rPr>
        <w:tab/>
        <w:t xml:space="preserve">Přistěhovalí, vystěhovalí a migrační přírůstek v </w:t>
      </w:r>
      <w:r>
        <w:rPr>
          <w:szCs w:val="20"/>
        </w:rPr>
        <w:t>Příboře</w:t>
      </w:r>
      <w:r w:rsidRPr="003C3087">
        <w:rPr>
          <w:szCs w:val="20"/>
        </w:rPr>
        <w:t xml:space="preserve"> (k 31.12.)</w:t>
      </w:r>
    </w:p>
    <w:tbl>
      <w:tblPr>
        <w:tblW w:w="94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937"/>
        <w:gridCol w:w="937"/>
        <w:gridCol w:w="938"/>
        <w:gridCol w:w="938"/>
        <w:gridCol w:w="938"/>
        <w:gridCol w:w="938"/>
        <w:gridCol w:w="938"/>
        <w:gridCol w:w="938"/>
      </w:tblGrid>
      <w:tr w:rsidR="00E66B5D" w:rsidRPr="003C3087" w:rsidTr="00BE61F0">
        <w:tc>
          <w:tcPr>
            <w:tcW w:w="1920"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2000</w:t>
            </w: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2001</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2002</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2003</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2004</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2005</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2006</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2007</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Přistěhovalí</w:t>
            </w:r>
          </w:p>
        </w:tc>
        <w:tc>
          <w:tcPr>
            <w:tcW w:w="937"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174</w:t>
            </w:r>
          </w:p>
        </w:tc>
        <w:tc>
          <w:tcPr>
            <w:tcW w:w="937"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193</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198</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194</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148</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135</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148</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178</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Vystěhovalí</w:t>
            </w:r>
          </w:p>
        </w:tc>
        <w:tc>
          <w:tcPr>
            <w:tcW w:w="937"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158</w:t>
            </w:r>
          </w:p>
        </w:tc>
        <w:tc>
          <w:tcPr>
            <w:tcW w:w="937"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150</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191</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128</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140</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159</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138</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182</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Migrační přírůstek</w:t>
            </w:r>
          </w:p>
        </w:tc>
        <w:tc>
          <w:tcPr>
            <w:tcW w:w="937"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 xml:space="preserve">16 </w:t>
            </w:r>
          </w:p>
        </w:tc>
        <w:tc>
          <w:tcPr>
            <w:tcW w:w="937"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 xml:space="preserve">43 </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 xml:space="preserve">7 </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 xml:space="preserve">66 </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 xml:space="preserve">8 </w:t>
            </w:r>
          </w:p>
        </w:tc>
        <w:tc>
          <w:tcPr>
            <w:tcW w:w="938" w:type="dxa"/>
            <w:vAlign w:val="bottom"/>
          </w:tcPr>
          <w:p w:rsidR="00E66B5D" w:rsidRPr="00721FE8" w:rsidRDefault="00E66B5D" w:rsidP="00BE61F0">
            <w:pPr>
              <w:spacing w:before="40" w:after="40"/>
              <w:jc w:val="center"/>
              <w:rPr>
                <w:rFonts w:ascii="Arial" w:hAnsi="Arial" w:cs="Arial"/>
                <w:color w:val="FF0000"/>
                <w:sz w:val="20"/>
                <w:szCs w:val="20"/>
              </w:rPr>
            </w:pPr>
            <w:r w:rsidRPr="00721FE8">
              <w:rPr>
                <w:rFonts w:ascii="Arial" w:hAnsi="Arial" w:cs="Arial"/>
                <w:color w:val="FF0000"/>
                <w:sz w:val="20"/>
                <w:szCs w:val="20"/>
              </w:rPr>
              <w:t xml:space="preserve">-24 </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 xml:space="preserve">10 </w:t>
            </w:r>
          </w:p>
        </w:tc>
        <w:tc>
          <w:tcPr>
            <w:tcW w:w="938" w:type="dxa"/>
            <w:vAlign w:val="bottom"/>
          </w:tcPr>
          <w:p w:rsidR="00E66B5D" w:rsidRPr="00721FE8" w:rsidRDefault="00E66B5D" w:rsidP="00BE61F0">
            <w:pPr>
              <w:spacing w:before="40" w:after="40"/>
              <w:jc w:val="center"/>
              <w:rPr>
                <w:rFonts w:ascii="Arial" w:hAnsi="Arial" w:cs="Arial"/>
                <w:color w:val="FF0000"/>
                <w:sz w:val="20"/>
                <w:szCs w:val="20"/>
              </w:rPr>
            </w:pPr>
            <w:r w:rsidRPr="00721FE8">
              <w:rPr>
                <w:rFonts w:ascii="Arial" w:hAnsi="Arial" w:cs="Arial"/>
                <w:color w:val="FF0000"/>
                <w:sz w:val="20"/>
                <w:szCs w:val="20"/>
              </w:rPr>
              <w:t xml:space="preserve">-4 </w:t>
            </w:r>
          </w:p>
        </w:tc>
      </w:tr>
      <w:tr w:rsidR="00E66B5D" w:rsidRPr="003C3087" w:rsidTr="00BE61F0">
        <w:tc>
          <w:tcPr>
            <w:tcW w:w="1920"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2008</w:t>
            </w: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2009</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2010</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2011</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2012</w:t>
            </w:r>
          </w:p>
        </w:tc>
        <w:tc>
          <w:tcPr>
            <w:tcW w:w="938"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2013</w:t>
            </w:r>
          </w:p>
        </w:tc>
        <w:tc>
          <w:tcPr>
            <w:tcW w:w="938"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2014</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w:t>
            </w:r>
            <w:r>
              <w:rPr>
                <w:rFonts w:ascii="Arial" w:hAnsi="Arial" w:cs="Arial"/>
                <w:b/>
                <w:sz w:val="20"/>
                <w:szCs w:val="20"/>
              </w:rPr>
              <w:t>5</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Přistěhovalí</w:t>
            </w:r>
          </w:p>
        </w:tc>
        <w:tc>
          <w:tcPr>
            <w:tcW w:w="937"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124</w:t>
            </w:r>
          </w:p>
        </w:tc>
        <w:tc>
          <w:tcPr>
            <w:tcW w:w="937"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143</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134</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149</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136</w:t>
            </w:r>
          </w:p>
        </w:tc>
        <w:tc>
          <w:tcPr>
            <w:tcW w:w="938" w:type="dxa"/>
          </w:tcPr>
          <w:p w:rsidR="00E66B5D" w:rsidRPr="00721FE8"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145</w:t>
            </w:r>
          </w:p>
        </w:tc>
        <w:tc>
          <w:tcPr>
            <w:tcW w:w="938" w:type="dxa"/>
          </w:tcPr>
          <w:p w:rsidR="00E66B5D" w:rsidRPr="00721FE8"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170</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177</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Vystěhovalí</w:t>
            </w:r>
          </w:p>
        </w:tc>
        <w:tc>
          <w:tcPr>
            <w:tcW w:w="937"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141</w:t>
            </w:r>
          </w:p>
        </w:tc>
        <w:tc>
          <w:tcPr>
            <w:tcW w:w="937"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166</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172</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175</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sidRPr="00721FE8">
              <w:rPr>
                <w:rFonts w:ascii="Arial" w:hAnsi="Arial" w:cs="Arial"/>
                <w:color w:val="000000"/>
                <w:sz w:val="20"/>
                <w:szCs w:val="20"/>
              </w:rPr>
              <w:t>218</w:t>
            </w:r>
          </w:p>
        </w:tc>
        <w:tc>
          <w:tcPr>
            <w:tcW w:w="938" w:type="dxa"/>
          </w:tcPr>
          <w:p w:rsidR="00E66B5D" w:rsidRPr="00721FE8"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144</w:t>
            </w:r>
          </w:p>
        </w:tc>
        <w:tc>
          <w:tcPr>
            <w:tcW w:w="938" w:type="dxa"/>
          </w:tcPr>
          <w:p w:rsidR="00E66B5D" w:rsidRPr="00721FE8"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226</w:t>
            </w:r>
          </w:p>
        </w:tc>
        <w:tc>
          <w:tcPr>
            <w:tcW w:w="938" w:type="dxa"/>
            <w:vAlign w:val="bottom"/>
          </w:tcPr>
          <w:p w:rsidR="00E66B5D" w:rsidRPr="00721FE8"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196</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Migrační přírůstek</w:t>
            </w:r>
          </w:p>
        </w:tc>
        <w:tc>
          <w:tcPr>
            <w:tcW w:w="937" w:type="dxa"/>
            <w:vAlign w:val="bottom"/>
          </w:tcPr>
          <w:p w:rsidR="00E66B5D" w:rsidRPr="00721FE8" w:rsidRDefault="00E66B5D" w:rsidP="00BE61F0">
            <w:pPr>
              <w:spacing w:before="40" w:after="40"/>
              <w:jc w:val="center"/>
              <w:rPr>
                <w:rFonts w:ascii="Arial" w:hAnsi="Arial" w:cs="Arial"/>
                <w:color w:val="FF0000"/>
                <w:sz w:val="20"/>
                <w:szCs w:val="20"/>
              </w:rPr>
            </w:pPr>
            <w:r w:rsidRPr="00721FE8">
              <w:rPr>
                <w:rFonts w:ascii="Arial" w:hAnsi="Arial" w:cs="Arial"/>
                <w:color w:val="FF0000"/>
                <w:sz w:val="20"/>
                <w:szCs w:val="20"/>
              </w:rPr>
              <w:t xml:space="preserve">-17 </w:t>
            </w:r>
          </w:p>
        </w:tc>
        <w:tc>
          <w:tcPr>
            <w:tcW w:w="937" w:type="dxa"/>
            <w:vAlign w:val="bottom"/>
          </w:tcPr>
          <w:p w:rsidR="00E66B5D" w:rsidRPr="00721FE8" w:rsidRDefault="00E66B5D" w:rsidP="00BE61F0">
            <w:pPr>
              <w:spacing w:before="40" w:after="40"/>
              <w:jc w:val="center"/>
              <w:rPr>
                <w:rFonts w:ascii="Arial" w:hAnsi="Arial" w:cs="Arial"/>
                <w:color w:val="FF0000"/>
                <w:sz w:val="20"/>
                <w:szCs w:val="20"/>
              </w:rPr>
            </w:pPr>
            <w:r w:rsidRPr="00721FE8">
              <w:rPr>
                <w:rFonts w:ascii="Arial" w:hAnsi="Arial" w:cs="Arial"/>
                <w:color w:val="FF0000"/>
                <w:sz w:val="20"/>
                <w:szCs w:val="20"/>
              </w:rPr>
              <w:t xml:space="preserve">-23 </w:t>
            </w:r>
          </w:p>
        </w:tc>
        <w:tc>
          <w:tcPr>
            <w:tcW w:w="938" w:type="dxa"/>
            <w:vAlign w:val="bottom"/>
          </w:tcPr>
          <w:p w:rsidR="00E66B5D" w:rsidRPr="00721FE8" w:rsidRDefault="00E66B5D" w:rsidP="00BE61F0">
            <w:pPr>
              <w:spacing w:before="40" w:after="40"/>
              <w:jc w:val="center"/>
              <w:rPr>
                <w:rFonts w:ascii="Arial" w:hAnsi="Arial" w:cs="Arial"/>
                <w:color w:val="FF0000"/>
                <w:sz w:val="20"/>
                <w:szCs w:val="20"/>
              </w:rPr>
            </w:pPr>
            <w:r w:rsidRPr="00721FE8">
              <w:rPr>
                <w:rFonts w:ascii="Arial" w:hAnsi="Arial" w:cs="Arial"/>
                <w:color w:val="FF0000"/>
                <w:sz w:val="20"/>
                <w:szCs w:val="20"/>
              </w:rPr>
              <w:t xml:space="preserve">-38 </w:t>
            </w:r>
          </w:p>
        </w:tc>
        <w:tc>
          <w:tcPr>
            <w:tcW w:w="938" w:type="dxa"/>
            <w:vAlign w:val="bottom"/>
          </w:tcPr>
          <w:p w:rsidR="00E66B5D" w:rsidRPr="00721FE8" w:rsidRDefault="00E66B5D" w:rsidP="00BE61F0">
            <w:pPr>
              <w:spacing w:before="40" w:after="40"/>
              <w:jc w:val="center"/>
              <w:rPr>
                <w:rFonts w:ascii="Arial" w:hAnsi="Arial" w:cs="Arial"/>
                <w:color w:val="FF0000"/>
                <w:sz w:val="20"/>
                <w:szCs w:val="20"/>
              </w:rPr>
            </w:pPr>
            <w:r w:rsidRPr="00721FE8">
              <w:rPr>
                <w:rFonts w:ascii="Arial" w:hAnsi="Arial" w:cs="Arial"/>
                <w:color w:val="FF0000"/>
                <w:sz w:val="20"/>
                <w:szCs w:val="20"/>
              </w:rPr>
              <w:t xml:space="preserve">-26 </w:t>
            </w:r>
          </w:p>
        </w:tc>
        <w:tc>
          <w:tcPr>
            <w:tcW w:w="938" w:type="dxa"/>
            <w:vAlign w:val="bottom"/>
          </w:tcPr>
          <w:p w:rsidR="00E66B5D" w:rsidRPr="00721FE8" w:rsidRDefault="00E66B5D" w:rsidP="00BE61F0">
            <w:pPr>
              <w:spacing w:before="40" w:after="40"/>
              <w:jc w:val="center"/>
              <w:rPr>
                <w:rFonts w:ascii="Arial" w:hAnsi="Arial" w:cs="Arial"/>
                <w:color w:val="FF0000"/>
                <w:sz w:val="20"/>
                <w:szCs w:val="20"/>
              </w:rPr>
            </w:pPr>
            <w:r w:rsidRPr="00721FE8">
              <w:rPr>
                <w:rFonts w:ascii="Arial" w:hAnsi="Arial" w:cs="Arial"/>
                <w:color w:val="FF0000"/>
                <w:sz w:val="20"/>
                <w:szCs w:val="20"/>
              </w:rPr>
              <w:t xml:space="preserve">-82 </w:t>
            </w:r>
          </w:p>
        </w:tc>
        <w:tc>
          <w:tcPr>
            <w:tcW w:w="938" w:type="dxa"/>
          </w:tcPr>
          <w:p w:rsidR="00E66B5D" w:rsidRPr="00721FE8"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1</w:t>
            </w:r>
          </w:p>
        </w:tc>
        <w:tc>
          <w:tcPr>
            <w:tcW w:w="938" w:type="dxa"/>
          </w:tcPr>
          <w:p w:rsidR="00E66B5D" w:rsidRPr="00721FE8"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-56</w:t>
            </w:r>
          </w:p>
        </w:tc>
        <w:tc>
          <w:tcPr>
            <w:tcW w:w="938" w:type="dxa"/>
            <w:vAlign w:val="bottom"/>
          </w:tcPr>
          <w:p w:rsidR="00E66B5D" w:rsidRPr="00721FE8"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-19</w:t>
            </w:r>
            <w:r w:rsidRPr="00721FE8">
              <w:rPr>
                <w:rFonts w:ascii="Arial" w:hAnsi="Arial" w:cs="Arial"/>
                <w:color w:val="FF0000"/>
                <w:sz w:val="20"/>
                <w:szCs w:val="20"/>
              </w:rPr>
              <w:t xml:space="preserve"> </w:t>
            </w:r>
          </w:p>
        </w:tc>
      </w:tr>
    </w:tbl>
    <w:p w:rsidR="00E66B5D" w:rsidRPr="003C3087"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Veřejná databáze</w:t>
      </w:r>
      <w:r w:rsidRPr="003C3087">
        <w:rPr>
          <w:rFonts w:ascii="Arial" w:hAnsi="Arial" w:cs="Arial"/>
          <w:sz w:val="18"/>
          <w:szCs w:val="18"/>
        </w:rPr>
        <w:t>; vlastní zpracování</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Co se týče </w:t>
      </w:r>
      <w:r w:rsidRPr="00576BBA">
        <w:rPr>
          <w:rFonts w:ascii="Arial" w:hAnsi="Arial" w:cs="Arial"/>
          <w:sz w:val="22"/>
          <w:szCs w:val="22"/>
          <w:u w:val="single"/>
        </w:rPr>
        <w:t>migračního přírůstku</w:t>
      </w:r>
      <w:r>
        <w:rPr>
          <w:rFonts w:ascii="Arial" w:hAnsi="Arial" w:cs="Arial"/>
          <w:sz w:val="22"/>
          <w:szCs w:val="22"/>
        </w:rPr>
        <w:t xml:space="preserve">, ročně v Příboře v posledních letech ubývá mezi 20-80 obyvateli ročně z důvodu rozdílu mezi přistěhovalými a vystěhovalými obyvateli. </w:t>
      </w:r>
    </w:p>
    <w:p w:rsidR="00E66B5D" w:rsidRPr="00006CDB" w:rsidRDefault="00E66B5D" w:rsidP="00E66B5D">
      <w:pPr>
        <w:spacing w:before="120" w:after="120"/>
        <w:jc w:val="both"/>
        <w:rPr>
          <w:rFonts w:ascii="Arial" w:hAnsi="Arial" w:cs="Arial"/>
          <w:strike/>
          <w:sz w:val="22"/>
          <w:szCs w:val="22"/>
        </w:rPr>
      </w:pPr>
      <w:r>
        <w:rPr>
          <w:rFonts w:ascii="Arial" w:hAnsi="Arial" w:cs="Arial"/>
          <w:sz w:val="22"/>
          <w:szCs w:val="22"/>
        </w:rPr>
        <w:t xml:space="preserve">Při srovnání s referenčními městy má město Příbor </w:t>
      </w:r>
      <w:r w:rsidRPr="00D136D3">
        <w:rPr>
          <w:rFonts w:ascii="Arial" w:hAnsi="Arial" w:cs="Arial"/>
          <w:sz w:val="22"/>
          <w:szCs w:val="22"/>
          <w:u w:val="single"/>
        </w:rPr>
        <w:t xml:space="preserve">nejnižší </w:t>
      </w:r>
      <w:r w:rsidRPr="005F4078">
        <w:rPr>
          <w:rFonts w:ascii="Arial" w:hAnsi="Arial" w:cs="Arial"/>
          <w:sz w:val="22"/>
          <w:szCs w:val="22"/>
          <w:u w:val="single"/>
        </w:rPr>
        <w:t>negativní</w:t>
      </w:r>
      <w:r w:rsidRPr="009A019A">
        <w:rPr>
          <w:rFonts w:ascii="Arial" w:hAnsi="Arial" w:cs="Arial"/>
          <w:sz w:val="22"/>
          <w:szCs w:val="22"/>
          <w:u w:val="single"/>
        </w:rPr>
        <w:t xml:space="preserve"> </w:t>
      </w:r>
      <w:r>
        <w:rPr>
          <w:rFonts w:ascii="Arial" w:hAnsi="Arial" w:cs="Arial"/>
          <w:sz w:val="22"/>
          <w:szCs w:val="22"/>
          <w:u w:val="single"/>
        </w:rPr>
        <w:t>migrační</w:t>
      </w:r>
      <w:r w:rsidRPr="00296061">
        <w:rPr>
          <w:rFonts w:ascii="Arial" w:hAnsi="Arial" w:cs="Arial"/>
          <w:sz w:val="22"/>
          <w:szCs w:val="22"/>
          <w:u w:val="single"/>
        </w:rPr>
        <w:t xml:space="preserve"> přírůstek</w:t>
      </w:r>
      <w:r>
        <w:rPr>
          <w:rFonts w:ascii="Arial" w:hAnsi="Arial" w:cs="Arial"/>
          <w:sz w:val="22"/>
          <w:szCs w:val="22"/>
          <w:u w:val="single"/>
        </w:rPr>
        <w:t>.</w:t>
      </w:r>
      <w:r>
        <w:rPr>
          <w:rFonts w:ascii="Arial" w:hAnsi="Arial" w:cs="Arial"/>
          <w:sz w:val="22"/>
          <w:szCs w:val="22"/>
        </w:rPr>
        <w:t xml:space="preserve"> </w:t>
      </w:r>
      <w:r w:rsidRPr="003C3087">
        <w:rPr>
          <w:rFonts w:ascii="Arial" w:hAnsi="Arial" w:cs="Arial"/>
          <w:sz w:val="22"/>
          <w:szCs w:val="22"/>
        </w:rPr>
        <w:t xml:space="preserve">Ve všech </w:t>
      </w:r>
      <w:r>
        <w:rPr>
          <w:rFonts w:ascii="Arial" w:hAnsi="Arial" w:cs="Arial"/>
          <w:sz w:val="22"/>
          <w:szCs w:val="22"/>
        </w:rPr>
        <w:t xml:space="preserve">referenčních </w:t>
      </w:r>
      <w:r w:rsidRPr="003C3087">
        <w:rPr>
          <w:rFonts w:ascii="Arial" w:hAnsi="Arial" w:cs="Arial"/>
          <w:sz w:val="22"/>
          <w:szCs w:val="22"/>
        </w:rPr>
        <w:t xml:space="preserve">městech se </w:t>
      </w:r>
      <w:r>
        <w:rPr>
          <w:rFonts w:ascii="Arial" w:hAnsi="Arial" w:cs="Arial"/>
          <w:sz w:val="22"/>
          <w:szCs w:val="22"/>
        </w:rPr>
        <w:t xml:space="preserve">ještě </w:t>
      </w:r>
      <w:r w:rsidRPr="003C3087">
        <w:rPr>
          <w:rFonts w:ascii="Arial" w:hAnsi="Arial" w:cs="Arial"/>
          <w:sz w:val="22"/>
          <w:szCs w:val="22"/>
        </w:rPr>
        <w:t>více obyvatel vystěhovává, než</w:t>
      </w:r>
      <w:r>
        <w:rPr>
          <w:rFonts w:ascii="Arial" w:hAnsi="Arial" w:cs="Arial"/>
          <w:sz w:val="22"/>
          <w:szCs w:val="22"/>
        </w:rPr>
        <w:t xml:space="preserve"> přistěhovává. </w:t>
      </w:r>
    </w:p>
    <w:p w:rsidR="00E66B5D" w:rsidRDefault="00E66B5D" w:rsidP="00E66B5D">
      <w:pPr>
        <w:spacing w:before="120" w:after="120"/>
        <w:jc w:val="both"/>
        <w:rPr>
          <w:rFonts w:ascii="Arial" w:hAnsi="Arial" w:cs="Arial"/>
          <w:sz w:val="22"/>
          <w:szCs w:val="22"/>
        </w:rPr>
      </w:pPr>
      <w:r>
        <w:rPr>
          <w:rFonts w:ascii="Arial" w:hAnsi="Arial" w:cs="Arial"/>
          <w:sz w:val="22"/>
          <w:szCs w:val="22"/>
        </w:rPr>
        <w:t>I když ve srovnání s jinými městy je migrační saldo v Příboře na nejnižších hodnotách, při přepočtu migračního salda na 1000 obyvatel je ve městě Příboře znatelný kontinuální relativní úbytek obyvatel, zejména od roku 2008.</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Z hlediska migrace hlavních věkových skupin je znatelné postupně se zvyšující migrační saldo věkové skupiny 0-14 let, které indikuje, že z Příbora se mírně zvyšuje vystěhovávání rodin s dětmi. Nicméně tento trend v posledních letech je v Příboře nižší než v ostatních referenčních městech (s výjimkou Bílovce a Fulneku). </w:t>
      </w:r>
    </w:p>
    <w:p w:rsidR="00E66B5D" w:rsidRDefault="00E66B5D" w:rsidP="00E66B5D">
      <w:pPr>
        <w:spacing w:before="360" w:after="240"/>
        <w:jc w:val="both"/>
        <w:rPr>
          <w:rFonts w:ascii="Arial" w:hAnsi="Arial" w:cs="Arial"/>
          <w:b/>
          <w:sz w:val="22"/>
          <w:szCs w:val="22"/>
          <w:u w:val="single"/>
        </w:rPr>
        <w:sectPr w:rsidR="00E66B5D" w:rsidSect="00BE61F0">
          <w:pgSz w:w="11906" w:h="16838"/>
          <w:pgMar w:top="1134" w:right="1134" w:bottom="1134" w:left="1134" w:header="709" w:footer="709" w:gutter="0"/>
          <w:cols w:space="708"/>
          <w:titlePg/>
          <w:docGrid w:linePitch="360"/>
        </w:sectPr>
      </w:pPr>
    </w:p>
    <w:p w:rsidR="00E66B5D" w:rsidRPr="004401A6" w:rsidRDefault="00E66B5D" w:rsidP="00E66B5D">
      <w:pPr>
        <w:spacing w:before="360" w:after="240"/>
        <w:jc w:val="both"/>
        <w:rPr>
          <w:rFonts w:ascii="Arial" w:hAnsi="Arial" w:cs="Arial"/>
          <w:b/>
          <w:sz w:val="22"/>
          <w:szCs w:val="22"/>
          <w:u w:val="single"/>
        </w:rPr>
      </w:pPr>
      <w:r w:rsidRPr="004401A6">
        <w:rPr>
          <w:rFonts w:ascii="Arial" w:hAnsi="Arial" w:cs="Arial"/>
          <w:b/>
          <w:sz w:val="22"/>
          <w:szCs w:val="22"/>
          <w:u w:val="single"/>
        </w:rPr>
        <w:lastRenderedPageBreak/>
        <w:t>Celkový přírůstek obyvatel</w:t>
      </w:r>
    </w:p>
    <w:p w:rsidR="00E66B5D" w:rsidRPr="003C3087" w:rsidRDefault="00E66B5D" w:rsidP="00E66B5D">
      <w:pPr>
        <w:pStyle w:val="Tabulka-nzev"/>
        <w:tabs>
          <w:tab w:val="left" w:pos="1080"/>
        </w:tabs>
        <w:ind w:left="1077" w:hanging="1077"/>
        <w:rPr>
          <w:szCs w:val="20"/>
        </w:rPr>
      </w:pPr>
      <w:r>
        <w:rPr>
          <w:szCs w:val="20"/>
        </w:rPr>
        <w:t>Tab 2-4</w:t>
      </w:r>
      <w:r w:rsidRPr="003C3087">
        <w:rPr>
          <w:szCs w:val="20"/>
        </w:rPr>
        <w:tab/>
        <w:t xml:space="preserve">Přirozený, migrační a celkový přírůstek v </w:t>
      </w:r>
      <w:r>
        <w:rPr>
          <w:szCs w:val="20"/>
        </w:rPr>
        <w:t>Příboře</w:t>
      </w:r>
      <w:r w:rsidRPr="003C3087">
        <w:rPr>
          <w:szCs w:val="20"/>
        </w:rPr>
        <w:t xml:space="preserve"> (k 31.12.)</w:t>
      </w:r>
    </w:p>
    <w:tbl>
      <w:tblPr>
        <w:tblW w:w="94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937"/>
        <w:gridCol w:w="937"/>
        <w:gridCol w:w="938"/>
        <w:gridCol w:w="938"/>
        <w:gridCol w:w="938"/>
        <w:gridCol w:w="938"/>
        <w:gridCol w:w="938"/>
        <w:gridCol w:w="938"/>
      </w:tblGrid>
      <w:tr w:rsidR="00E66B5D" w:rsidRPr="003C3087" w:rsidTr="00BE61F0">
        <w:tc>
          <w:tcPr>
            <w:tcW w:w="1920"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2000</w:t>
            </w: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2001</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2002</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2003</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2004</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2005</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2006</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2007</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Přirozený přírůstek</w:t>
            </w:r>
          </w:p>
        </w:tc>
        <w:tc>
          <w:tcPr>
            <w:tcW w:w="937"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-16 </w:t>
            </w:r>
          </w:p>
        </w:tc>
        <w:tc>
          <w:tcPr>
            <w:tcW w:w="937"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-13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-42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-27 </w:t>
            </w:r>
          </w:p>
        </w:tc>
        <w:tc>
          <w:tcPr>
            <w:tcW w:w="938" w:type="dxa"/>
            <w:vAlign w:val="bottom"/>
          </w:tcPr>
          <w:p w:rsidR="00E66B5D" w:rsidRPr="001B3F0D" w:rsidRDefault="00E66B5D" w:rsidP="00BE61F0">
            <w:pPr>
              <w:spacing w:before="40" w:after="40"/>
              <w:jc w:val="center"/>
              <w:rPr>
                <w:rFonts w:ascii="Arial" w:hAnsi="Arial" w:cs="Arial"/>
                <w:sz w:val="20"/>
                <w:szCs w:val="20"/>
              </w:rPr>
            </w:pPr>
            <w:r w:rsidRPr="001B3F0D">
              <w:rPr>
                <w:rFonts w:ascii="Arial" w:hAnsi="Arial" w:cs="Arial"/>
                <w:sz w:val="20"/>
                <w:szCs w:val="20"/>
              </w:rPr>
              <w:t xml:space="preserve">1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-10 </w:t>
            </w:r>
          </w:p>
        </w:tc>
        <w:tc>
          <w:tcPr>
            <w:tcW w:w="938" w:type="dxa"/>
            <w:vAlign w:val="bottom"/>
          </w:tcPr>
          <w:p w:rsidR="00E66B5D" w:rsidRPr="001B3F0D" w:rsidRDefault="00E66B5D" w:rsidP="00BE61F0">
            <w:pPr>
              <w:spacing w:before="40" w:after="40"/>
              <w:jc w:val="center"/>
              <w:rPr>
                <w:rFonts w:ascii="Arial" w:hAnsi="Arial" w:cs="Arial"/>
                <w:sz w:val="20"/>
                <w:szCs w:val="20"/>
              </w:rPr>
            </w:pPr>
            <w:r w:rsidRPr="001B3F0D">
              <w:rPr>
                <w:rFonts w:ascii="Arial" w:hAnsi="Arial" w:cs="Arial"/>
                <w:sz w:val="20"/>
                <w:szCs w:val="20"/>
              </w:rPr>
              <w:t xml:space="preserve">5 </w:t>
            </w:r>
          </w:p>
        </w:tc>
        <w:tc>
          <w:tcPr>
            <w:tcW w:w="938" w:type="dxa"/>
            <w:vAlign w:val="bottom"/>
          </w:tcPr>
          <w:p w:rsidR="00E66B5D" w:rsidRPr="001B3F0D" w:rsidRDefault="00E66B5D" w:rsidP="00BE61F0">
            <w:pPr>
              <w:spacing w:before="40" w:after="40"/>
              <w:jc w:val="center"/>
              <w:rPr>
                <w:rFonts w:ascii="Arial" w:hAnsi="Arial" w:cs="Arial"/>
                <w:sz w:val="20"/>
                <w:szCs w:val="20"/>
              </w:rPr>
            </w:pPr>
            <w:r w:rsidRPr="001B3F0D">
              <w:rPr>
                <w:rFonts w:ascii="Arial" w:hAnsi="Arial" w:cs="Arial"/>
                <w:sz w:val="20"/>
                <w:szCs w:val="20"/>
              </w:rPr>
              <w:t xml:space="preserve">14 </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Migrační přírůstek</w:t>
            </w:r>
          </w:p>
        </w:tc>
        <w:tc>
          <w:tcPr>
            <w:tcW w:w="937"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16 </w:t>
            </w:r>
          </w:p>
        </w:tc>
        <w:tc>
          <w:tcPr>
            <w:tcW w:w="937"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43 </w:t>
            </w:r>
          </w:p>
        </w:tc>
        <w:tc>
          <w:tcPr>
            <w:tcW w:w="938"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7 </w:t>
            </w:r>
          </w:p>
        </w:tc>
        <w:tc>
          <w:tcPr>
            <w:tcW w:w="938"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66 </w:t>
            </w:r>
          </w:p>
        </w:tc>
        <w:tc>
          <w:tcPr>
            <w:tcW w:w="938"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8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-24 </w:t>
            </w:r>
          </w:p>
        </w:tc>
        <w:tc>
          <w:tcPr>
            <w:tcW w:w="938"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10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-4 </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Celkový přírůstek</w:t>
            </w:r>
          </w:p>
        </w:tc>
        <w:tc>
          <w:tcPr>
            <w:tcW w:w="937"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0 </w:t>
            </w:r>
          </w:p>
        </w:tc>
        <w:tc>
          <w:tcPr>
            <w:tcW w:w="937"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30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-35 </w:t>
            </w:r>
          </w:p>
        </w:tc>
        <w:tc>
          <w:tcPr>
            <w:tcW w:w="938"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39 </w:t>
            </w:r>
          </w:p>
        </w:tc>
        <w:tc>
          <w:tcPr>
            <w:tcW w:w="938"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9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-34 </w:t>
            </w:r>
          </w:p>
        </w:tc>
        <w:tc>
          <w:tcPr>
            <w:tcW w:w="938"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15 </w:t>
            </w:r>
          </w:p>
        </w:tc>
        <w:tc>
          <w:tcPr>
            <w:tcW w:w="938" w:type="dxa"/>
            <w:vAlign w:val="bottom"/>
          </w:tcPr>
          <w:p w:rsidR="00E66B5D" w:rsidRPr="00884DD7" w:rsidRDefault="00E66B5D" w:rsidP="00BE61F0">
            <w:pPr>
              <w:spacing w:before="40" w:after="40"/>
              <w:jc w:val="center"/>
              <w:rPr>
                <w:rFonts w:ascii="Arial" w:hAnsi="Arial" w:cs="Arial"/>
                <w:sz w:val="20"/>
                <w:szCs w:val="20"/>
              </w:rPr>
            </w:pPr>
            <w:r w:rsidRPr="00884DD7">
              <w:rPr>
                <w:rFonts w:ascii="Arial" w:hAnsi="Arial" w:cs="Arial"/>
                <w:sz w:val="20"/>
                <w:szCs w:val="20"/>
              </w:rPr>
              <w:t xml:space="preserve">10 </w:t>
            </w:r>
          </w:p>
        </w:tc>
      </w:tr>
      <w:tr w:rsidR="00E66B5D" w:rsidRPr="003C3087" w:rsidTr="00BE61F0">
        <w:tc>
          <w:tcPr>
            <w:tcW w:w="1920"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2008</w:t>
            </w: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2009</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2010</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2011</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2012</w:t>
            </w:r>
          </w:p>
        </w:tc>
        <w:tc>
          <w:tcPr>
            <w:tcW w:w="938"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2013</w:t>
            </w:r>
          </w:p>
        </w:tc>
        <w:tc>
          <w:tcPr>
            <w:tcW w:w="938"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2014</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w:t>
            </w:r>
            <w:r>
              <w:rPr>
                <w:rFonts w:ascii="Arial" w:hAnsi="Arial" w:cs="Arial"/>
                <w:b/>
                <w:sz w:val="20"/>
                <w:szCs w:val="20"/>
              </w:rPr>
              <w:t>5</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Přirozený přírůstek</w:t>
            </w:r>
          </w:p>
        </w:tc>
        <w:tc>
          <w:tcPr>
            <w:tcW w:w="937"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-5 </w:t>
            </w:r>
          </w:p>
        </w:tc>
        <w:tc>
          <w:tcPr>
            <w:tcW w:w="937" w:type="dxa"/>
            <w:vAlign w:val="bottom"/>
          </w:tcPr>
          <w:p w:rsidR="00E66B5D" w:rsidRPr="001B3F0D" w:rsidRDefault="00E66B5D" w:rsidP="00BE61F0">
            <w:pPr>
              <w:spacing w:before="40" w:after="40"/>
              <w:jc w:val="center"/>
              <w:rPr>
                <w:rFonts w:ascii="Arial" w:hAnsi="Arial" w:cs="Arial"/>
                <w:sz w:val="20"/>
                <w:szCs w:val="20"/>
              </w:rPr>
            </w:pPr>
            <w:r w:rsidRPr="001B3F0D">
              <w:rPr>
                <w:rFonts w:ascii="Arial" w:hAnsi="Arial" w:cs="Arial"/>
                <w:sz w:val="20"/>
                <w:szCs w:val="20"/>
              </w:rPr>
              <w:t xml:space="preserve">3 </w:t>
            </w:r>
          </w:p>
        </w:tc>
        <w:tc>
          <w:tcPr>
            <w:tcW w:w="938" w:type="dxa"/>
            <w:vAlign w:val="bottom"/>
          </w:tcPr>
          <w:p w:rsidR="00E66B5D" w:rsidRPr="001B3F0D" w:rsidRDefault="00E66B5D" w:rsidP="00BE61F0">
            <w:pPr>
              <w:spacing w:before="40" w:after="40"/>
              <w:jc w:val="center"/>
              <w:rPr>
                <w:rFonts w:ascii="Arial" w:hAnsi="Arial" w:cs="Arial"/>
                <w:sz w:val="20"/>
                <w:szCs w:val="20"/>
              </w:rPr>
            </w:pPr>
            <w:r w:rsidRPr="001B3F0D">
              <w:rPr>
                <w:rFonts w:ascii="Arial" w:hAnsi="Arial" w:cs="Arial"/>
                <w:sz w:val="20"/>
                <w:szCs w:val="20"/>
              </w:rPr>
              <w:t xml:space="preserve">7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-12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-19 </w:t>
            </w:r>
          </w:p>
        </w:tc>
        <w:tc>
          <w:tcPr>
            <w:tcW w:w="938" w:type="dxa"/>
          </w:tcPr>
          <w:p w:rsidR="00E66B5D" w:rsidRPr="00884DD7"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-16</w:t>
            </w:r>
          </w:p>
        </w:tc>
        <w:tc>
          <w:tcPr>
            <w:tcW w:w="938" w:type="dxa"/>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sz w:val="20"/>
                <w:szCs w:val="20"/>
              </w:rPr>
              <w:t>1</w:t>
            </w:r>
            <w:r>
              <w:rPr>
                <w:rFonts w:ascii="Arial" w:hAnsi="Arial" w:cs="Arial"/>
                <w:sz w:val="20"/>
                <w:szCs w:val="20"/>
              </w:rPr>
              <w:t>1</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-18</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Migrační přírůstek</w:t>
            </w:r>
          </w:p>
        </w:tc>
        <w:tc>
          <w:tcPr>
            <w:tcW w:w="937"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-17 </w:t>
            </w:r>
          </w:p>
        </w:tc>
        <w:tc>
          <w:tcPr>
            <w:tcW w:w="937"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-23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-38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-26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-82 </w:t>
            </w:r>
          </w:p>
        </w:tc>
        <w:tc>
          <w:tcPr>
            <w:tcW w:w="938" w:type="dxa"/>
          </w:tcPr>
          <w:p w:rsidR="00E66B5D" w:rsidRPr="00884DD7" w:rsidRDefault="00E66B5D" w:rsidP="00BE61F0">
            <w:pPr>
              <w:spacing w:before="40" w:after="40"/>
              <w:jc w:val="center"/>
              <w:rPr>
                <w:rFonts w:ascii="Arial" w:hAnsi="Arial" w:cs="Arial"/>
                <w:color w:val="FF0000"/>
                <w:sz w:val="20"/>
                <w:szCs w:val="20"/>
              </w:rPr>
            </w:pPr>
            <w:r w:rsidRPr="001B3F0D">
              <w:rPr>
                <w:rFonts w:ascii="Arial" w:hAnsi="Arial" w:cs="Arial"/>
                <w:sz w:val="20"/>
                <w:szCs w:val="20"/>
              </w:rPr>
              <w:t>1</w:t>
            </w:r>
          </w:p>
        </w:tc>
        <w:tc>
          <w:tcPr>
            <w:tcW w:w="938" w:type="dxa"/>
          </w:tcPr>
          <w:p w:rsidR="00E66B5D" w:rsidRPr="00884DD7"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-56</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-19</w:t>
            </w:r>
          </w:p>
        </w:tc>
      </w:tr>
      <w:tr w:rsidR="00E66B5D" w:rsidRPr="003C3087" w:rsidTr="00BE61F0">
        <w:tc>
          <w:tcPr>
            <w:tcW w:w="1920"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Celkový přírůstek</w:t>
            </w:r>
          </w:p>
        </w:tc>
        <w:tc>
          <w:tcPr>
            <w:tcW w:w="937"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-22 </w:t>
            </w:r>
          </w:p>
        </w:tc>
        <w:tc>
          <w:tcPr>
            <w:tcW w:w="937"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-20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-31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-38 </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sidRPr="00884DD7">
              <w:rPr>
                <w:rFonts w:ascii="Arial" w:hAnsi="Arial" w:cs="Arial"/>
                <w:color w:val="FF0000"/>
                <w:sz w:val="20"/>
                <w:szCs w:val="20"/>
              </w:rPr>
              <w:t xml:space="preserve">-101 </w:t>
            </w:r>
          </w:p>
        </w:tc>
        <w:tc>
          <w:tcPr>
            <w:tcW w:w="938" w:type="dxa"/>
          </w:tcPr>
          <w:p w:rsidR="00E66B5D" w:rsidRPr="00884DD7"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-15</w:t>
            </w:r>
          </w:p>
        </w:tc>
        <w:tc>
          <w:tcPr>
            <w:tcW w:w="938" w:type="dxa"/>
          </w:tcPr>
          <w:p w:rsidR="00E66B5D" w:rsidRPr="00884DD7"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-45</w:t>
            </w:r>
          </w:p>
        </w:tc>
        <w:tc>
          <w:tcPr>
            <w:tcW w:w="938" w:type="dxa"/>
            <w:vAlign w:val="bottom"/>
          </w:tcPr>
          <w:p w:rsidR="00E66B5D" w:rsidRPr="00884DD7" w:rsidRDefault="00E66B5D" w:rsidP="00BE61F0">
            <w:pPr>
              <w:spacing w:before="40" w:after="40"/>
              <w:jc w:val="center"/>
              <w:rPr>
                <w:rFonts w:ascii="Arial" w:hAnsi="Arial" w:cs="Arial"/>
                <w:color w:val="FF0000"/>
                <w:sz w:val="20"/>
                <w:szCs w:val="20"/>
              </w:rPr>
            </w:pPr>
            <w:r>
              <w:rPr>
                <w:rFonts w:ascii="Arial" w:hAnsi="Arial" w:cs="Arial"/>
                <w:color w:val="FF0000"/>
                <w:sz w:val="20"/>
                <w:szCs w:val="20"/>
              </w:rPr>
              <w:t>-37</w:t>
            </w:r>
          </w:p>
        </w:tc>
      </w:tr>
    </w:tbl>
    <w:p w:rsidR="00E66B5D" w:rsidRPr="003C3087"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Veřejná databáze</w:t>
      </w:r>
      <w:r w:rsidRPr="003C3087">
        <w:rPr>
          <w:rFonts w:ascii="Arial" w:hAnsi="Arial" w:cs="Arial"/>
          <w:sz w:val="18"/>
          <w:szCs w:val="18"/>
        </w:rPr>
        <w:t>; vlastní zpracování</w:t>
      </w:r>
    </w:p>
    <w:p w:rsidR="00E66B5D" w:rsidRPr="005164FC" w:rsidRDefault="00E66B5D" w:rsidP="00E66B5D">
      <w:pPr>
        <w:spacing w:before="120" w:after="120"/>
        <w:jc w:val="both"/>
        <w:rPr>
          <w:rFonts w:ascii="Arial" w:hAnsi="Arial" w:cs="Arial"/>
          <w:sz w:val="22"/>
          <w:szCs w:val="22"/>
        </w:rPr>
      </w:pPr>
      <w:r>
        <w:rPr>
          <w:rFonts w:ascii="Arial" w:hAnsi="Arial" w:cs="Arial"/>
          <w:sz w:val="22"/>
          <w:szCs w:val="22"/>
        </w:rPr>
        <w:t>Jak ukazuje tabulka, celkové negativní populační saldo je v posledních letech zejména funkcí migrace z města – migrace v </w:t>
      </w:r>
      <w:r w:rsidRPr="005164FC">
        <w:rPr>
          <w:rFonts w:ascii="Arial" w:hAnsi="Arial" w:cs="Arial"/>
          <w:sz w:val="22"/>
          <w:szCs w:val="22"/>
        </w:rPr>
        <w:t xml:space="preserve">období 2008-2015 se podílí na celkovém úbytku obyvatel Příbora z cca 85%. </w:t>
      </w:r>
    </w:p>
    <w:p w:rsidR="00E66B5D" w:rsidRPr="005164FC" w:rsidRDefault="00E66B5D" w:rsidP="00E66B5D">
      <w:pPr>
        <w:spacing w:before="120" w:after="120"/>
        <w:jc w:val="both"/>
        <w:rPr>
          <w:rFonts w:ascii="Arial" w:hAnsi="Arial" w:cs="Arial"/>
          <w:sz w:val="22"/>
          <w:szCs w:val="22"/>
        </w:rPr>
      </w:pPr>
      <w:r w:rsidRPr="005164FC">
        <w:rPr>
          <w:rFonts w:ascii="Arial" w:hAnsi="Arial" w:cs="Arial"/>
          <w:sz w:val="22"/>
          <w:szCs w:val="22"/>
        </w:rPr>
        <w:t xml:space="preserve">V přepočtu na 1000 obyvatel je celkový přírůstek v lepší polovině mezi porovnávanými </w:t>
      </w:r>
      <w:r>
        <w:rPr>
          <w:rFonts w:ascii="Arial" w:hAnsi="Arial" w:cs="Arial"/>
          <w:sz w:val="22"/>
          <w:szCs w:val="22"/>
        </w:rPr>
        <w:t xml:space="preserve">referenčními </w:t>
      </w:r>
      <w:r w:rsidRPr="005164FC">
        <w:rPr>
          <w:rFonts w:ascii="Arial" w:hAnsi="Arial" w:cs="Arial"/>
          <w:sz w:val="22"/>
          <w:szCs w:val="22"/>
        </w:rPr>
        <w:t xml:space="preserve">městy. </w:t>
      </w:r>
    </w:p>
    <w:p w:rsidR="00E66B5D" w:rsidRDefault="00E66B5D" w:rsidP="00E66B5D">
      <w:pPr>
        <w:spacing w:before="120" w:after="120"/>
        <w:rPr>
          <w:caps/>
        </w:rPr>
        <w:sectPr w:rsidR="00E66B5D" w:rsidSect="00BE61F0">
          <w:pgSz w:w="11906" w:h="16838"/>
          <w:pgMar w:top="1134" w:right="1134" w:bottom="1134" w:left="1134" w:header="709" w:footer="709" w:gutter="0"/>
          <w:cols w:space="708"/>
          <w:titlePg/>
          <w:docGrid w:linePitch="360"/>
        </w:sectPr>
      </w:pPr>
      <w:r w:rsidRPr="00CA64D2">
        <w:rPr>
          <w:rFonts w:ascii="Arial" w:hAnsi="Arial" w:cs="Arial"/>
          <w:sz w:val="22"/>
          <w:szCs w:val="22"/>
        </w:rPr>
        <w:t xml:space="preserve">Zatím nejhorším rokem v posledních letech byl pro Příbor rok 2012, co se týče absolutní hodnoty populačního salda.    </w:t>
      </w:r>
    </w:p>
    <w:p w:rsidR="00E66B5D" w:rsidRPr="008813F9" w:rsidRDefault="00E66B5D" w:rsidP="00E66B5D">
      <w:pPr>
        <w:pStyle w:val="Nadpis2"/>
        <w:tabs>
          <w:tab w:val="left" w:pos="1134"/>
        </w:tabs>
        <w:spacing w:before="360" w:after="240"/>
        <w:ind w:left="1134" w:hanging="1134"/>
        <w:rPr>
          <w:rFonts w:ascii="Arial" w:hAnsi="Arial"/>
          <w:caps w:val="0"/>
          <w:sz w:val="24"/>
          <w:szCs w:val="24"/>
        </w:rPr>
      </w:pPr>
      <w:bookmarkStart w:id="37" w:name="_Toc376785135"/>
      <w:r>
        <w:rPr>
          <w:rFonts w:ascii="Arial" w:hAnsi="Arial"/>
          <w:caps w:val="0"/>
          <w:sz w:val="24"/>
          <w:szCs w:val="24"/>
        </w:rPr>
        <w:lastRenderedPageBreak/>
        <w:t>2</w:t>
      </w:r>
      <w:r w:rsidRPr="008813F9">
        <w:rPr>
          <w:rFonts w:ascii="Arial" w:hAnsi="Arial"/>
          <w:caps w:val="0"/>
          <w:sz w:val="24"/>
          <w:szCs w:val="24"/>
        </w:rPr>
        <w:t>.2</w:t>
      </w:r>
      <w:r w:rsidRPr="008813F9">
        <w:rPr>
          <w:rFonts w:ascii="Arial" w:hAnsi="Arial"/>
          <w:caps w:val="0"/>
          <w:sz w:val="24"/>
          <w:szCs w:val="24"/>
        </w:rPr>
        <w:tab/>
        <w:t>Věková struktura obyvatel</w:t>
      </w:r>
      <w:bookmarkEnd w:id="37"/>
    </w:p>
    <w:p w:rsidR="00E66B5D" w:rsidRPr="003C3087" w:rsidRDefault="00E66B5D" w:rsidP="00E66B5D">
      <w:pPr>
        <w:spacing w:before="120" w:after="120"/>
        <w:jc w:val="both"/>
        <w:rPr>
          <w:rFonts w:ascii="Arial" w:hAnsi="Arial" w:cs="Arial"/>
          <w:sz w:val="22"/>
          <w:szCs w:val="22"/>
        </w:rPr>
      </w:pPr>
      <w:r w:rsidRPr="003C3087">
        <w:rPr>
          <w:rFonts w:ascii="Arial" w:hAnsi="Arial" w:cs="Arial"/>
          <w:sz w:val="22"/>
          <w:szCs w:val="22"/>
        </w:rPr>
        <w:t>Stejně jako u většiny měst v České republice dochází v </w:t>
      </w:r>
      <w:r>
        <w:rPr>
          <w:rFonts w:ascii="Arial" w:hAnsi="Arial" w:cs="Arial"/>
          <w:sz w:val="22"/>
          <w:szCs w:val="22"/>
        </w:rPr>
        <w:t>Příboře</w:t>
      </w:r>
      <w:r w:rsidRPr="003C3087">
        <w:rPr>
          <w:rFonts w:ascii="Arial" w:hAnsi="Arial" w:cs="Arial"/>
          <w:sz w:val="22"/>
          <w:szCs w:val="22"/>
        </w:rPr>
        <w:t xml:space="preserve"> ke zvyšování věkového průměru a růstu podílu starší generace. </w:t>
      </w:r>
    </w:p>
    <w:p w:rsidR="00E66B5D" w:rsidRPr="003C3087" w:rsidRDefault="00E66B5D" w:rsidP="00E66B5D">
      <w:pPr>
        <w:pStyle w:val="Tabulka-nzev"/>
        <w:tabs>
          <w:tab w:val="left" w:pos="1080"/>
        </w:tabs>
        <w:ind w:left="1077" w:hanging="1077"/>
        <w:rPr>
          <w:szCs w:val="20"/>
        </w:rPr>
      </w:pPr>
      <w:r>
        <w:rPr>
          <w:szCs w:val="20"/>
        </w:rPr>
        <w:t>Tab 2-5</w:t>
      </w:r>
      <w:r w:rsidRPr="003C3087">
        <w:rPr>
          <w:szCs w:val="20"/>
        </w:rPr>
        <w:tab/>
        <w:t xml:space="preserve">Průměrný věk obyvatelstva </w:t>
      </w:r>
      <w:r>
        <w:rPr>
          <w:szCs w:val="20"/>
        </w:rPr>
        <w:t>Příbora</w:t>
      </w:r>
      <w:r w:rsidRPr="003C3087">
        <w:rPr>
          <w:szCs w:val="20"/>
        </w:rPr>
        <w:t xml:space="preserve"> (k 31.12.)</w:t>
      </w:r>
    </w:p>
    <w:tbl>
      <w:tblPr>
        <w:tblW w:w="94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64"/>
        <w:gridCol w:w="964"/>
        <w:gridCol w:w="964"/>
        <w:gridCol w:w="964"/>
        <w:gridCol w:w="964"/>
        <w:gridCol w:w="964"/>
        <w:gridCol w:w="964"/>
        <w:gridCol w:w="964"/>
      </w:tblGrid>
      <w:tr w:rsidR="00E66B5D" w:rsidRPr="003C3087" w:rsidTr="00BE61F0">
        <w:tc>
          <w:tcPr>
            <w:tcW w:w="1701"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2000</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2001</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2002</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2003</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2004</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2005</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2006</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2007</w:t>
            </w:r>
          </w:p>
        </w:tc>
      </w:tr>
      <w:tr w:rsidR="00E66B5D" w:rsidRPr="003C3087" w:rsidTr="00BE61F0">
        <w:tc>
          <w:tcPr>
            <w:tcW w:w="1701"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Průměrný věk</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37,7</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38,3</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38,5</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38,7</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38,9</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39,3</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39,7</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40,0</w:t>
            </w:r>
          </w:p>
        </w:tc>
      </w:tr>
      <w:tr w:rsidR="00E66B5D" w:rsidRPr="003C3087" w:rsidTr="00BE61F0">
        <w:tc>
          <w:tcPr>
            <w:tcW w:w="1701"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2008</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2009</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2010</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2011</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2012</w:t>
            </w:r>
          </w:p>
        </w:tc>
        <w:tc>
          <w:tcPr>
            <w:tcW w:w="964"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2013</w:t>
            </w:r>
          </w:p>
        </w:tc>
        <w:tc>
          <w:tcPr>
            <w:tcW w:w="964"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2014</w:t>
            </w:r>
          </w:p>
        </w:tc>
        <w:tc>
          <w:tcPr>
            <w:tcW w:w="96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w:t>
            </w:r>
            <w:r>
              <w:rPr>
                <w:rFonts w:ascii="Arial" w:hAnsi="Arial" w:cs="Arial"/>
                <w:b/>
                <w:sz w:val="20"/>
                <w:szCs w:val="20"/>
              </w:rPr>
              <w:t>5</w:t>
            </w:r>
          </w:p>
        </w:tc>
      </w:tr>
      <w:tr w:rsidR="00E66B5D" w:rsidRPr="003C3087" w:rsidTr="00BE61F0">
        <w:tc>
          <w:tcPr>
            <w:tcW w:w="1701"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Průměrný věk</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40,3</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40,5</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40,8</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41,0</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41,3</w:t>
            </w:r>
          </w:p>
        </w:tc>
        <w:tc>
          <w:tcPr>
            <w:tcW w:w="964" w:type="dxa"/>
          </w:tcPr>
          <w:p w:rsidR="00E66B5D" w:rsidRPr="00835725"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41,5</w:t>
            </w:r>
          </w:p>
        </w:tc>
        <w:tc>
          <w:tcPr>
            <w:tcW w:w="964" w:type="dxa"/>
          </w:tcPr>
          <w:p w:rsidR="00E66B5D" w:rsidRPr="00835725"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41,8</w:t>
            </w:r>
          </w:p>
        </w:tc>
        <w:tc>
          <w:tcPr>
            <w:tcW w:w="964" w:type="dxa"/>
            <w:vAlign w:val="bottom"/>
          </w:tcPr>
          <w:p w:rsidR="00E66B5D" w:rsidRPr="00835725" w:rsidRDefault="00E66B5D" w:rsidP="00BE61F0">
            <w:pPr>
              <w:spacing w:before="40" w:after="40"/>
              <w:jc w:val="center"/>
              <w:rPr>
                <w:rFonts w:ascii="Arial" w:hAnsi="Arial" w:cs="Arial"/>
                <w:color w:val="000000"/>
                <w:sz w:val="20"/>
                <w:szCs w:val="20"/>
              </w:rPr>
            </w:pPr>
            <w:r w:rsidRPr="00835725">
              <w:rPr>
                <w:rFonts w:ascii="Arial" w:hAnsi="Arial" w:cs="Arial"/>
                <w:color w:val="000000"/>
                <w:sz w:val="20"/>
                <w:szCs w:val="20"/>
              </w:rPr>
              <w:t>4</w:t>
            </w:r>
            <w:r>
              <w:rPr>
                <w:rFonts w:ascii="Arial" w:hAnsi="Arial" w:cs="Arial"/>
                <w:color w:val="000000"/>
                <w:sz w:val="20"/>
                <w:szCs w:val="20"/>
              </w:rPr>
              <w:t>2,</w:t>
            </w:r>
            <w:r w:rsidRPr="00835725">
              <w:rPr>
                <w:rFonts w:ascii="Arial" w:hAnsi="Arial" w:cs="Arial"/>
                <w:color w:val="000000"/>
                <w:sz w:val="20"/>
                <w:szCs w:val="20"/>
              </w:rPr>
              <w:t>1</w:t>
            </w:r>
          </w:p>
        </w:tc>
      </w:tr>
    </w:tbl>
    <w:p w:rsidR="00E66B5D" w:rsidRPr="003C3087"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Veřejná databáze</w:t>
      </w:r>
      <w:r w:rsidRPr="003C3087">
        <w:rPr>
          <w:rFonts w:ascii="Arial" w:hAnsi="Arial" w:cs="Arial"/>
          <w:sz w:val="18"/>
          <w:szCs w:val="18"/>
        </w:rPr>
        <w:t>; vlastní zpracování</w:t>
      </w:r>
    </w:p>
    <w:p w:rsidR="00E66B5D" w:rsidRDefault="00E66B5D" w:rsidP="00E66B5D">
      <w:pPr>
        <w:spacing w:before="120" w:after="120"/>
        <w:jc w:val="both"/>
        <w:rPr>
          <w:rFonts w:ascii="Arial" w:hAnsi="Arial" w:cs="Arial"/>
          <w:sz w:val="22"/>
          <w:szCs w:val="22"/>
        </w:rPr>
      </w:pPr>
      <w:r w:rsidRPr="003C3087">
        <w:rPr>
          <w:rFonts w:ascii="Arial" w:hAnsi="Arial" w:cs="Arial"/>
          <w:sz w:val="22"/>
          <w:szCs w:val="22"/>
        </w:rPr>
        <w:t xml:space="preserve">Průměrný věk obyvatel </w:t>
      </w:r>
      <w:r>
        <w:rPr>
          <w:rFonts w:ascii="Arial" w:hAnsi="Arial" w:cs="Arial"/>
          <w:sz w:val="22"/>
          <w:szCs w:val="22"/>
        </w:rPr>
        <w:t xml:space="preserve">Příbora </w:t>
      </w:r>
      <w:r w:rsidRPr="003C3087">
        <w:rPr>
          <w:rFonts w:ascii="Arial" w:hAnsi="Arial" w:cs="Arial"/>
          <w:sz w:val="22"/>
          <w:szCs w:val="22"/>
        </w:rPr>
        <w:t xml:space="preserve">se za </w:t>
      </w:r>
      <w:r w:rsidRPr="00565240">
        <w:rPr>
          <w:rFonts w:ascii="Arial" w:hAnsi="Arial" w:cs="Arial"/>
          <w:sz w:val="22"/>
          <w:szCs w:val="22"/>
        </w:rPr>
        <w:t>posledních 15 let zvýšil o 4,4 let (z 37,7 na 42,1), což opět demonstruje proces stárnutí obyvatelstva města. Při srovnání s referenčními městy má Příbor</w:t>
      </w:r>
      <w:r>
        <w:rPr>
          <w:rFonts w:ascii="Arial" w:hAnsi="Arial" w:cs="Arial"/>
          <w:sz w:val="22"/>
          <w:szCs w:val="22"/>
        </w:rPr>
        <w:t xml:space="preserve"> nižší průměrný věk než Frenštát p. R. a Kopřivnice, kde je aktuální průměrný věk nepatrně vyšší.</w:t>
      </w:r>
    </w:p>
    <w:p w:rsidR="00E66B5D" w:rsidRPr="00565240" w:rsidRDefault="00E66B5D" w:rsidP="00E66B5D">
      <w:pPr>
        <w:spacing w:before="120" w:after="120"/>
        <w:jc w:val="both"/>
        <w:rPr>
          <w:rFonts w:ascii="Arial" w:hAnsi="Arial" w:cs="Arial"/>
          <w:sz w:val="22"/>
          <w:szCs w:val="22"/>
        </w:rPr>
      </w:pPr>
      <w:r w:rsidRPr="00565240">
        <w:rPr>
          <w:rFonts w:ascii="Arial" w:hAnsi="Arial" w:cs="Arial"/>
          <w:sz w:val="22"/>
          <w:szCs w:val="22"/>
        </w:rPr>
        <w:t>Meziroční zvýšení průměrného věku ve městě se v posledních letech pohybuje v rozmezí 0,2 – 0,3 roku. Tato „dynamika stárnutí“ je zcela srovnatelná s ostatními referenčními městy.</w:t>
      </w:r>
    </w:p>
    <w:p w:rsidR="00E66B5D" w:rsidRDefault="00E66B5D" w:rsidP="00E66B5D">
      <w:pPr>
        <w:spacing w:before="120" w:after="120"/>
        <w:jc w:val="both"/>
        <w:rPr>
          <w:szCs w:val="20"/>
        </w:rPr>
        <w:sectPr w:rsidR="00E66B5D" w:rsidSect="00BE61F0">
          <w:pgSz w:w="11906" w:h="16838"/>
          <w:pgMar w:top="1134" w:right="1134" w:bottom="1134" w:left="1134" w:header="709" w:footer="709" w:gutter="0"/>
          <w:cols w:space="708"/>
          <w:titlePg/>
          <w:docGrid w:linePitch="360"/>
        </w:sectPr>
      </w:pPr>
      <w:r w:rsidRPr="00565240">
        <w:rPr>
          <w:rFonts w:ascii="Arial" w:hAnsi="Arial" w:cs="Arial"/>
          <w:sz w:val="22"/>
          <w:szCs w:val="22"/>
        </w:rPr>
        <w:t>Při srovnání s krajem je věkový průměr dlouhodobě srovnatelný, při srovnání s okresem je věkový průměr obyvatel města vyšší cca o 0,7 roku (toto platí dlouhodobě již od roku 2000).</w:t>
      </w:r>
      <w:r>
        <w:rPr>
          <w:szCs w:val="20"/>
        </w:rPr>
        <w:t xml:space="preserve"> </w:t>
      </w:r>
    </w:p>
    <w:p w:rsidR="00E66B5D" w:rsidRPr="003C3087" w:rsidRDefault="00E66B5D" w:rsidP="00E66B5D">
      <w:pPr>
        <w:pStyle w:val="Tabulka-nzev"/>
        <w:tabs>
          <w:tab w:val="left" w:pos="1080"/>
        </w:tabs>
        <w:ind w:left="1077" w:hanging="1077"/>
        <w:rPr>
          <w:szCs w:val="20"/>
        </w:rPr>
      </w:pPr>
      <w:r>
        <w:rPr>
          <w:szCs w:val="20"/>
        </w:rPr>
        <w:lastRenderedPageBreak/>
        <w:t>Tab 2-6</w:t>
      </w:r>
      <w:r w:rsidRPr="003C3087">
        <w:rPr>
          <w:szCs w:val="20"/>
        </w:rPr>
        <w:tab/>
        <w:t xml:space="preserve">Věková struktura obyvatel </w:t>
      </w:r>
      <w:r>
        <w:rPr>
          <w:szCs w:val="20"/>
        </w:rPr>
        <w:t>Příbora</w:t>
      </w:r>
      <w:r w:rsidRPr="003C3087">
        <w:rPr>
          <w:szCs w:val="20"/>
        </w:rPr>
        <w:t xml:space="preserve"> podle SLDB 2001 a 2011</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5"/>
        <w:gridCol w:w="964"/>
        <w:gridCol w:w="964"/>
        <w:gridCol w:w="964"/>
        <w:gridCol w:w="964"/>
        <w:gridCol w:w="964"/>
        <w:gridCol w:w="964"/>
        <w:gridCol w:w="1303"/>
      </w:tblGrid>
      <w:tr w:rsidR="00E66B5D" w:rsidRPr="003C3087" w:rsidTr="00BE61F0">
        <w:trPr>
          <w:trHeight w:val="255"/>
        </w:trPr>
        <w:tc>
          <w:tcPr>
            <w:tcW w:w="1565" w:type="dxa"/>
            <w:shd w:val="clear" w:color="auto" w:fill="FDE9D9"/>
            <w:noWrap/>
            <w:vAlign w:val="center"/>
          </w:tcPr>
          <w:p w:rsidR="00E66B5D" w:rsidRPr="003C3087" w:rsidRDefault="00E66B5D" w:rsidP="00BE61F0">
            <w:pPr>
              <w:spacing w:before="40" w:after="40"/>
              <w:rPr>
                <w:rFonts w:ascii="Arial" w:hAnsi="Arial" w:cs="Arial"/>
                <w:b/>
                <w:sz w:val="20"/>
                <w:szCs w:val="20"/>
              </w:rPr>
            </w:pPr>
          </w:p>
        </w:tc>
        <w:tc>
          <w:tcPr>
            <w:tcW w:w="3856" w:type="dxa"/>
            <w:gridSpan w:val="4"/>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ABSOLUTNÍ POČTY</w:t>
            </w:r>
          </w:p>
        </w:tc>
        <w:tc>
          <w:tcPr>
            <w:tcW w:w="3231" w:type="dxa"/>
            <w:gridSpan w:val="3"/>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RELATIVNÍ ZASTOUPENÍ</w:t>
            </w:r>
          </w:p>
        </w:tc>
      </w:tr>
      <w:tr w:rsidR="00E66B5D" w:rsidRPr="003C3087" w:rsidTr="00BE61F0">
        <w:trPr>
          <w:trHeight w:val="255"/>
        </w:trPr>
        <w:tc>
          <w:tcPr>
            <w:tcW w:w="1565" w:type="dxa"/>
            <w:shd w:val="clear" w:color="auto" w:fill="FDE9D9"/>
            <w:noWrap/>
            <w:vAlign w:val="center"/>
          </w:tcPr>
          <w:p w:rsidR="00E66B5D" w:rsidRPr="003C3087" w:rsidRDefault="00E66B5D" w:rsidP="00BE61F0">
            <w:pPr>
              <w:spacing w:before="40" w:after="40"/>
              <w:rPr>
                <w:rFonts w:ascii="Arial" w:hAnsi="Arial" w:cs="Arial"/>
                <w:b/>
                <w:sz w:val="20"/>
                <w:szCs w:val="20"/>
              </w:rPr>
            </w:pP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2001</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2011</w:t>
            </w:r>
          </w:p>
        </w:tc>
        <w:tc>
          <w:tcPr>
            <w:tcW w:w="964" w:type="dxa"/>
            <w:shd w:val="clear" w:color="auto" w:fill="D6E3BC"/>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Rozdíl (počet)</w:t>
            </w:r>
          </w:p>
        </w:tc>
        <w:tc>
          <w:tcPr>
            <w:tcW w:w="964" w:type="dxa"/>
            <w:shd w:val="clear" w:color="auto" w:fill="D6E3BC"/>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Příbytek / úbytek  (%)</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2001</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2011</w:t>
            </w:r>
          </w:p>
        </w:tc>
        <w:tc>
          <w:tcPr>
            <w:tcW w:w="1303" w:type="dxa"/>
            <w:shd w:val="clear" w:color="auto" w:fill="D6E3BC"/>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Rozdíl</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(pct body)</w:t>
            </w:r>
          </w:p>
        </w:tc>
      </w:tr>
      <w:tr w:rsidR="00E66B5D" w:rsidRPr="003C3087" w:rsidTr="00BE61F0">
        <w:trPr>
          <w:trHeight w:val="255"/>
        </w:trPr>
        <w:tc>
          <w:tcPr>
            <w:tcW w:w="1565" w:type="dxa"/>
            <w:noWrap/>
            <w:vAlign w:val="center"/>
          </w:tcPr>
          <w:p w:rsidR="00E66B5D" w:rsidRPr="003C3087" w:rsidRDefault="00E66B5D" w:rsidP="00BE61F0">
            <w:pPr>
              <w:spacing w:before="40" w:after="40"/>
              <w:rPr>
                <w:rFonts w:ascii="Arial" w:hAnsi="Arial" w:cs="Arial"/>
                <w:b/>
                <w:sz w:val="20"/>
                <w:szCs w:val="20"/>
              </w:rPr>
            </w:pPr>
            <w:r>
              <w:rPr>
                <w:rFonts w:ascii="Arial" w:hAnsi="Arial" w:cs="Arial"/>
                <w:b/>
                <w:sz w:val="20"/>
                <w:szCs w:val="20"/>
              </w:rPr>
              <w:t>Obyvatel</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8 754</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8 366</w:t>
            </w:r>
          </w:p>
        </w:tc>
        <w:tc>
          <w:tcPr>
            <w:tcW w:w="964"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-388</w:t>
            </w:r>
          </w:p>
        </w:tc>
        <w:tc>
          <w:tcPr>
            <w:tcW w:w="964"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-4,4%</w:t>
            </w:r>
          </w:p>
        </w:tc>
        <w:tc>
          <w:tcPr>
            <w:tcW w:w="964" w:type="dxa"/>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100%</w:t>
            </w:r>
          </w:p>
        </w:tc>
        <w:tc>
          <w:tcPr>
            <w:tcW w:w="964" w:type="dxa"/>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100%</w:t>
            </w:r>
          </w:p>
        </w:tc>
        <w:tc>
          <w:tcPr>
            <w:tcW w:w="1303" w:type="dxa"/>
            <w:shd w:val="clear" w:color="auto" w:fill="D6E3BC"/>
            <w:vAlign w:val="center"/>
          </w:tcPr>
          <w:p w:rsidR="00E66B5D" w:rsidRPr="001C6109" w:rsidRDefault="00E66B5D" w:rsidP="00BE61F0">
            <w:pPr>
              <w:spacing w:before="40" w:after="40"/>
              <w:jc w:val="center"/>
              <w:rPr>
                <w:rFonts w:ascii="Arial" w:hAnsi="Arial" w:cs="Arial"/>
                <w:b/>
                <w:sz w:val="20"/>
                <w:szCs w:val="20"/>
              </w:rPr>
            </w:pP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0 - 14</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1 437</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1 201</w:t>
            </w:r>
          </w:p>
        </w:tc>
        <w:tc>
          <w:tcPr>
            <w:tcW w:w="964"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-236</w:t>
            </w:r>
          </w:p>
        </w:tc>
        <w:tc>
          <w:tcPr>
            <w:tcW w:w="964"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-16,4%</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16,42%</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14,36%</w:t>
            </w:r>
          </w:p>
        </w:tc>
        <w:tc>
          <w:tcPr>
            <w:tcW w:w="1303"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-2,06</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15 - 19</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629</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492</w:t>
            </w:r>
          </w:p>
        </w:tc>
        <w:tc>
          <w:tcPr>
            <w:tcW w:w="964"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-137</w:t>
            </w:r>
          </w:p>
        </w:tc>
        <w:tc>
          <w:tcPr>
            <w:tcW w:w="964"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-21,8%</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7,19%</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5,88%</w:t>
            </w:r>
          </w:p>
        </w:tc>
        <w:tc>
          <w:tcPr>
            <w:tcW w:w="1303"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-1,30</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20 - 29</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1 484</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1 060</w:t>
            </w:r>
          </w:p>
        </w:tc>
        <w:tc>
          <w:tcPr>
            <w:tcW w:w="964"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-424</w:t>
            </w:r>
          </w:p>
        </w:tc>
        <w:tc>
          <w:tcPr>
            <w:tcW w:w="964"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-28,6%</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16,95%</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12,67%</w:t>
            </w:r>
          </w:p>
        </w:tc>
        <w:tc>
          <w:tcPr>
            <w:tcW w:w="1303"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-4,28</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30 - 39</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1 188</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1 265</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77</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6,5%</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13,57%</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15,12%</w:t>
            </w:r>
          </w:p>
        </w:tc>
        <w:tc>
          <w:tcPr>
            <w:tcW w:w="1303"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1,55</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40 - 49</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1 316</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1 177</w:t>
            </w:r>
          </w:p>
        </w:tc>
        <w:tc>
          <w:tcPr>
            <w:tcW w:w="964"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-139</w:t>
            </w:r>
          </w:p>
        </w:tc>
        <w:tc>
          <w:tcPr>
            <w:tcW w:w="964"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-10,6%</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15,03%</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14,07%</w:t>
            </w:r>
          </w:p>
        </w:tc>
        <w:tc>
          <w:tcPr>
            <w:tcW w:w="1303" w:type="dxa"/>
            <w:shd w:val="clear" w:color="auto" w:fill="D6E3BC"/>
            <w:vAlign w:val="bottom"/>
          </w:tcPr>
          <w:p w:rsidR="00E66B5D" w:rsidRPr="00F44827" w:rsidRDefault="00E66B5D" w:rsidP="00BE61F0">
            <w:pPr>
              <w:spacing w:before="40" w:after="40"/>
              <w:jc w:val="center"/>
              <w:rPr>
                <w:rFonts w:ascii="Arial" w:hAnsi="Arial" w:cs="Arial"/>
                <w:b/>
                <w:color w:val="FF0000"/>
                <w:sz w:val="20"/>
                <w:szCs w:val="20"/>
              </w:rPr>
            </w:pPr>
            <w:r w:rsidRPr="00F44827">
              <w:rPr>
                <w:rFonts w:ascii="Arial" w:hAnsi="Arial" w:cs="Arial"/>
                <w:b/>
                <w:color w:val="FF0000"/>
                <w:sz w:val="20"/>
                <w:szCs w:val="20"/>
              </w:rPr>
              <w:t>-0,96</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50 - 59</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1 092</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1 224</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132</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12,1%</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12,47%</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14,63%</w:t>
            </w:r>
          </w:p>
        </w:tc>
        <w:tc>
          <w:tcPr>
            <w:tcW w:w="1303"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2,16</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60 - 64</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468</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515</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47</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10,0%</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5,35%</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6,16%</w:t>
            </w:r>
          </w:p>
        </w:tc>
        <w:tc>
          <w:tcPr>
            <w:tcW w:w="1303"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0,81</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65 - 69</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443</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452</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9</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2,0%</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5,06%</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5,40%</w:t>
            </w:r>
          </w:p>
        </w:tc>
        <w:tc>
          <w:tcPr>
            <w:tcW w:w="1303"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0,34</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70 - 79</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521</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671</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150</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28,8%</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5,95%</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8,02%</w:t>
            </w:r>
          </w:p>
        </w:tc>
        <w:tc>
          <w:tcPr>
            <w:tcW w:w="1303"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2,07</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80 a více let</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176</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291</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115</w:t>
            </w:r>
          </w:p>
        </w:tc>
        <w:tc>
          <w:tcPr>
            <w:tcW w:w="964"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65,3%</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2,01%</w:t>
            </w:r>
          </w:p>
        </w:tc>
        <w:tc>
          <w:tcPr>
            <w:tcW w:w="964" w:type="dxa"/>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3,48%</w:t>
            </w:r>
          </w:p>
        </w:tc>
        <w:tc>
          <w:tcPr>
            <w:tcW w:w="1303" w:type="dxa"/>
            <w:shd w:val="clear" w:color="auto" w:fill="D6E3BC"/>
            <w:vAlign w:val="bottom"/>
          </w:tcPr>
          <w:p w:rsidR="00E66B5D" w:rsidRPr="00F44827" w:rsidRDefault="00E66B5D" w:rsidP="00BE61F0">
            <w:pPr>
              <w:spacing w:before="40" w:after="40"/>
              <w:jc w:val="center"/>
              <w:rPr>
                <w:rFonts w:ascii="Arial" w:hAnsi="Arial" w:cs="Arial"/>
                <w:b/>
                <w:sz w:val="20"/>
                <w:szCs w:val="20"/>
              </w:rPr>
            </w:pPr>
            <w:r w:rsidRPr="00F44827">
              <w:rPr>
                <w:rFonts w:ascii="Arial" w:hAnsi="Arial" w:cs="Arial"/>
                <w:b/>
                <w:sz w:val="20"/>
                <w:szCs w:val="20"/>
              </w:rPr>
              <w:t>1,47</w:t>
            </w:r>
          </w:p>
        </w:tc>
      </w:tr>
      <w:tr w:rsidR="00E66B5D" w:rsidRPr="003C3087" w:rsidTr="00BE61F0">
        <w:trPr>
          <w:trHeight w:val="255"/>
        </w:trPr>
        <w:tc>
          <w:tcPr>
            <w:tcW w:w="1565" w:type="dxa"/>
            <w:noWrap/>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nezjištěno</w:t>
            </w:r>
          </w:p>
        </w:tc>
        <w:tc>
          <w:tcPr>
            <w:tcW w:w="964" w:type="dxa"/>
            <w:noWrap/>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0</w:t>
            </w:r>
          </w:p>
        </w:tc>
        <w:tc>
          <w:tcPr>
            <w:tcW w:w="964" w:type="dxa"/>
            <w:noWrap/>
            <w:vAlign w:val="bottom"/>
          </w:tcPr>
          <w:p w:rsidR="00E66B5D" w:rsidRPr="00F44827" w:rsidRDefault="00E66B5D" w:rsidP="00BE61F0">
            <w:pPr>
              <w:spacing w:before="40" w:after="40"/>
              <w:jc w:val="center"/>
              <w:rPr>
                <w:rFonts w:ascii="Arial" w:hAnsi="Arial" w:cs="Arial"/>
                <w:color w:val="000000"/>
                <w:sz w:val="20"/>
                <w:szCs w:val="20"/>
              </w:rPr>
            </w:pPr>
            <w:r w:rsidRPr="00F44827">
              <w:rPr>
                <w:rFonts w:ascii="Arial" w:hAnsi="Arial" w:cs="Arial"/>
                <w:color w:val="000000"/>
                <w:sz w:val="20"/>
                <w:szCs w:val="20"/>
              </w:rPr>
              <w:t>18</w:t>
            </w:r>
          </w:p>
        </w:tc>
        <w:tc>
          <w:tcPr>
            <w:tcW w:w="964" w:type="dxa"/>
            <w:shd w:val="clear" w:color="auto" w:fill="D6E3BC"/>
            <w:vAlign w:val="center"/>
          </w:tcPr>
          <w:p w:rsidR="00E66B5D" w:rsidRPr="001C6109" w:rsidRDefault="00E66B5D" w:rsidP="00BE61F0">
            <w:pPr>
              <w:spacing w:before="40" w:after="40"/>
              <w:jc w:val="center"/>
              <w:rPr>
                <w:rFonts w:ascii="Arial" w:hAnsi="Arial" w:cs="Arial"/>
                <w:b/>
                <w:color w:val="000000"/>
                <w:sz w:val="20"/>
                <w:szCs w:val="20"/>
              </w:rPr>
            </w:pPr>
          </w:p>
        </w:tc>
        <w:tc>
          <w:tcPr>
            <w:tcW w:w="964" w:type="dxa"/>
            <w:shd w:val="clear" w:color="auto" w:fill="D6E3BC"/>
            <w:vAlign w:val="center"/>
          </w:tcPr>
          <w:p w:rsidR="00E66B5D" w:rsidRPr="001C6109" w:rsidRDefault="00E66B5D" w:rsidP="00BE61F0">
            <w:pPr>
              <w:spacing w:before="40" w:after="40"/>
              <w:jc w:val="center"/>
              <w:rPr>
                <w:rFonts w:ascii="Arial" w:hAnsi="Arial" w:cs="Arial"/>
                <w:b/>
                <w:color w:val="000000"/>
                <w:sz w:val="20"/>
                <w:szCs w:val="20"/>
              </w:rPr>
            </w:pPr>
          </w:p>
        </w:tc>
        <w:tc>
          <w:tcPr>
            <w:tcW w:w="964" w:type="dxa"/>
            <w:noWrap/>
            <w:vAlign w:val="bottom"/>
          </w:tcPr>
          <w:p w:rsidR="00E66B5D" w:rsidRPr="003C3087" w:rsidRDefault="00E66B5D" w:rsidP="00BE61F0">
            <w:pPr>
              <w:spacing w:before="40" w:after="40"/>
              <w:jc w:val="center"/>
              <w:rPr>
                <w:rFonts w:ascii="Arial" w:hAnsi="Arial" w:cs="Arial"/>
                <w:color w:val="000000"/>
                <w:sz w:val="20"/>
                <w:szCs w:val="20"/>
              </w:rPr>
            </w:pPr>
          </w:p>
        </w:tc>
        <w:tc>
          <w:tcPr>
            <w:tcW w:w="964" w:type="dxa"/>
            <w:noWrap/>
            <w:vAlign w:val="bottom"/>
          </w:tcPr>
          <w:p w:rsidR="00E66B5D" w:rsidRPr="003C3087" w:rsidRDefault="00E66B5D" w:rsidP="00BE61F0">
            <w:pPr>
              <w:spacing w:before="40" w:after="40"/>
              <w:jc w:val="center"/>
              <w:rPr>
                <w:rFonts w:ascii="Arial" w:hAnsi="Arial" w:cs="Arial"/>
                <w:color w:val="000000"/>
                <w:sz w:val="20"/>
                <w:szCs w:val="20"/>
              </w:rPr>
            </w:pPr>
          </w:p>
        </w:tc>
        <w:tc>
          <w:tcPr>
            <w:tcW w:w="1303" w:type="dxa"/>
            <w:shd w:val="clear" w:color="auto" w:fill="D6E3BC"/>
            <w:noWrap/>
            <w:vAlign w:val="bottom"/>
          </w:tcPr>
          <w:p w:rsidR="00E66B5D" w:rsidRPr="001C6109" w:rsidRDefault="00E66B5D" w:rsidP="00BE61F0">
            <w:pPr>
              <w:spacing w:before="40" w:after="40"/>
              <w:jc w:val="center"/>
              <w:rPr>
                <w:rFonts w:ascii="Arial" w:hAnsi="Arial" w:cs="Arial"/>
                <w:b/>
                <w:color w:val="000000"/>
                <w:sz w:val="20"/>
                <w:szCs w:val="20"/>
              </w:rPr>
            </w:pPr>
          </w:p>
        </w:tc>
      </w:tr>
    </w:tbl>
    <w:p w:rsidR="00E66B5D" w:rsidRPr="00D93F1D" w:rsidRDefault="00E66B5D" w:rsidP="00E66B5D">
      <w:pPr>
        <w:tabs>
          <w:tab w:val="left" w:pos="1134"/>
        </w:tabs>
        <w:spacing w:before="60" w:after="360"/>
        <w:ind w:left="1134" w:hanging="1134"/>
        <w:rPr>
          <w:rFonts w:ascii="Arial" w:hAnsi="Arial" w:cs="Arial"/>
          <w:strike/>
          <w:color w:val="7030A0"/>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SLDB 2001 (veřejná databáze), SLDB 2011 (</w:t>
      </w:r>
      <w:hyperlink r:id="rId15" w:history="1">
        <w:r w:rsidRPr="0059307D">
          <w:rPr>
            <w:rStyle w:val="Hypertextovodkaz"/>
            <w:rFonts w:cs="Arial"/>
            <w:b w:val="0"/>
            <w:bCs/>
            <w:sz w:val="18"/>
            <w:szCs w:val="18"/>
          </w:rPr>
          <w:t>www.scitani.cz</w:t>
        </w:r>
      </w:hyperlink>
      <w:r>
        <w:rPr>
          <w:rFonts w:ascii="Arial" w:hAnsi="Arial" w:cs="Arial"/>
          <w:sz w:val="18"/>
          <w:szCs w:val="18"/>
        </w:rPr>
        <w:t>)</w:t>
      </w:r>
    </w:p>
    <w:p w:rsidR="00E66B5D" w:rsidRDefault="00E66B5D" w:rsidP="00E66B5D">
      <w:pPr>
        <w:spacing w:before="120" w:after="120"/>
        <w:jc w:val="both"/>
        <w:rPr>
          <w:rFonts w:ascii="Arial" w:hAnsi="Arial" w:cs="Arial"/>
          <w:sz w:val="22"/>
          <w:szCs w:val="22"/>
        </w:rPr>
      </w:pPr>
      <w:r>
        <w:rPr>
          <w:rFonts w:ascii="Arial" w:hAnsi="Arial" w:cs="Arial"/>
          <w:sz w:val="22"/>
          <w:szCs w:val="22"/>
        </w:rPr>
        <w:t>Ve srovnání věkových skupin mezi posledními dvěma Sčítáními lidu, domů a bytů (2001 a 2011) je zřetelné, že k úbytku dochází zejména u věkových skupin do 29 let. To potvrzuje jednak snížení přirozeného nárůstku obyvatel a migrační tendence mladšího obyvatelstva a rodin s dětmi z města.</w:t>
      </w:r>
    </w:p>
    <w:p w:rsidR="00E66B5D" w:rsidRPr="008C2C57" w:rsidRDefault="00E66B5D" w:rsidP="00E66B5D">
      <w:pPr>
        <w:pStyle w:val="Tabulka-nzev"/>
        <w:tabs>
          <w:tab w:val="left" w:pos="1080"/>
        </w:tabs>
        <w:spacing w:after="0"/>
        <w:ind w:left="1077" w:hanging="1077"/>
        <w:rPr>
          <w:sz w:val="18"/>
          <w:szCs w:val="18"/>
        </w:rPr>
      </w:pPr>
      <w:r>
        <w:rPr>
          <w:sz w:val="18"/>
          <w:szCs w:val="18"/>
        </w:rPr>
        <w:t>Graf 2-7</w:t>
      </w:r>
      <w:r w:rsidRPr="008C2C57">
        <w:rPr>
          <w:sz w:val="18"/>
          <w:szCs w:val="18"/>
        </w:rPr>
        <w:tab/>
      </w:r>
      <w:r>
        <w:rPr>
          <w:sz w:val="18"/>
          <w:szCs w:val="18"/>
        </w:rPr>
        <w:t>Příbytek/úbytek věkových skupin v Příboře mezi SLDB 2001 a 2011</w:t>
      </w:r>
    </w:p>
    <w:p w:rsidR="00E66B5D" w:rsidRPr="003C3087" w:rsidRDefault="002E3C9B" w:rsidP="00E66B5D">
      <w:pPr>
        <w:spacing w:before="60" w:after="120"/>
        <w:ind w:left="720" w:hanging="720"/>
        <w:rPr>
          <w:rFonts w:ascii="Arial" w:hAnsi="Arial" w:cs="Arial"/>
          <w:sz w:val="18"/>
          <w:szCs w:val="18"/>
        </w:rPr>
      </w:pPr>
      <w:r>
        <w:rPr>
          <w:rFonts w:ascii="Arial" w:hAnsi="Arial" w:cs="Arial"/>
          <w:noProof/>
          <w:sz w:val="18"/>
          <w:szCs w:val="18"/>
        </w:rPr>
        <w:drawing>
          <wp:inline distT="0" distB="0" distL="0" distR="0">
            <wp:extent cx="4296410" cy="2204085"/>
            <wp:effectExtent l="0" t="0" r="8890" b="5715"/>
            <wp:docPr id="2" name="obráze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6410" cy="2204085"/>
                    </a:xfrm>
                    <a:prstGeom prst="rect">
                      <a:avLst/>
                    </a:prstGeom>
                    <a:noFill/>
                    <a:ln>
                      <a:noFill/>
                    </a:ln>
                  </pic:spPr>
                </pic:pic>
              </a:graphicData>
            </a:graphic>
          </wp:inline>
        </w:drawing>
      </w:r>
    </w:p>
    <w:p w:rsidR="00E66B5D" w:rsidRPr="008C2C57" w:rsidRDefault="00E66B5D" w:rsidP="00E66B5D">
      <w:pPr>
        <w:pStyle w:val="Tabulka-nzev"/>
        <w:tabs>
          <w:tab w:val="left" w:pos="1080"/>
        </w:tabs>
        <w:spacing w:after="0"/>
        <w:ind w:left="1077" w:hanging="1077"/>
        <w:rPr>
          <w:sz w:val="18"/>
          <w:szCs w:val="18"/>
        </w:rPr>
      </w:pPr>
    </w:p>
    <w:p w:rsidR="00E66B5D" w:rsidRPr="003C3087" w:rsidRDefault="00E66B5D" w:rsidP="00E66B5D">
      <w:pPr>
        <w:pStyle w:val="Tabulka-nzev"/>
        <w:tabs>
          <w:tab w:val="left" w:pos="1080"/>
        </w:tabs>
        <w:ind w:left="1077" w:hanging="1077"/>
        <w:rPr>
          <w:szCs w:val="20"/>
        </w:rPr>
      </w:pPr>
      <w:r>
        <w:rPr>
          <w:szCs w:val="20"/>
        </w:rPr>
        <w:br w:type="page"/>
      </w:r>
      <w:r>
        <w:rPr>
          <w:szCs w:val="20"/>
        </w:rPr>
        <w:lastRenderedPageBreak/>
        <w:t>Tab 2</w:t>
      </w:r>
      <w:r w:rsidRPr="003C3087">
        <w:rPr>
          <w:szCs w:val="20"/>
        </w:rPr>
        <w:t>-</w:t>
      </w:r>
      <w:r>
        <w:rPr>
          <w:szCs w:val="20"/>
        </w:rPr>
        <w:t>8</w:t>
      </w:r>
      <w:r w:rsidRPr="003C3087">
        <w:rPr>
          <w:szCs w:val="20"/>
        </w:rPr>
        <w:tab/>
        <w:t xml:space="preserve">Předproduktivní, produktivní a poproduktivní věková struktura obyvatel </w:t>
      </w:r>
      <w:r>
        <w:rPr>
          <w:szCs w:val="20"/>
        </w:rPr>
        <w:t>Příbora</w:t>
      </w:r>
      <w:r w:rsidRPr="003C3087">
        <w:rPr>
          <w:szCs w:val="20"/>
        </w:rPr>
        <w:t xml:space="preserve"> 2000 a 201</w:t>
      </w:r>
      <w:r>
        <w:rPr>
          <w:szCs w:val="20"/>
        </w:rPr>
        <w:t>5</w:t>
      </w:r>
    </w:p>
    <w:tbl>
      <w:tblPr>
        <w:tblW w:w="94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937"/>
        <w:gridCol w:w="937"/>
        <w:gridCol w:w="938"/>
        <w:gridCol w:w="938"/>
        <w:gridCol w:w="938"/>
        <w:gridCol w:w="938"/>
        <w:gridCol w:w="938"/>
        <w:gridCol w:w="938"/>
      </w:tblGrid>
      <w:tr w:rsidR="00E66B5D" w:rsidRPr="003C3087" w:rsidTr="00BE61F0">
        <w:tc>
          <w:tcPr>
            <w:tcW w:w="1920"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2000</w:t>
            </w: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2001</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2002</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2003</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2004</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2005</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2006</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2007</w:t>
            </w:r>
          </w:p>
        </w:tc>
      </w:tr>
      <w:tr w:rsidR="00E66B5D" w:rsidRPr="003C3087" w:rsidTr="00BE61F0">
        <w:tc>
          <w:tcPr>
            <w:tcW w:w="1920" w:type="dxa"/>
            <w:vAlign w:val="bottom"/>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0 až 14 let</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1 505</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1 412</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1 395</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1 377</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1 374</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1 327</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1 311</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1 295</w:t>
            </w:r>
          </w:p>
        </w:tc>
      </w:tr>
      <w:tr w:rsidR="00E66B5D" w:rsidRPr="003C3087" w:rsidTr="00BE61F0">
        <w:tc>
          <w:tcPr>
            <w:tcW w:w="1920" w:type="dxa"/>
            <w:vAlign w:val="bottom"/>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15 až 64 let</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6 299</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6 220</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6 189</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6 217</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6 214</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6 196</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6 175</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6 169</w:t>
            </w:r>
          </w:p>
        </w:tc>
      </w:tr>
      <w:tr w:rsidR="00E66B5D" w:rsidRPr="003C3087" w:rsidTr="00BE61F0">
        <w:tc>
          <w:tcPr>
            <w:tcW w:w="1920" w:type="dxa"/>
            <w:vAlign w:val="bottom"/>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65 a více let</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1 142</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1 153</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1 166</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1 195</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1 210</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1 241</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1 293</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1 325</w:t>
            </w:r>
          </w:p>
        </w:tc>
      </w:tr>
      <w:tr w:rsidR="00E66B5D" w:rsidRPr="003C3087" w:rsidTr="00BE61F0">
        <w:tc>
          <w:tcPr>
            <w:tcW w:w="1920"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2008</w:t>
            </w:r>
          </w:p>
        </w:tc>
        <w:tc>
          <w:tcPr>
            <w:tcW w:w="937"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2009</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2010</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2011</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2012</w:t>
            </w:r>
          </w:p>
        </w:tc>
        <w:tc>
          <w:tcPr>
            <w:tcW w:w="938"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2013</w:t>
            </w:r>
          </w:p>
        </w:tc>
        <w:tc>
          <w:tcPr>
            <w:tcW w:w="938" w:type="dxa"/>
            <w:shd w:val="clear" w:color="auto" w:fill="FDE9D9"/>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2014</w:t>
            </w:r>
          </w:p>
        </w:tc>
        <w:tc>
          <w:tcPr>
            <w:tcW w:w="93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w:t>
            </w:r>
            <w:r>
              <w:rPr>
                <w:rFonts w:ascii="Arial" w:hAnsi="Arial" w:cs="Arial"/>
                <w:b/>
                <w:sz w:val="20"/>
                <w:szCs w:val="20"/>
              </w:rPr>
              <w:t>5</w:t>
            </w:r>
          </w:p>
        </w:tc>
      </w:tr>
      <w:tr w:rsidR="00E66B5D" w:rsidRPr="003C3087" w:rsidTr="00BE61F0">
        <w:tc>
          <w:tcPr>
            <w:tcW w:w="1920" w:type="dxa"/>
            <w:vAlign w:val="bottom"/>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0 až 14 let</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1 269</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1 273</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1 254</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1 291</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1 266</w:t>
            </w:r>
          </w:p>
        </w:tc>
        <w:tc>
          <w:tcPr>
            <w:tcW w:w="938" w:type="dxa"/>
          </w:tcPr>
          <w:p w:rsidR="00E66B5D" w:rsidRPr="00346840" w:rsidRDefault="00E66B5D" w:rsidP="00BE61F0">
            <w:pPr>
              <w:spacing w:before="40" w:after="40"/>
              <w:jc w:val="center"/>
              <w:rPr>
                <w:rFonts w:ascii="Arial" w:hAnsi="Arial" w:cs="Arial"/>
                <w:sz w:val="20"/>
                <w:szCs w:val="20"/>
              </w:rPr>
            </w:pPr>
            <w:r>
              <w:rPr>
                <w:rFonts w:ascii="Arial" w:hAnsi="Arial" w:cs="Arial"/>
                <w:sz w:val="20"/>
                <w:szCs w:val="20"/>
              </w:rPr>
              <w:t>1280</w:t>
            </w:r>
          </w:p>
        </w:tc>
        <w:tc>
          <w:tcPr>
            <w:tcW w:w="938" w:type="dxa"/>
          </w:tcPr>
          <w:p w:rsidR="00E66B5D" w:rsidRPr="00346840" w:rsidRDefault="00E66B5D" w:rsidP="00BE61F0">
            <w:pPr>
              <w:spacing w:before="40" w:after="40"/>
              <w:jc w:val="center"/>
              <w:rPr>
                <w:rFonts w:ascii="Arial" w:hAnsi="Arial" w:cs="Arial"/>
                <w:sz w:val="20"/>
                <w:szCs w:val="20"/>
              </w:rPr>
            </w:pPr>
            <w:r>
              <w:rPr>
                <w:rFonts w:ascii="Arial" w:hAnsi="Arial" w:cs="Arial"/>
                <w:sz w:val="20"/>
                <w:szCs w:val="20"/>
              </w:rPr>
              <w:t>1276</w:t>
            </w:r>
          </w:p>
        </w:tc>
        <w:tc>
          <w:tcPr>
            <w:tcW w:w="938" w:type="dxa"/>
            <w:vAlign w:val="bottom"/>
          </w:tcPr>
          <w:p w:rsidR="00E66B5D" w:rsidRPr="00346840" w:rsidRDefault="00E66B5D" w:rsidP="00BE61F0">
            <w:pPr>
              <w:spacing w:before="40" w:after="40"/>
              <w:jc w:val="center"/>
              <w:rPr>
                <w:rFonts w:ascii="Arial" w:hAnsi="Arial" w:cs="Arial"/>
                <w:sz w:val="20"/>
                <w:szCs w:val="20"/>
              </w:rPr>
            </w:pPr>
            <w:r>
              <w:rPr>
                <w:rFonts w:ascii="Arial" w:hAnsi="Arial" w:cs="Arial"/>
                <w:sz w:val="20"/>
                <w:szCs w:val="20"/>
              </w:rPr>
              <w:t>1367</w:t>
            </w:r>
          </w:p>
        </w:tc>
      </w:tr>
      <w:tr w:rsidR="00E66B5D" w:rsidRPr="003C3087" w:rsidTr="00BE61F0">
        <w:tc>
          <w:tcPr>
            <w:tcW w:w="1920" w:type="dxa"/>
            <w:vAlign w:val="bottom"/>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15 až 64 let</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6 137</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6 085</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6 057</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5 927</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5</w:t>
            </w:r>
            <w:r>
              <w:rPr>
                <w:rFonts w:ascii="Arial" w:hAnsi="Arial" w:cs="Arial"/>
                <w:sz w:val="20"/>
                <w:szCs w:val="20"/>
              </w:rPr>
              <w:t> </w:t>
            </w:r>
            <w:r w:rsidRPr="00346840">
              <w:rPr>
                <w:rFonts w:ascii="Arial" w:hAnsi="Arial" w:cs="Arial"/>
                <w:sz w:val="20"/>
                <w:szCs w:val="20"/>
              </w:rPr>
              <w:t>823</w:t>
            </w:r>
          </w:p>
        </w:tc>
        <w:tc>
          <w:tcPr>
            <w:tcW w:w="938" w:type="dxa"/>
          </w:tcPr>
          <w:p w:rsidR="00E66B5D" w:rsidRPr="00346840" w:rsidRDefault="00E66B5D" w:rsidP="00BE61F0">
            <w:pPr>
              <w:spacing w:before="40" w:after="40"/>
              <w:jc w:val="center"/>
              <w:rPr>
                <w:rFonts w:ascii="Arial" w:hAnsi="Arial" w:cs="Arial"/>
                <w:sz w:val="20"/>
                <w:szCs w:val="20"/>
              </w:rPr>
            </w:pPr>
            <w:r>
              <w:rPr>
                <w:rFonts w:ascii="Arial" w:hAnsi="Arial" w:cs="Arial"/>
                <w:sz w:val="20"/>
                <w:szCs w:val="20"/>
              </w:rPr>
              <w:t>5787</w:t>
            </w:r>
          </w:p>
        </w:tc>
        <w:tc>
          <w:tcPr>
            <w:tcW w:w="938" w:type="dxa"/>
          </w:tcPr>
          <w:p w:rsidR="00E66B5D" w:rsidRPr="00346840" w:rsidRDefault="00E66B5D" w:rsidP="00BE61F0">
            <w:pPr>
              <w:spacing w:before="40" w:after="40"/>
              <w:jc w:val="center"/>
              <w:rPr>
                <w:rFonts w:ascii="Arial" w:hAnsi="Arial" w:cs="Arial"/>
                <w:sz w:val="20"/>
                <w:szCs w:val="20"/>
              </w:rPr>
            </w:pPr>
            <w:r>
              <w:rPr>
                <w:rFonts w:ascii="Arial" w:hAnsi="Arial" w:cs="Arial"/>
                <w:sz w:val="20"/>
                <w:szCs w:val="20"/>
              </w:rPr>
              <w:t>5778</w:t>
            </w:r>
          </w:p>
        </w:tc>
        <w:tc>
          <w:tcPr>
            <w:tcW w:w="938" w:type="dxa"/>
            <w:vAlign w:val="bottom"/>
          </w:tcPr>
          <w:p w:rsidR="00E66B5D" w:rsidRPr="00346840" w:rsidRDefault="00E66B5D" w:rsidP="00BE61F0">
            <w:pPr>
              <w:spacing w:before="40" w:after="40"/>
              <w:jc w:val="center"/>
              <w:rPr>
                <w:rFonts w:ascii="Arial" w:hAnsi="Arial" w:cs="Arial"/>
                <w:sz w:val="20"/>
                <w:szCs w:val="20"/>
              </w:rPr>
            </w:pPr>
            <w:r>
              <w:rPr>
                <w:rFonts w:ascii="Arial" w:hAnsi="Arial" w:cs="Arial"/>
                <w:sz w:val="20"/>
                <w:szCs w:val="20"/>
              </w:rPr>
              <w:t>5589</w:t>
            </w:r>
          </w:p>
        </w:tc>
      </w:tr>
      <w:tr w:rsidR="00E66B5D" w:rsidRPr="003C3087" w:rsidTr="00BE61F0">
        <w:tc>
          <w:tcPr>
            <w:tcW w:w="1920" w:type="dxa"/>
            <w:vAlign w:val="bottom"/>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65 a více let</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1 361</w:t>
            </w:r>
          </w:p>
        </w:tc>
        <w:tc>
          <w:tcPr>
            <w:tcW w:w="937"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1 389</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1 405</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1 424</w:t>
            </w:r>
          </w:p>
        </w:tc>
        <w:tc>
          <w:tcPr>
            <w:tcW w:w="938"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w:t>
            </w:r>
            <w:r>
              <w:rPr>
                <w:rFonts w:ascii="Arial" w:hAnsi="Arial" w:cs="Arial"/>
                <w:sz w:val="20"/>
                <w:szCs w:val="20"/>
              </w:rPr>
              <w:t> </w:t>
            </w:r>
            <w:r w:rsidRPr="00346840">
              <w:rPr>
                <w:rFonts w:ascii="Arial" w:hAnsi="Arial" w:cs="Arial"/>
                <w:sz w:val="20"/>
                <w:szCs w:val="20"/>
              </w:rPr>
              <w:t>452</w:t>
            </w:r>
          </w:p>
        </w:tc>
        <w:tc>
          <w:tcPr>
            <w:tcW w:w="938" w:type="dxa"/>
          </w:tcPr>
          <w:p w:rsidR="00E66B5D" w:rsidRPr="00346840" w:rsidRDefault="00E66B5D" w:rsidP="00BE61F0">
            <w:pPr>
              <w:spacing w:before="40" w:after="40"/>
              <w:jc w:val="center"/>
              <w:rPr>
                <w:rFonts w:ascii="Arial" w:hAnsi="Arial" w:cs="Arial"/>
                <w:sz w:val="20"/>
                <w:szCs w:val="20"/>
              </w:rPr>
            </w:pPr>
            <w:r>
              <w:rPr>
                <w:rFonts w:ascii="Arial" w:hAnsi="Arial" w:cs="Arial"/>
                <w:sz w:val="20"/>
                <w:szCs w:val="20"/>
              </w:rPr>
              <w:t>1486</w:t>
            </w:r>
          </w:p>
        </w:tc>
        <w:tc>
          <w:tcPr>
            <w:tcW w:w="938" w:type="dxa"/>
          </w:tcPr>
          <w:p w:rsidR="00E66B5D" w:rsidRPr="00346840" w:rsidRDefault="00E66B5D" w:rsidP="00BE61F0">
            <w:pPr>
              <w:spacing w:before="40" w:after="40"/>
              <w:jc w:val="center"/>
              <w:rPr>
                <w:rFonts w:ascii="Arial" w:hAnsi="Arial" w:cs="Arial"/>
                <w:sz w:val="20"/>
                <w:szCs w:val="20"/>
              </w:rPr>
            </w:pPr>
            <w:r>
              <w:rPr>
                <w:rFonts w:ascii="Arial" w:hAnsi="Arial" w:cs="Arial"/>
                <w:sz w:val="20"/>
                <w:szCs w:val="20"/>
              </w:rPr>
              <w:t>1454</w:t>
            </w:r>
          </w:p>
        </w:tc>
        <w:tc>
          <w:tcPr>
            <w:tcW w:w="938" w:type="dxa"/>
            <w:vAlign w:val="bottom"/>
          </w:tcPr>
          <w:p w:rsidR="00E66B5D" w:rsidRPr="00346840" w:rsidRDefault="00E66B5D" w:rsidP="00BE61F0">
            <w:pPr>
              <w:spacing w:before="40" w:after="40"/>
              <w:jc w:val="center"/>
              <w:rPr>
                <w:rFonts w:ascii="Arial" w:hAnsi="Arial" w:cs="Arial"/>
                <w:sz w:val="20"/>
                <w:szCs w:val="20"/>
              </w:rPr>
            </w:pPr>
            <w:r>
              <w:rPr>
                <w:rFonts w:ascii="Arial" w:hAnsi="Arial" w:cs="Arial"/>
                <w:sz w:val="20"/>
                <w:szCs w:val="20"/>
              </w:rPr>
              <w:t>1527</w:t>
            </w:r>
          </w:p>
        </w:tc>
      </w:tr>
    </w:tbl>
    <w:p w:rsidR="00E66B5D" w:rsidRPr="003C3087"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Veřejná databáze</w:t>
      </w:r>
      <w:r w:rsidRPr="003C3087">
        <w:rPr>
          <w:rFonts w:ascii="Arial" w:hAnsi="Arial" w:cs="Arial"/>
          <w:sz w:val="18"/>
          <w:szCs w:val="18"/>
        </w:rPr>
        <w:t>; vlastní zpracování</w:t>
      </w:r>
    </w:p>
    <w:p w:rsidR="00E66B5D" w:rsidRPr="003C3087" w:rsidRDefault="00E66B5D" w:rsidP="00E66B5D">
      <w:pPr>
        <w:pStyle w:val="Tabulka-nzev"/>
        <w:tabs>
          <w:tab w:val="left" w:pos="1080"/>
        </w:tabs>
        <w:ind w:left="1077" w:hanging="1077"/>
        <w:rPr>
          <w:szCs w:val="20"/>
        </w:rPr>
      </w:pPr>
      <w:r>
        <w:rPr>
          <w:szCs w:val="20"/>
        </w:rPr>
        <w:t>Tab 2-9</w:t>
      </w:r>
      <w:r w:rsidRPr="003C3087">
        <w:rPr>
          <w:szCs w:val="20"/>
        </w:rPr>
        <w:tab/>
        <w:t xml:space="preserve">Předproduktivní, produktivní a poproduktivní věková struktura obyvatel </w:t>
      </w:r>
      <w:r>
        <w:rPr>
          <w:szCs w:val="20"/>
        </w:rPr>
        <w:t>Příbora</w:t>
      </w:r>
      <w:r w:rsidRPr="003C3087">
        <w:rPr>
          <w:szCs w:val="20"/>
        </w:rPr>
        <w:t xml:space="preserve"> 2000 a 201</w:t>
      </w:r>
      <w:r>
        <w:rPr>
          <w:szCs w:val="20"/>
        </w:rPr>
        <w:t>5</w:t>
      </w:r>
      <w:r w:rsidRPr="003C3087">
        <w:rPr>
          <w:szCs w:val="20"/>
        </w:rPr>
        <w:t xml:space="preserve"> (souhrn)</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5"/>
        <w:gridCol w:w="964"/>
        <w:gridCol w:w="964"/>
        <w:gridCol w:w="964"/>
        <w:gridCol w:w="964"/>
        <w:gridCol w:w="964"/>
        <w:gridCol w:w="964"/>
        <w:gridCol w:w="1303"/>
      </w:tblGrid>
      <w:tr w:rsidR="00E66B5D" w:rsidRPr="003C3087" w:rsidTr="00BE61F0">
        <w:trPr>
          <w:trHeight w:val="255"/>
        </w:trPr>
        <w:tc>
          <w:tcPr>
            <w:tcW w:w="1565" w:type="dxa"/>
            <w:shd w:val="clear" w:color="auto" w:fill="FDE9D9"/>
            <w:noWrap/>
            <w:vAlign w:val="center"/>
          </w:tcPr>
          <w:p w:rsidR="00E66B5D" w:rsidRPr="003C3087" w:rsidRDefault="00E66B5D" w:rsidP="00BE61F0">
            <w:pPr>
              <w:spacing w:before="40" w:after="40"/>
              <w:rPr>
                <w:rFonts w:ascii="Arial" w:hAnsi="Arial" w:cs="Arial"/>
                <w:b/>
                <w:sz w:val="20"/>
                <w:szCs w:val="20"/>
              </w:rPr>
            </w:pPr>
          </w:p>
        </w:tc>
        <w:tc>
          <w:tcPr>
            <w:tcW w:w="3856" w:type="dxa"/>
            <w:gridSpan w:val="4"/>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ABSOLUTNÍ POČTY</w:t>
            </w:r>
          </w:p>
        </w:tc>
        <w:tc>
          <w:tcPr>
            <w:tcW w:w="3231" w:type="dxa"/>
            <w:gridSpan w:val="3"/>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RELATIVNÍ ZASTOUPENÍ</w:t>
            </w:r>
          </w:p>
        </w:tc>
      </w:tr>
      <w:tr w:rsidR="00E66B5D" w:rsidRPr="003C3087" w:rsidTr="00BE61F0">
        <w:trPr>
          <w:trHeight w:val="255"/>
        </w:trPr>
        <w:tc>
          <w:tcPr>
            <w:tcW w:w="1565" w:type="dxa"/>
            <w:shd w:val="clear" w:color="auto" w:fill="FDE9D9"/>
            <w:noWrap/>
            <w:vAlign w:val="center"/>
          </w:tcPr>
          <w:p w:rsidR="00E66B5D" w:rsidRPr="003C3087" w:rsidRDefault="00E66B5D" w:rsidP="00BE61F0">
            <w:pPr>
              <w:spacing w:before="40" w:after="40"/>
              <w:rPr>
                <w:rFonts w:ascii="Arial" w:hAnsi="Arial" w:cs="Arial"/>
                <w:b/>
                <w:sz w:val="20"/>
                <w:szCs w:val="20"/>
              </w:rPr>
            </w:pP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2000</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201</w:t>
            </w:r>
            <w:r>
              <w:rPr>
                <w:rFonts w:ascii="Arial" w:hAnsi="Arial" w:cs="Arial"/>
                <w:b/>
                <w:color w:val="000000"/>
                <w:sz w:val="20"/>
                <w:szCs w:val="20"/>
              </w:rPr>
              <w:t>5</w:t>
            </w:r>
          </w:p>
        </w:tc>
        <w:tc>
          <w:tcPr>
            <w:tcW w:w="964" w:type="dxa"/>
            <w:shd w:val="clear" w:color="auto" w:fill="D6E3BC"/>
            <w:vAlign w:val="center"/>
          </w:tcPr>
          <w:p w:rsidR="00E66B5D" w:rsidRPr="001C6109" w:rsidRDefault="00E66B5D" w:rsidP="00BE61F0">
            <w:pPr>
              <w:spacing w:before="40" w:after="40"/>
              <w:jc w:val="center"/>
              <w:rPr>
                <w:rFonts w:ascii="Arial" w:hAnsi="Arial" w:cs="Arial"/>
                <w:b/>
                <w:color w:val="000000"/>
                <w:sz w:val="20"/>
                <w:szCs w:val="20"/>
              </w:rPr>
            </w:pPr>
            <w:r w:rsidRPr="001C6109">
              <w:rPr>
                <w:rFonts w:ascii="Arial" w:hAnsi="Arial" w:cs="Arial"/>
                <w:b/>
                <w:color w:val="000000"/>
                <w:sz w:val="20"/>
                <w:szCs w:val="20"/>
              </w:rPr>
              <w:t>Rozdíl (počet)</w:t>
            </w:r>
          </w:p>
        </w:tc>
        <w:tc>
          <w:tcPr>
            <w:tcW w:w="964" w:type="dxa"/>
            <w:shd w:val="clear" w:color="auto" w:fill="D6E3BC"/>
            <w:vAlign w:val="center"/>
          </w:tcPr>
          <w:p w:rsidR="00E66B5D" w:rsidRPr="001C6109" w:rsidRDefault="00E66B5D" w:rsidP="00BE61F0">
            <w:pPr>
              <w:spacing w:before="40" w:after="40"/>
              <w:jc w:val="center"/>
              <w:rPr>
                <w:rFonts w:ascii="Arial" w:hAnsi="Arial" w:cs="Arial"/>
                <w:b/>
                <w:color w:val="000000"/>
                <w:sz w:val="20"/>
                <w:szCs w:val="20"/>
              </w:rPr>
            </w:pPr>
            <w:r w:rsidRPr="001C6109">
              <w:rPr>
                <w:rFonts w:ascii="Arial" w:hAnsi="Arial" w:cs="Arial"/>
                <w:b/>
                <w:color w:val="000000"/>
                <w:sz w:val="20"/>
                <w:szCs w:val="20"/>
              </w:rPr>
              <w:t>Příbytek / úbytek  (%)</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2000</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201</w:t>
            </w:r>
            <w:r>
              <w:rPr>
                <w:rFonts w:ascii="Arial" w:hAnsi="Arial" w:cs="Arial"/>
                <w:b/>
                <w:color w:val="000000"/>
                <w:sz w:val="20"/>
                <w:szCs w:val="20"/>
              </w:rPr>
              <w:t>5</w:t>
            </w:r>
          </w:p>
        </w:tc>
        <w:tc>
          <w:tcPr>
            <w:tcW w:w="1303" w:type="dxa"/>
            <w:shd w:val="clear" w:color="auto" w:fill="D6E3BC"/>
            <w:vAlign w:val="center"/>
          </w:tcPr>
          <w:p w:rsidR="00E66B5D" w:rsidRPr="001C6109" w:rsidRDefault="00E66B5D" w:rsidP="00BE61F0">
            <w:pPr>
              <w:spacing w:before="40" w:after="40"/>
              <w:jc w:val="center"/>
              <w:rPr>
                <w:rFonts w:ascii="Arial" w:hAnsi="Arial" w:cs="Arial"/>
                <w:b/>
                <w:color w:val="000000"/>
                <w:sz w:val="20"/>
                <w:szCs w:val="20"/>
              </w:rPr>
            </w:pPr>
            <w:r w:rsidRPr="001C6109">
              <w:rPr>
                <w:rFonts w:ascii="Arial" w:hAnsi="Arial" w:cs="Arial"/>
                <w:b/>
                <w:color w:val="000000"/>
                <w:sz w:val="20"/>
                <w:szCs w:val="20"/>
              </w:rPr>
              <w:t>Rozdíl</w:t>
            </w:r>
          </w:p>
          <w:p w:rsidR="00E66B5D" w:rsidRPr="001C6109" w:rsidRDefault="00E66B5D" w:rsidP="00BE61F0">
            <w:pPr>
              <w:spacing w:before="40" w:after="40"/>
              <w:jc w:val="center"/>
              <w:rPr>
                <w:rFonts w:ascii="Arial" w:hAnsi="Arial" w:cs="Arial"/>
                <w:b/>
                <w:color w:val="000000"/>
                <w:sz w:val="20"/>
                <w:szCs w:val="20"/>
              </w:rPr>
            </w:pPr>
            <w:r w:rsidRPr="001C6109">
              <w:rPr>
                <w:rFonts w:ascii="Arial" w:hAnsi="Arial" w:cs="Arial"/>
                <w:b/>
                <w:color w:val="000000"/>
                <w:sz w:val="20"/>
                <w:szCs w:val="20"/>
              </w:rPr>
              <w:t>(pct body)</w:t>
            </w:r>
          </w:p>
        </w:tc>
      </w:tr>
      <w:tr w:rsidR="00E66B5D" w:rsidRPr="003C3087" w:rsidTr="00BE61F0">
        <w:trPr>
          <w:trHeight w:val="255"/>
        </w:trPr>
        <w:tc>
          <w:tcPr>
            <w:tcW w:w="1565" w:type="dxa"/>
            <w:vAlign w:val="bottom"/>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0 až 14 let</w:t>
            </w:r>
          </w:p>
        </w:tc>
        <w:tc>
          <w:tcPr>
            <w:tcW w:w="964"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1 505</w:t>
            </w:r>
          </w:p>
        </w:tc>
        <w:tc>
          <w:tcPr>
            <w:tcW w:w="964"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 xml:space="preserve">1 </w:t>
            </w:r>
            <w:r>
              <w:rPr>
                <w:rFonts w:ascii="Arial" w:hAnsi="Arial" w:cs="Arial"/>
                <w:sz w:val="20"/>
                <w:szCs w:val="20"/>
              </w:rPr>
              <w:t>367</w:t>
            </w:r>
          </w:p>
        </w:tc>
        <w:tc>
          <w:tcPr>
            <w:tcW w:w="964" w:type="dxa"/>
            <w:shd w:val="clear" w:color="auto" w:fill="D6E3BC"/>
            <w:vAlign w:val="bottom"/>
          </w:tcPr>
          <w:p w:rsidR="00E66B5D" w:rsidRPr="001C6109" w:rsidRDefault="00E66B5D" w:rsidP="00BE61F0">
            <w:pPr>
              <w:spacing w:before="40" w:after="40"/>
              <w:jc w:val="center"/>
              <w:rPr>
                <w:rFonts w:ascii="Arial" w:hAnsi="Arial" w:cs="Arial"/>
                <w:b/>
                <w:color w:val="FF0000"/>
                <w:sz w:val="20"/>
                <w:szCs w:val="20"/>
              </w:rPr>
            </w:pPr>
            <w:r>
              <w:rPr>
                <w:rFonts w:ascii="Arial" w:hAnsi="Arial" w:cs="Arial"/>
                <w:b/>
                <w:color w:val="FF0000"/>
                <w:sz w:val="20"/>
                <w:szCs w:val="20"/>
              </w:rPr>
              <w:t>-142</w:t>
            </w:r>
          </w:p>
        </w:tc>
        <w:tc>
          <w:tcPr>
            <w:tcW w:w="964" w:type="dxa"/>
            <w:shd w:val="clear" w:color="auto" w:fill="D6E3BC"/>
            <w:vAlign w:val="center"/>
          </w:tcPr>
          <w:p w:rsidR="00E66B5D" w:rsidRPr="001C6109" w:rsidRDefault="00E66B5D" w:rsidP="00BE61F0">
            <w:pPr>
              <w:spacing w:before="40" w:after="40"/>
              <w:jc w:val="center"/>
              <w:rPr>
                <w:rFonts w:ascii="Arial" w:hAnsi="Arial" w:cs="Arial"/>
                <w:b/>
                <w:color w:val="FF0000"/>
                <w:sz w:val="20"/>
                <w:szCs w:val="20"/>
              </w:rPr>
            </w:pPr>
            <w:r>
              <w:rPr>
                <w:rFonts w:ascii="Arial" w:hAnsi="Arial" w:cs="Arial"/>
                <w:b/>
                <w:color w:val="FF0000"/>
                <w:sz w:val="20"/>
                <w:szCs w:val="20"/>
              </w:rPr>
              <w:t>-9</w:t>
            </w:r>
            <w:r w:rsidRPr="001C6109">
              <w:rPr>
                <w:rFonts w:ascii="Arial" w:hAnsi="Arial" w:cs="Arial"/>
                <w:b/>
                <w:color w:val="FF0000"/>
                <w:sz w:val="20"/>
                <w:szCs w:val="20"/>
              </w:rPr>
              <w:t>,</w:t>
            </w:r>
            <w:r>
              <w:rPr>
                <w:rFonts w:ascii="Arial" w:hAnsi="Arial" w:cs="Arial"/>
                <w:b/>
                <w:color w:val="FF0000"/>
                <w:sz w:val="20"/>
                <w:szCs w:val="20"/>
              </w:rPr>
              <w:t>2</w:t>
            </w:r>
            <w:r w:rsidRPr="001C6109">
              <w:rPr>
                <w:rFonts w:ascii="Arial" w:hAnsi="Arial" w:cs="Arial"/>
                <w:b/>
                <w:color w:val="FF0000"/>
                <w:sz w:val="20"/>
                <w:szCs w:val="20"/>
              </w:rPr>
              <w:t>%</w:t>
            </w:r>
          </w:p>
        </w:tc>
        <w:tc>
          <w:tcPr>
            <w:tcW w:w="964" w:type="dxa"/>
            <w:vAlign w:val="bottom"/>
          </w:tcPr>
          <w:p w:rsidR="00E66B5D" w:rsidRPr="00346840" w:rsidRDefault="00E66B5D" w:rsidP="00BE61F0">
            <w:pPr>
              <w:spacing w:before="40" w:after="40"/>
              <w:jc w:val="center"/>
              <w:rPr>
                <w:rFonts w:ascii="Arial" w:hAnsi="Arial" w:cs="Arial"/>
                <w:color w:val="000000"/>
                <w:sz w:val="20"/>
                <w:szCs w:val="20"/>
              </w:rPr>
            </w:pPr>
            <w:r w:rsidRPr="00346840">
              <w:rPr>
                <w:rFonts w:ascii="Arial" w:hAnsi="Arial" w:cs="Arial"/>
                <w:color w:val="000000"/>
                <w:sz w:val="20"/>
                <w:szCs w:val="20"/>
              </w:rPr>
              <w:t>16,8</w:t>
            </w:r>
            <w:r>
              <w:rPr>
                <w:rFonts w:ascii="Arial" w:hAnsi="Arial" w:cs="Arial"/>
                <w:color w:val="000000"/>
                <w:sz w:val="20"/>
                <w:szCs w:val="20"/>
              </w:rPr>
              <w:t>2</w:t>
            </w:r>
            <w:r w:rsidRPr="00346840">
              <w:rPr>
                <w:rFonts w:ascii="Arial" w:hAnsi="Arial" w:cs="Arial"/>
                <w:color w:val="000000"/>
                <w:sz w:val="20"/>
                <w:szCs w:val="20"/>
              </w:rPr>
              <w:t>%</w:t>
            </w:r>
          </w:p>
        </w:tc>
        <w:tc>
          <w:tcPr>
            <w:tcW w:w="964" w:type="dxa"/>
            <w:vAlign w:val="bottom"/>
          </w:tcPr>
          <w:p w:rsidR="00E66B5D" w:rsidRPr="00346840" w:rsidRDefault="00E66B5D" w:rsidP="00BE61F0">
            <w:pPr>
              <w:spacing w:before="40" w:after="40"/>
              <w:jc w:val="center"/>
              <w:rPr>
                <w:rFonts w:ascii="Arial" w:hAnsi="Arial" w:cs="Arial"/>
                <w:color w:val="000000"/>
                <w:sz w:val="20"/>
                <w:szCs w:val="20"/>
              </w:rPr>
            </w:pPr>
            <w:r w:rsidRPr="00346840">
              <w:rPr>
                <w:rFonts w:ascii="Arial" w:hAnsi="Arial" w:cs="Arial"/>
                <w:color w:val="000000"/>
                <w:sz w:val="20"/>
                <w:szCs w:val="20"/>
              </w:rPr>
              <w:t>1</w:t>
            </w:r>
            <w:r>
              <w:rPr>
                <w:rFonts w:ascii="Arial" w:hAnsi="Arial" w:cs="Arial"/>
                <w:color w:val="000000"/>
                <w:sz w:val="20"/>
                <w:szCs w:val="20"/>
              </w:rPr>
              <w:t>6</w:t>
            </w:r>
            <w:r w:rsidRPr="00346840">
              <w:rPr>
                <w:rFonts w:ascii="Arial" w:hAnsi="Arial" w:cs="Arial"/>
                <w:color w:val="000000"/>
                <w:sz w:val="20"/>
                <w:szCs w:val="20"/>
              </w:rPr>
              <w:t>,</w:t>
            </w:r>
            <w:r>
              <w:rPr>
                <w:rFonts w:ascii="Arial" w:hAnsi="Arial" w:cs="Arial"/>
                <w:color w:val="000000"/>
                <w:sz w:val="20"/>
                <w:szCs w:val="20"/>
              </w:rPr>
              <w:t>11</w:t>
            </w:r>
            <w:r w:rsidRPr="00346840">
              <w:rPr>
                <w:rFonts w:ascii="Arial" w:hAnsi="Arial" w:cs="Arial"/>
                <w:color w:val="000000"/>
                <w:sz w:val="20"/>
                <w:szCs w:val="20"/>
              </w:rPr>
              <w:t>%</w:t>
            </w:r>
          </w:p>
        </w:tc>
        <w:tc>
          <w:tcPr>
            <w:tcW w:w="1303" w:type="dxa"/>
            <w:shd w:val="clear" w:color="auto" w:fill="D6E3BC"/>
            <w:vAlign w:val="bottom"/>
          </w:tcPr>
          <w:p w:rsidR="00E66B5D" w:rsidRPr="001C6109" w:rsidRDefault="00E66B5D" w:rsidP="00BE61F0">
            <w:pPr>
              <w:spacing w:before="40" w:after="40"/>
              <w:jc w:val="center"/>
              <w:rPr>
                <w:rFonts w:ascii="Arial" w:hAnsi="Arial" w:cs="Arial"/>
                <w:b/>
                <w:color w:val="FF0000"/>
                <w:sz w:val="20"/>
                <w:szCs w:val="20"/>
              </w:rPr>
            </w:pPr>
            <w:r>
              <w:rPr>
                <w:rFonts w:ascii="Arial" w:hAnsi="Arial" w:cs="Arial"/>
                <w:b/>
                <w:color w:val="FF0000"/>
                <w:sz w:val="20"/>
                <w:szCs w:val="20"/>
              </w:rPr>
              <w:t>-0,71</w:t>
            </w:r>
          </w:p>
        </w:tc>
      </w:tr>
      <w:tr w:rsidR="00E66B5D" w:rsidRPr="003C3087" w:rsidTr="00BE61F0">
        <w:trPr>
          <w:trHeight w:val="255"/>
        </w:trPr>
        <w:tc>
          <w:tcPr>
            <w:tcW w:w="1565" w:type="dxa"/>
            <w:vAlign w:val="bottom"/>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15 až 64 let</w:t>
            </w:r>
          </w:p>
        </w:tc>
        <w:tc>
          <w:tcPr>
            <w:tcW w:w="964"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6 299</w:t>
            </w:r>
          </w:p>
        </w:tc>
        <w:tc>
          <w:tcPr>
            <w:tcW w:w="964"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 xml:space="preserve">5 </w:t>
            </w:r>
            <w:r>
              <w:rPr>
                <w:rFonts w:ascii="Arial" w:hAnsi="Arial" w:cs="Arial"/>
                <w:sz w:val="20"/>
                <w:szCs w:val="20"/>
              </w:rPr>
              <w:t>589</w:t>
            </w:r>
          </w:p>
        </w:tc>
        <w:tc>
          <w:tcPr>
            <w:tcW w:w="964" w:type="dxa"/>
            <w:shd w:val="clear" w:color="auto" w:fill="D6E3BC"/>
            <w:vAlign w:val="bottom"/>
          </w:tcPr>
          <w:p w:rsidR="00E66B5D" w:rsidRPr="001C6109" w:rsidRDefault="00E66B5D" w:rsidP="00BE61F0">
            <w:pPr>
              <w:spacing w:before="40" w:after="40"/>
              <w:jc w:val="center"/>
              <w:rPr>
                <w:rFonts w:ascii="Arial" w:hAnsi="Arial" w:cs="Arial"/>
                <w:b/>
                <w:color w:val="FF0000"/>
                <w:sz w:val="20"/>
                <w:szCs w:val="20"/>
              </w:rPr>
            </w:pPr>
            <w:r>
              <w:rPr>
                <w:rFonts w:ascii="Arial" w:hAnsi="Arial" w:cs="Arial"/>
                <w:b/>
                <w:color w:val="FF0000"/>
                <w:sz w:val="20"/>
                <w:szCs w:val="20"/>
              </w:rPr>
              <w:t>-710</w:t>
            </w:r>
          </w:p>
        </w:tc>
        <w:tc>
          <w:tcPr>
            <w:tcW w:w="964" w:type="dxa"/>
            <w:shd w:val="clear" w:color="auto" w:fill="D6E3BC"/>
            <w:vAlign w:val="center"/>
          </w:tcPr>
          <w:p w:rsidR="00E66B5D" w:rsidRPr="001C6109" w:rsidRDefault="00E66B5D" w:rsidP="00BE61F0">
            <w:pPr>
              <w:spacing w:before="40" w:after="40"/>
              <w:jc w:val="center"/>
              <w:rPr>
                <w:rFonts w:ascii="Arial" w:hAnsi="Arial" w:cs="Arial"/>
                <w:b/>
                <w:color w:val="FF0000"/>
                <w:sz w:val="20"/>
                <w:szCs w:val="20"/>
              </w:rPr>
            </w:pPr>
            <w:r>
              <w:rPr>
                <w:rFonts w:ascii="Arial" w:hAnsi="Arial" w:cs="Arial"/>
                <w:b/>
                <w:color w:val="FF0000"/>
                <w:sz w:val="20"/>
                <w:szCs w:val="20"/>
              </w:rPr>
              <w:t>-11,27</w:t>
            </w:r>
            <w:r w:rsidRPr="001C6109">
              <w:rPr>
                <w:rFonts w:ascii="Arial" w:hAnsi="Arial" w:cs="Arial"/>
                <w:b/>
                <w:color w:val="FF0000"/>
                <w:sz w:val="20"/>
                <w:szCs w:val="20"/>
              </w:rPr>
              <w:t>%</w:t>
            </w:r>
          </w:p>
        </w:tc>
        <w:tc>
          <w:tcPr>
            <w:tcW w:w="964" w:type="dxa"/>
            <w:vAlign w:val="bottom"/>
          </w:tcPr>
          <w:p w:rsidR="00E66B5D" w:rsidRPr="00346840" w:rsidRDefault="00E66B5D" w:rsidP="00BE61F0">
            <w:pPr>
              <w:spacing w:before="40" w:after="40"/>
              <w:jc w:val="center"/>
              <w:rPr>
                <w:rFonts w:ascii="Arial" w:hAnsi="Arial" w:cs="Arial"/>
                <w:color w:val="000000"/>
                <w:sz w:val="20"/>
                <w:szCs w:val="20"/>
              </w:rPr>
            </w:pPr>
            <w:r w:rsidRPr="00346840">
              <w:rPr>
                <w:rFonts w:ascii="Arial" w:hAnsi="Arial" w:cs="Arial"/>
                <w:color w:val="000000"/>
                <w:sz w:val="20"/>
                <w:szCs w:val="20"/>
              </w:rPr>
              <w:t>70,4</w:t>
            </w:r>
            <w:r>
              <w:rPr>
                <w:rFonts w:ascii="Arial" w:hAnsi="Arial" w:cs="Arial"/>
                <w:color w:val="000000"/>
                <w:sz w:val="20"/>
                <w:szCs w:val="20"/>
              </w:rPr>
              <w:t>1</w:t>
            </w:r>
            <w:r w:rsidRPr="00346840">
              <w:rPr>
                <w:rFonts w:ascii="Arial" w:hAnsi="Arial" w:cs="Arial"/>
                <w:color w:val="000000"/>
                <w:sz w:val="20"/>
                <w:szCs w:val="20"/>
              </w:rPr>
              <w:t>%</w:t>
            </w:r>
          </w:p>
        </w:tc>
        <w:tc>
          <w:tcPr>
            <w:tcW w:w="964" w:type="dxa"/>
            <w:vAlign w:val="bottom"/>
          </w:tcPr>
          <w:p w:rsidR="00E66B5D" w:rsidRPr="00346840" w:rsidRDefault="00E66B5D" w:rsidP="00BE61F0">
            <w:pPr>
              <w:spacing w:before="40" w:after="40"/>
              <w:jc w:val="center"/>
              <w:rPr>
                <w:rFonts w:ascii="Arial" w:hAnsi="Arial" w:cs="Arial"/>
                <w:color w:val="000000"/>
                <w:sz w:val="20"/>
                <w:szCs w:val="20"/>
              </w:rPr>
            </w:pPr>
            <w:r w:rsidRPr="00346840">
              <w:rPr>
                <w:rFonts w:ascii="Arial" w:hAnsi="Arial" w:cs="Arial"/>
                <w:color w:val="000000"/>
                <w:sz w:val="20"/>
                <w:szCs w:val="20"/>
              </w:rPr>
              <w:t>6</w:t>
            </w:r>
            <w:r>
              <w:rPr>
                <w:rFonts w:ascii="Arial" w:hAnsi="Arial" w:cs="Arial"/>
                <w:color w:val="000000"/>
                <w:sz w:val="20"/>
                <w:szCs w:val="20"/>
              </w:rPr>
              <w:t>5</w:t>
            </w:r>
            <w:r w:rsidRPr="00346840">
              <w:rPr>
                <w:rFonts w:ascii="Arial" w:hAnsi="Arial" w:cs="Arial"/>
                <w:color w:val="000000"/>
                <w:sz w:val="20"/>
                <w:szCs w:val="20"/>
              </w:rPr>
              <w:t>,</w:t>
            </w:r>
            <w:r>
              <w:rPr>
                <w:rFonts w:ascii="Arial" w:hAnsi="Arial" w:cs="Arial"/>
                <w:color w:val="000000"/>
                <w:sz w:val="20"/>
                <w:szCs w:val="20"/>
              </w:rPr>
              <w:t>88</w:t>
            </w:r>
            <w:r w:rsidRPr="00346840">
              <w:rPr>
                <w:rFonts w:ascii="Arial" w:hAnsi="Arial" w:cs="Arial"/>
                <w:color w:val="000000"/>
                <w:sz w:val="20"/>
                <w:szCs w:val="20"/>
              </w:rPr>
              <w:t>%</w:t>
            </w:r>
          </w:p>
        </w:tc>
        <w:tc>
          <w:tcPr>
            <w:tcW w:w="1303" w:type="dxa"/>
            <w:shd w:val="clear" w:color="auto" w:fill="D6E3BC"/>
            <w:vAlign w:val="bottom"/>
          </w:tcPr>
          <w:p w:rsidR="00E66B5D" w:rsidRPr="001C6109" w:rsidRDefault="00E66B5D" w:rsidP="00BE61F0">
            <w:pPr>
              <w:spacing w:before="40" w:after="40"/>
              <w:jc w:val="center"/>
              <w:rPr>
                <w:rFonts w:ascii="Arial" w:hAnsi="Arial" w:cs="Arial"/>
                <w:b/>
                <w:color w:val="FF0000"/>
                <w:sz w:val="20"/>
                <w:szCs w:val="20"/>
              </w:rPr>
            </w:pPr>
            <w:r>
              <w:rPr>
                <w:rFonts w:ascii="Arial" w:hAnsi="Arial" w:cs="Arial"/>
                <w:b/>
                <w:color w:val="FF0000"/>
                <w:sz w:val="20"/>
                <w:szCs w:val="20"/>
              </w:rPr>
              <w:t>-4</w:t>
            </w:r>
            <w:r w:rsidRPr="001C6109">
              <w:rPr>
                <w:rFonts w:ascii="Arial" w:hAnsi="Arial" w:cs="Arial"/>
                <w:b/>
                <w:color w:val="FF0000"/>
                <w:sz w:val="20"/>
                <w:szCs w:val="20"/>
              </w:rPr>
              <w:t>,</w:t>
            </w:r>
            <w:r>
              <w:rPr>
                <w:rFonts w:ascii="Arial" w:hAnsi="Arial" w:cs="Arial"/>
                <w:b/>
                <w:color w:val="FF0000"/>
                <w:sz w:val="20"/>
                <w:szCs w:val="20"/>
              </w:rPr>
              <w:t>52</w:t>
            </w:r>
          </w:p>
        </w:tc>
      </w:tr>
      <w:tr w:rsidR="00E66B5D" w:rsidRPr="003C3087" w:rsidTr="00BE61F0">
        <w:trPr>
          <w:trHeight w:val="255"/>
        </w:trPr>
        <w:tc>
          <w:tcPr>
            <w:tcW w:w="1565" w:type="dxa"/>
            <w:vAlign w:val="bottom"/>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65 a více let</w:t>
            </w:r>
          </w:p>
        </w:tc>
        <w:tc>
          <w:tcPr>
            <w:tcW w:w="964"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1 142</w:t>
            </w:r>
          </w:p>
        </w:tc>
        <w:tc>
          <w:tcPr>
            <w:tcW w:w="964" w:type="dxa"/>
            <w:vAlign w:val="bottom"/>
          </w:tcPr>
          <w:p w:rsidR="00E66B5D" w:rsidRPr="00346840" w:rsidRDefault="00E66B5D" w:rsidP="00BE61F0">
            <w:pPr>
              <w:spacing w:before="40" w:after="40"/>
              <w:jc w:val="center"/>
              <w:rPr>
                <w:rFonts w:ascii="Arial" w:hAnsi="Arial" w:cs="Arial"/>
                <w:sz w:val="20"/>
                <w:szCs w:val="20"/>
              </w:rPr>
            </w:pPr>
            <w:r w:rsidRPr="00346840">
              <w:rPr>
                <w:rFonts w:ascii="Arial" w:hAnsi="Arial" w:cs="Arial"/>
                <w:sz w:val="20"/>
                <w:szCs w:val="20"/>
              </w:rPr>
              <w:t>1 52</w:t>
            </w:r>
            <w:r>
              <w:rPr>
                <w:rFonts w:ascii="Arial" w:hAnsi="Arial" w:cs="Arial"/>
                <w:sz w:val="20"/>
                <w:szCs w:val="20"/>
              </w:rPr>
              <w:t>7</w:t>
            </w:r>
          </w:p>
        </w:tc>
        <w:tc>
          <w:tcPr>
            <w:tcW w:w="964" w:type="dxa"/>
            <w:shd w:val="clear" w:color="auto" w:fill="D6E3BC"/>
            <w:vAlign w:val="bottom"/>
          </w:tcPr>
          <w:p w:rsidR="00E66B5D" w:rsidRPr="001C6109" w:rsidRDefault="00E66B5D" w:rsidP="00BE61F0">
            <w:pPr>
              <w:spacing w:before="40" w:after="40"/>
              <w:jc w:val="center"/>
              <w:rPr>
                <w:rFonts w:ascii="Arial" w:hAnsi="Arial" w:cs="Arial"/>
                <w:b/>
                <w:sz w:val="20"/>
                <w:szCs w:val="20"/>
              </w:rPr>
            </w:pPr>
            <w:r>
              <w:rPr>
                <w:rFonts w:ascii="Arial" w:hAnsi="Arial" w:cs="Arial"/>
                <w:b/>
                <w:sz w:val="20"/>
                <w:szCs w:val="20"/>
              </w:rPr>
              <w:t>385</w:t>
            </w:r>
          </w:p>
        </w:tc>
        <w:tc>
          <w:tcPr>
            <w:tcW w:w="964" w:type="dxa"/>
            <w:shd w:val="clear" w:color="auto" w:fill="D6E3BC"/>
            <w:vAlign w:val="center"/>
          </w:tcPr>
          <w:p w:rsidR="00E66B5D" w:rsidRPr="001C6109" w:rsidRDefault="00E66B5D" w:rsidP="00BE61F0">
            <w:pPr>
              <w:spacing w:before="40" w:after="40"/>
              <w:jc w:val="center"/>
              <w:rPr>
                <w:rFonts w:ascii="Arial" w:hAnsi="Arial" w:cs="Arial"/>
                <w:b/>
                <w:sz w:val="20"/>
                <w:szCs w:val="20"/>
              </w:rPr>
            </w:pPr>
            <w:r>
              <w:rPr>
                <w:rFonts w:ascii="Arial" w:hAnsi="Arial" w:cs="Arial"/>
                <w:b/>
                <w:sz w:val="20"/>
                <w:szCs w:val="20"/>
              </w:rPr>
              <w:t>33,7</w:t>
            </w:r>
            <w:r w:rsidRPr="001C6109">
              <w:rPr>
                <w:rFonts w:ascii="Arial" w:hAnsi="Arial" w:cs="Arial"/>
                <w:b/>
                <w:sz w:val="20"/>
                <w:szCs w:val="20"/>
              </w:rPr>
              <w:t>%</w:t>
            </w:r>
          </w:p>
        </w:tc>
        <w:tc>
          <w:tcPr>
            <w:tcW w:w="964" w:type="dxa"/>
            <w:vAlign w:val="bottom"/>
          </w:tcPr>
          <w:p w:rsidR="00E66B5D" w:rsidRPr="00346840"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12,77</w:t>
            </w:r>
            <w:r w:rsidRPr="00346840">
              <w:rPr>
                <w:rFonts w:ascii="Arial" w:hAnsi="Arial" w:cs="Arial"/>
                <w:color w:val="000000"/>
                <w:sz w:val="20"/>
                <w:szCs w:val="20"/>
              </w:rPr>
              <w:t>%</w:t>
            </w:r>
          </w:p>
        </w:tc>
        <w:tc>
          <w:tcPr>
            <w:tcW w:w="964" w:type="dxa"/>
            <w:vAlign w:val="bottom"/>
          </w:tcPr>
          <w:p w:rsidR="00E66B5D" w:rsidRPr="00346840" w:rsidRDefault="00E66B5D" w:rsidP="00BE61F0">
            <w:pPr>
              <w:spacing w:before="40" w:after="40"/>
              <w:jc w:val="center"/>
              <w:rPr>
                <w:rFonts w:ascii="Arial" w:hAnsi="Arial" w:cs="Arial"/>
                <w:color w:val="000000"/>
                <w:sz w:val="20"/>
                <w:szCs w:val="20"/>
              </w:rPr>
            </w:pPr>
            <w:r w:rsidRPr="00346840">
              <w:rPr>
                <w:rFonts w:ascii="Arial" w:hAnsi="Arial" w:cs="Arial"/>
                <w:color w:val="000000"/>
                <w:sz w:val="20"/>
                <w:szCs w:val="20"/>
              </w:rPr>
              <w:t>1</w:t>
            </w:r>
            <w:r>
              <w:rPr>
                <w:rFonts w:ascii="Arial" w:hAnsi="Arial" w:cs="Arial"/>
                <w:color w:val="000000"/>
                <w:sz w:val="20"/>
                <w:szCs w:val="20"/>
              </w:rPr>
              <w:t>8</w:t>
            </w:r>
            <w:r w:rsidRPr="00346840">
              <w:rPr>
                <w:rFonts w:ascii="Arial" w:hAnsi="Arial" w:cs="Arial"/>
                <w:color w:val="000000"/>
                <w:sz w:val="20"/>
                <w:szCs w:val="20"/>
              </w:rPr>
              <w:t>,0</w:t>
            </w:r>
            <w:r>
              <w:rPr>
                <w:rFonts w:ascii="Arial" w:hAnsi="Arial" w:cs="Arial"/>
                <w:color w:val="000000"/>
                <w:sz w:val="20"/>
                <w:szCs w:val="20"/>
              </w:rPr>
              <w:t>0</w:t>
            </w:r>
            <w:r w:rsidRPr="00346840">
              <w:rPr>
                <w:rFonts w:ascii="Arial" w:hAnsi="Arial" w:cs="Arial"/>
                <w:color w:val="000000"/>
                <w:sz w:val="20"/>
                <w:szCs w:val="20"/>
              </w:rPr>
              <w:t>%</w:t>
            </w:r>
          </w:p>
        </w:tc>
        <w:tc>
          <w:tcPr>
            <w:tcW w:w="1303" w:type="dxa"/>
            <w:shd w:val="clear" w:color="auto" w:fill="D6E3BC"/>
            <w:vAlign w:val="bottom"/>
          </w:tcPr>
          <w:p w:rsidR="00E66B5D" w:rsidRPr="001C6109" w:rsidRDefault="00E66B5D" w:rsidP="00BE61F0">
            <w:pPr>
              <w:spacing w:before="40" w:after="40"/>
              <w:jc w:val="center"/>
              <w:rPr>
                <w:rFonts w:ascii="Arial" w:hAnsi="Arial" w:cs="Arial"/>
                <w:b/>
                <w:sz w:val="20"/>
                <w:szCs w:val="20"/>
              </w:rPr>
            </w:pPr>
            <w:r>
              <w:rPr>
                <w:rFonts w:ascii="Arial" w:hAnsi="Arial" w:cs="Arial"/>
                <w:b/>
                <w:sz w:val="20"/>
                <w:szCs w:val="20"/>
              </w:rPr>
              <w:t>5</w:t>
            </w:r>
            <w:r w:rsidRPr="001C6109">
              <w:rPr>
                <w:rFonts w:ascii="Arial" w:hAnsi="Arial" w:cs="Arial"/>
                <w:b/>
                <w:sz w:val="20"/>
                <w:szCs w:val="20"/>
              </w:rPr>
              <w:t>,</w:t>
            </w:r>
            <w:r>
              <w:rPr>
                <w:rFonts w:ascii="Arial" w:hAnsi="Arial" w:cs="Arial"/>
                <w:b/>
                <w:sz w:val="20"/>
                <w:szCs w:val="20"/>
              </w:rPr>
              <w:t>2</w:t>
            </w:r>
            <w:r w:rsidRPr="001C6109">
              <w:rPr>
                <w:rFonts w:ascii="Arial" w:hAnsi="Arial" w:cs="Arial"/>
                <w:b/>
                <w:sz w:val="20"/>
                <w:szCs w:val="20"/>
              </w:rPr>
              <w:t>3</w:t>
            </w:r>
          </w:p>
        </w:tc>
      </w:tr>
    </w:tbl>
    <w:p w:rsidR="00E66B5D" w:rsidRPr="003C3087" w:rsidRDefault="00E66B5D" w:rsidP="00E66B5D">
      <w:pPr>
        <w:spacing w:before="60" w:after="360"/>
        <w:ind w:left="720" w:hanging="720"/>
        <w:rPr>
          <w:rFonts w:ascii="Arial" w:hAnsi="Arial" w:cs="Arial"/>
          <w:sz w:val="18"/>
          <w:szCs w:val="18"/>
        </w:rPr>
      </w:pPr>
      <w:r w:rsidRPr="003C3087">
        <w:rPr>
          <w:rFonts w:ascii="Arial" w:hAnsi="Arial" w:cs="Arial"/>
          <w:sz w:val="18"/>
          <w:szCs w:val="18"/>
        </w:rPr>
        <w:t>Zdro</w:t>
      </w:r>
      <w:r>
        <w:rPr>
          <w:rFonts w:ascii="Arial" w:hAnsi="Arial" w:cs="Arial"/>
          <w:sz w:val="18"/>
          <w:szCs w:val="18"/>
        </w:rPr>
        <w:t>j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Veřejná databáze</w:t>
      </w:r>
      <w:r w:rsidRPr="003C3087">
        <w:rPr>
          <w:rFonts w:ascii="Arial" w:hAnsi="Arial" w:cs="Arial"/>
          <w:sz w:val="18"/>
          <w:szCs w:val="18"/>
        </w:rPr>
        <w:t>; vlastní zpracování</w:t>
      </w:r>
    </w:p>
    <w:p w:rsidR="00E66B5D" w:rsidRDefault="00E66B5D" w:rsidP="00E66B5D">
      <w:pPr>
        <w:spacing w:before="120" w:after="120"/>
        <w:jc w:val="both"/>
        <w:rPr>
          <w:rFonts w:ascii="Arial" w:hAnsi="Arial" w:cs="Arial"/>
          <w:sz w:val="22"/>
          <w:szCs w:val="22"/>
        </w:rPr>
      </w:pPr>
      <w:r>
        <w:rPr>
          <w:rFonts w:ascii="Arial" w:hAnsi="Arial" w:cs="Arial"/>
          <w:sz w:val="22"/>
          <w:szCs w:val="22"/>
        </w:rPr>
        <w:t>Příbor má v r</w:t>
      </w:r>
      <w:r w:rsidRPr="0024230C">
        <w:rPr>
          <w:rFonts w:ascii="Arial" w:hAnsi="Arial" w:cs="Arial"/>
          <w:sz w:val="22"/>
          <w:szCs w:val="22"/>
        </w:rPr>
        <w:t>. 2015 spolu</w:t>
      </w:r>
      <w:r>
        <w:rPr>
          <w:rFonts w:ascii="Arial" w:hAnsi="Arial" w:cs="Arial"/>
          <w:sz w:val="22"/>
          <w:szCs w:val="22"/>
        </w:rPr>
        <w:t xml:space="preserve"> s Frenštátem p. R. a Kopřivnicí nejvyšší podíl poproduktivní věkové skupiny (tj. obyvatelstvo nad 65 let věku) na celkovém počtu obyvatelstva, mírně překonávající i průměry okresu Nový Jičín a MS kraje. Nárůst poměrného zastoupení této věkové skupiny je v Příboře kontinuální. Současně ubývá zastoupení práceschopného obyvatelstva se zvyšující se tendencí tohoto úbytku od r. 2007.</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Co se týče </w:t>
      </w:r>
      <w:r w:rsidRPr="000E6531">
        <w:rPr>
          <w:rFonts w:ascii="Arial" w:hAnsi="Arial" w:cs="Arial"/>
          <w:sz w:val="22"/>
          <w:szCs w:val="22"/>
          <w:u w:val="single"/>
        </w:rPr>
        <w:t>dynamiky</w:t>
      </w:r>
      <w:r>
        <w:rPr>
          <w:rFonts w:ascii="Arial" w:hAnsi="Arial" w:cs="Arial"/>
          <w:sz w:val="22"/>
          <w:szCs w:val="22"/>
        </w:rPr>
        <w:t xml:space="preserve"> těchto změn mezi lety 2000 – 2015, vykazuje Příbor ve srovnání s referenčními městy relativně příznivější trendy: </w:t>
      </w:r>
    </w:p>
    <w:p w:rsidR="00E66B5D" w:rsidRDefault="00E66B5D" w:rsidP="00E66B5D">
      <w:pPr>
        <w:numPr>
          <w:ilvl w:val="0"/>
          <w:numId w:val="6"/>
        </w:numPr>
        <w:spacing w:before="120" w:after="120"/>
        <w:jc w:val="both"/>
        <w:rPr>
          <w:rFonts w:ascii="Arial" w:hAnsi="Arial" w:cs="Arial"/>
          <w:sz w:val="22"/>
          <w:szCs w:val="22"/>
        </w:rPr>
      </w:pPr>
      <w:r w:rsidRPr="004A0739">
        <w:rPr>
          <w:rFonts w:ascii="Arial" w:hAnsi="Arial" w:cs="Arial"/>
          <w:sz w:val="22"/>
          <w:szCs w:val="22"/>
          <w:u w:val="single"/>
        </w:rPr>
        <w:t>předproduktivní věková skupina obyvatel</w:t>
      </w:r>
      <w:r>
        <w:rPr>
          <w:rFonts w:ascii="Arial" w:hAnsi="Arial" w:cs="Arial"/>
          <w:sz w:val="22"/>
          <w:szCs w:val="22"/>
        </w:rPr>
        <w:t xml:space="preserve"> (0-14 let) se v tomto období snížila o 9,2% a její poměrné zastoupení na celkovém počtu obyvatel kleslo o 0,71 pct body; v obou těchto ukazatelích je vývoj této věkové skupiny méně negativní než u ostatních referenčních měst, resp. je srovnatelný (např. Fulnek)</w:t>
      </w:r>
    </w:p>
    <w:p w:rsidR="00E66B5D" w:rsidRDefault="00E66B5D" w:rsidP="00E66B5D">
      <w:pPr>
        <w:numPr>
          <w:ilvl w:val="0"/>
          <w:numId w:val="6"/>
        </w:numPr>
        <w:spacing w:before="120" w:after="120"/>
        <w:jc w:val="both"/>
        <w:rPr>
          <w:rFonts w:ascii="Arial" w:hAnsi="Arial" w:cs="Arial"/>
          <w:sz w:val="22"/>
          <w:szCs w:val="22"/>
        </w:rPr>
      </w:pPr>
      <w:r w:rsidRPr="004A0739">
        <w:rPr>
          <w:rFonts w:ascii="Arial" w:hAnsi="Arial" w:cs="Arial"/>
          <w:sz w:val="22"/>
          <w:szCs w:val="22"/>
          <w:u w:val="single"/>
        </w:rPr>
        <w:t>poproduktivní věková skupina obyvatel</w:t>
      </w:r>
      <w:r>
        <w:rPr>
          <w:rFonts w:ascii="Arial" w:hAnsi="Arial" w:cs="Arial"/>
          <w:sz w:val="22"/>
          <w:szCs w:val="22"/>
        </w:rPr>
        <w:t xml:space="preserve"> (65+ let) se v tomto období zvýšila o 33,7% a její poměrné zastoupení na celkovém počtu obyvatel vzrostlo o 5,23 pct body; v  obou těchto ukazatelích je vývoj této věkové skupiny více méně podobný s ostatními městy s výjimkou Kopřivnice a Frýdku-Místku, kde jsou trendy vývoje starších věkových skupin mnohem vyšší.</w:t>
      </w:r>
    </w:p>
    <w:p w:rsidR="00E66B5D" w:rsidRDefault="00E66B5D" w:rsidP="00E66B5D">
      <w:pPr>
        <w:spacing w:before="120" w:after="120"/>
        <w:ind w:left="284"/>
        <w:jc w:val="both"/>
        <w:rPr>
          <w:rFonts w:ascii="Arial" w:hAnsi="Arial" w:cs="Arial"/>
          <w:sz w:val="22"/>
          <w:szCs w:val="22"/>
        </w:rPr>
      </w:pPr>
    </w:p>
    <w:p w:rsidR="00E66B5D" w:rsidRDefault="00E66B5D" w:rsidP="00E66B5D">
      <w:pPr>
        <w:spacing w:before="120" w:after="120"/>
        <w:ind w:left="284"/>
        <w:jc w:val="both"/>
        <w:rPr>
          <w:rFonts w:ascii="Arial" w:hAnsi="Arial" w:cs="Arial"/>
          <w:sz w:val="22"/>
          <w:szCs w:val="22"/>
        </w:rPr>
        <w:sectPr w:rsidR="00E66B5D" w:rsidSect="00FD7CDF">
          <w:pgSz w:w="11906" w:h="16838"/>
          <w:pgMar w:top="1134" w:right="1134" w:bottom="1134" w:left="1134" w:header="709" w:footer="709" w:gutter="0"/>
          <w:cols w:space="708"/>
          <w:titlePg/>
          <w:docGrid w:linePitch="360"/>
        </w:sectPr>
      </w:pPr>
    </w:p>
    <w:p w:rsidR="00E66B5D" w:rsidRPr="008813F9" w:rsidRDefault="00E66B5D" w:rsidP="00E66B5D">
      <w:pPr>
        <w:pStyle w:val="Nadpis2"/>
        <w:tabs>
          <w:tab w:val="left" w:pos="1134"/>
        </w:tabs>
        <w:spacing w:before="360" w:after="240"/>
        <w:ind w:left="1134" w:hanging="1134"/>
        <w:rPr>
          <w:rFonts w:ascii="Arial" w:hAnsi="Arial"/>
          <w:caps w:val="0"/>
          <w:sz w:val="24"/>
          <w:szCs w:val="24"/>
        </w:rPr>
      </w:pPr>
      <w:bookmarkStart w:id="38" w:name="_Toc376785136"/>
      <w:r>
        <w:rPr>
          <w:rFonts w:ascii="Arial" w:hAnsi="Arial"/>
          <w:caps w:val="0"/>
          <w:sz w:val="24"/>
          <w:szCs w:val="24"/>
        </w:rPr>
        <w:lastRenderedPageBreak/>
        <w:t>2</w:t>
      </w:r>
      <w:r w:rsidRPr="008813F9">
        <w:rPr>
          <w:rFonts w:ascii="Arial" w:hAnsi="Arial"/>
          <w:caps w:val="0"/>
          <w:sz w:val="24"/>
          <w:szCs w:val="24"/>
        </w:rPr>
        <w:t>.3</w:t>
      </w:r>
      <w:r w:rsidRPr="008813F9">
        <w:rPr>
          <w:rFonts w:ascii="Arial" w:hAnsi="Arial"/>
          <w:caps w:val="0"/>
          <w:sz w:val="24"/>
          <w:szCs w:val="24"/>
        </w:rPr>
        <w:tab/>
        <w:t>Vzdělanostní struktura obyvatel</w:t>
      </w:r>
      <w:bookmarkEnd w:id="38"/>
    </w:p>
    <w:p w:rsidR="00E66B5D" w:rsidRPr="003C3087" w:rsidRDefault="00E66B5D" w:rsidP="00E66B5D">
      <w:pPr>
        <w:pStyle w:val="Tabulka-nzev"/>
        <w:tabs>
          <w:tab w:val="left" w:pos="1080"/>
        </w:tabs>
        <w:ind w:left="1077" w:hanging="1077"/>
        <w:rPr>
          <w:szCs w:val="20"/>
        </w:rPr>
      </w:pPr>
      <w:r>
        <w:rPr>
          <w:szCs w:val="20"/>
        </w:rPr>
        <w:t>Tab 2-10</w:t>
      </w:r>
      <w:r w:rsidRPr="003C3087">
        <w:rPr>
          <w:szCs w:val="20"/>
        </w:rPr>
        <w:tab/>
        <w:t xml:space="preserve">Vzdělanostní struktura obyvatel </w:t>
      </w:r>
      <w:r>
        <w:rPr>
          <w:szCs w:val="20"/>
        </w:rPr>
        <w:t>Příbora</w:t>
      </w:r>
      <w:r w:rsidRPr="003C3087">
        <w:rPr>
          <w:szCs w:val="20"/>
        </w:rPr>
        <w:t xml:space="preserve"> podle SLDB 2001 a 2011</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5"/>
        <w:gridCol w:w="964"/>
        <w:gridCol w:w="964"/>
        <w:gridCol w:w="964"/>
        <w:gridCol w:w="964"/>
        <w:gridCol w:w="964"/>
        <w:gridCol w:w="964"/>
        <w:gridCol w:w="1303"/>
      </w:tblGrid>
      <w:tr w:rsidR="00E66B5D" w:rsidRPr="003C3087" w:rsidTr="00BE61F0">
        <w:trPr>
          <w:trHeight w:val="255"/>
        </w:trPr>
        <w:tc>
          <w:tcPr>
            <w:tcW w:w="1565" w:type="dxa"/>
            <w:shd w:val="clear" w:color="auto" w:fill="FDE9D9"/>
            <w:noWrap/>
            <w:vAlign w:val="center"/>
          </w:tcPr>
          <w:p w:rsidR="00E66B5D" w:rsidRPr="003C3087" w:rsidRDefault="00E66B5D" w:rsidP="00BE61F0">
            <w:pPr>
              <w:spacing w:before="40" w:after="40"/>
              <w:rPr>
                <w:rFonts w:ascii="Arial" w:hAnsi="Arial" w:cs="Arial"/>
                <w:b/>
                <w:sz w:val="20"/>
                <w:szCs w:val="20"/>
              </w:rPr>
            </w:pPr>
          </w:p>
        </w:tc>
        <w:tc>
          <w:tcPr>
            <w:tcW w:w="3856" w:type="dxa"/>
            <w:gridSpan w:val="4"/>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ABSOLUTNÍ POČTY</w:t>
            </w:r>
          </w:p>
        </w:tc>
        <w:tc>
          <w:tcPr>
            <w:tcW w:w="3231" w:type="dxa"/>
            <w:gridSpan w:val="3"/>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RELATIVNÍ ZASTOUPENÍ</w:t>
            </w:r>
          </w:p>
        </w:tc>
      </w:tr>
      <w:tr w:rsidR="00E66B5D" w:rsidRPr="003C3087" w:rsidTr="00BE61F0">
        <w:trPr>
          <w:trHeight w:val="255"/>
        </w:trPr>
        <w:tc>
          <w:tcPr>
            <w:tcW w:w="1565" w:type="dxa"/>
            <w:shd w:val="clear" w:color="auto" w:fill="FDE9D9"/>
            <w:noWrap/>
            <w:vAlign w:val="center"/>
          </w:tcPr>
          <w:p w:rsidR="00E66B5D" w:rsidRPr="003C3087" w:rsidRDefault="00E66B5D" w:rsidP="00BE61F0">
            <w:pPr>
              <w:spacing w:before="40" w:after="40"/>
              <w:rPr>
                <w:rFonts w:ascii="Arial" w:hAnsi="Arial" w:cs="Arial"/>
                <w:b/>
                <w:sz w:val="20"/>
                <w:szCs w:val="20"/>
              </w:rPr>
            </w:pP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2001</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2011</w:t>
            </w:r>
          </w:p>
        </w:tc>
        <w:tc>
          <w:tcPr>
            <w:tcW w:w="964" w:type="dxa"/>
            <w:shd w:val="clear" w:color="auto" w:fill="D6E3BC"/>
            <w:vAlign w:val="center"/>
          </w:tcPr>
          <w:p w:rsidR="00E66B5D" w:rsidRPr="001C6109" w:rsidRDefault="00E66B5D" w:rsidP="00BE61F0">
            <w:pPr>
              <w:spacing w:before="40" w:after="40"/>
              <w:jc w:val="center"/>
              <w:rPr>
                <w:rFonts w:ascii="Arial" w:hAnsi="Arial" w:cs="Arial"/>
                <w:b/>
                <w:color w:val="000000"/>
                <w:sz w:val="20"/>
                <w:szCs w:val="20"/>
              </w:rPr>
            </w:pPr>
            <w:r w:rsidRPr="001C6109">
              <w:rPr>
                <w:rFonts w:ascii="Arial" w:hAnsi="Arial" w:cs="Arial"/>
                <w:b/>
                <w:color w:val="000000"/>
                <w:sz w:val="20"/>
                <w:szCs w:val="20"/>
              </w:rPr>
              <w:t>Rozdíl (počet)</w:t>
            </w:r>
          </w:p>
        </w:tc>
        <w:tc>
          <w:tcPr>
            <w:tcW w:w="964" w:type="dxa"/>
            <w:shd w:val="clear" w:color="auto" w:fill="D6E3BC"/>
            <w:vAlign w:val="center"/>
          </w:tcPr>
          <w:p w:rsidR="00E66B5D" w:rsidRPr="001C6109" w:rsidRDefault="00E66B5D" w:rsidP="00BE61F0">
            <w:pPr>
              <w:spacing w:before="40" w:after="40"/>
              <w:jc w:val="center"/>
              <w:rPr>
                <w:rFonts w:ascii="Arial" w:hAnsi="Arial" w:cs="Arial"/>
                <w:b/>
                <w:color w:val="000000"/>
                <w:sz w:val="20"/>
                <w:szCs w:val="20"/>
              </w:rPr>
            </w:pPr>
            <w:r w:rsidRPr="001C6109">
              <w:rPr>
                <w:rFonts w:ascii="Arial" w:hAnsi="Arial" w:cs="Arial"/>
                <w:b/>
                <w:color w:val="000000"/>
                <w:sz w:val="20"/>
                <w:szCs w:val="20"/>
              </w:rPr>
              <w:t>Příbytek / úbytek  (%)</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2001</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2011</w:t>
            </w:r>
          </w:p>
        </w:tc>
        <w:tc>
          <w:tcPr>
            <w:tcW w:w="1303" w:type="dxa"/>
            <w:shd w:val="clear" w:color="auto" w:fill="D6E3BC"/>
            <w:vAlign w:val="center"/>
          </w:tcPr>
          <w:p w:rsidR="00E66B5D" w:rsidRPr="001C6109" w:rsidRDefault="00E66B5D" w:rsidP="00BE61F0">
            <w:pPr>
              <w:spacing w:before="40" w:after="40"/>
              <w:jc w:val="center"/>
              <w:rPr>
                <w:rFonts w:ascii="Arial" w:hAnsi="Arial" w:cs="Arial"/>
                <w:b/>
                <w:color w:val="000000"/>
                <w:sz w:val="20"/>
                <w:szCs w:val="20"/>
              </w:rPr>
            </w:pPr>
            <w:r w:rsidRPr="001C6109">
              <w:rPr>
                <w:rFonts w:ascii="Arial" w:hAnsi="Arial" w:cs="Arial"/>
                <w:b/>
                <w:color w:val="000000"/>
                <w:sz w:val="20"/>
                <w:szCs w:val="20"/>
              </w:rPr>
              <w:t>Rozdíl</w:t>
            </w:r>
          </w:p>
          <w:p w:rsidR="00E66B5D" w:rsidRPr="001C6109" w:rsidRDefault="00E66B5D" w:rsidP="00BE61F0">
            <w:pPr>
              <w:spacing w:before="40" w:after="40"/>
              <w:jc w:val="center"/>
              <w:rPr>
                <w:rFonts w:ascii="Arial" w:hAnsi="Arial" w:cs="Arial"/>
                <w:b/>
                <w:color w:val="000000"/>
                <w:sz w:val="20"/>
                <w:szCs w:val="20"/>
              </w:rPr>
            </w:pPr>
            <w:r w:rsidRPr="001C6109">
              <w:rPr>
                <w:rFonts w:ascii="Arial" w:hAnsi="Arial" w:cs="Arial"/>
                <w:b/>
                <w:color w:val="000000"/>
                <w:sz w:val="20"/>
                <w:szCs w:val="20"/>
              </w:rPr>
              <w:t>(pct body)</w:t>
            </w:r>
          </w:p>
        </w:tc>
      </w:tr>
      <w:tr w:rsidR="00E66B5D" w:rsidRPr="003C3087" w:rsidTr="00BE61F0">
        <w:trPr>
          <w:trHeight w:val="255"/>
        </w:trPr>
        <w:tc>
          <w:tcPr>
            <w:tcW w:w="1565" w:type="dxa"/>
            <w:noWrap/>
            <w:vAlign w:val="center"/>
          </w:tcPr>
          <w:p w:rsidR="00E66B5D" w:rsidRPr="003C3087" w:rsidRDefault="00E66B5D" w:rsidP="00BE61F0">
            <w:pPr>
              <w:spacing w:before="40" w:after="40"/>
              <w:rPr>
                <w:rFonts w:ascii="Arial" w:hAnsi="Arial" w:cs="Arial"/>
                <w:b/>
                <w:sz w:val="20"/>
                <w:szCs w:val="20"/>
              </w:rPr>
            </w:pPr>
            <w:r w:rsidRPr="003C3087">
              <w:rPr>
                <w:rFonts w:ascii="Arial" w:hAnsi="Arial" w:cs="Arial"/>
                <w:b/>
                <w:sz w:val="20"/>
                <w:szCs w:val="20"/>
              </w:rPr>
              <w:t>Obyvatelstvo 15+</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7</w:t>
            </w:r>
            <w:r>
              <w:rPr>
                <w:rFonts w:ascii="Arial" w:hAnsi="Arial" w:cs="Arial"/>
                <w:color w:val="000000"/>
                <w:sz w:val="20"/>
                <w:szCs w:val="20"/>
              </w:rPr>
              <w:t xml:space="preserve"> </w:t>
            </w:r>
            <w:r w:rsidRPr="00EE11F7">
              <w:rPr>
                <w:rFonts w:ascii="Arial" w:hAnsi="Arial" w:cs="Arial"/>
                <w:color w:val="000000"/>
                <w:sz w:val="20"/>
                <w:szCs w:val="20"/>
              </w:rPr>
              <w:t>317</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7</w:t>
            </w:r>
            <w:r>
              <w:rPr>
                <w:rFonts w:ascii="Arial" w:hAnsi="Arial" w:cs="Arial"/>
                <w:color w:val="000000"/>
                <w:sz w:val="20"/>
                <w:szCs w:val="20"/>
              </w:rPr>
              <w:t xml:space="preserve"> </w:t>
            </w:r>
            <w:r w:rsidRPr="00EE11F7">
              <w:rPr>
                <w:rFonts w:ascii="Arial" w:hAnsi="Arial" w:cs="Arial"/>
                <w:color w:val="000000"/>
                <w:sz w:val="20"/>
                <w:szCs w:val="20"/>
              </w:rPr>
              <w:t>165</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FF0000"/>
                <w:sz w:val="20"/>
                <w:szCs w:val="20"/>
              </w:rPr>
            </w:pPr>
            <w:r w:rsidRPr="00083901">
              <w:rPr>
                <w:rFonts w:ascii="Arial" w:hAnsi="Arial" w:cs="Arial"/>
                <w:b/>
                <w:color w:val="FF0000"/>
                <w:sz w:val="20"/>
                <w:szCs w:val="20"/>
              </w:rPr>
              <w:t>-152</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FF0000"/>
                <w:sz w:val="20"/>
                <w:szCs w:val="20"/>
              </w:rPr>
            </w:pPr>
            <w:r w:rsidRPr="00083901">
              <w:rPr>
                <w:rFonts w:ascii="Arial" w:hAnsi="Arial" w:cs="Arial"/>
                <w:b/>
                <w:color w:val="FF0000"/>
                <w:sz w:val="20"/>
                <w:szCs w:val="20"/>
              </w:rPr>
              <w:t>-2,1%</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100,00%</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100,00%</w:t>
            </w:r>
          </w:p>
        </w:tc>
        <w:tc>
          <w:tcPr>
            <w:tcW w:w="1303"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color w:val="000000"/>
                <w:sz w:val="20"/>
                <w:szCs w:val="20"/>
              </w:rPr>
            </w:pPr>
            <w:r w:rsidRPr="003C3087">
              <w:rPr>
                <w:rFonts w:ascii="Arial" w:hAnsi="Arial" w:cs="Arial"/>
                <w:color w:val="000000"/>
                <w:sz w:val="20"/>
                <w:szCs w:val="20"/>
              </w:rPr>
              <w:t>bez vzdělání</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24</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16</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FF0000"/>
                <w:sz w:val="20"/>
                <w:szCs w:val="20"/>
              </w:rPr>
            </w:pPr>
            <w:r w:rsidRPr="00083901">
              <w:rPr>
                <w:rFonts w:ascii="Arial" w:hAnsi="Arial" w:cs="Arial"/>
                <w:b/>
                <w:color w:val="FF0000"/>
                <w:sz w:val="20"/>
                <w:szCs w:val="20"/>
              </w:rPr>
              <w:t>-8</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FF0000"/>
                <w:sz w:val="20"/>
                <w:szCs w:val="20"/>
              </w:rPr>
            </w:pPr>
            <w:r w:rsidRPr="00083901">
              <w:rPr>
                <w:rFonts w:ascii="Arial" w:hAnsi="Arial" w:cs="Arial"/>
                <w:b/>
                <w:color w:val="FF0000"/>
                <w:sz w:val="20"/>
                <w:szCs w:val="20"/>
              </w:rPr>
              <w:t>-33,3%</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0,33%</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0,22%</w:t>
            </w:r>
          </w:p>
        </w:tc>
        <w:tc>
          <w:tcPr>
            <w:tcW w:w="1303" w:type="dxa"/>
            <w:shd w:val="clear" w:color="auto" w:fill="D6E3BC"/>
            <w:vAlign w:val="center"/>
          </w:tcPr>
          <w:p w:rsidR="00E66B5D" w:rsidRPr="00083901" w:rsidRDefault="00E66B5D" w:rsidP="00BE61F0">
            <w:pPr>
              <w:spacing w:before="40" w:after="40"/>
              <w:jc w:val="center"/>
              <w:rPr>
                <w:rFonts w:ascii="Arial" w:hAnsi="Arial" w:cs="Arial"/>
                <w:b/>
                <w:color w:val="FF0000"/>
                <w:sz w:val="20"/>
                <w:szCs w:val="20"/>
              </w:rPr>
            </w:pPr>
            <w:r w:rsidRPr="00083901">
              <w:rPr>
                <w:rFonts w:ascii="Arial" w:hAnsi="Arial" w:cs="Arial"/>
                <w:b/>
                <w:color w:val="FF0000"/>
                <w:sz w:val="20"/>
                <w:szCs w:val="20"/>
              </w:rPr>
              <w:t>-0,10</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color w:val="000000"/>
                <w:sz w:val="20"/>
                <w:szCs w:val="20"/>
              </w:rPr>
            </w:pPr>
            <w:r w:rsidRPr="003C3087">
              <w:rPr>
                <w:rFonts w:ascii="Arial" w:hAnsi="Arial" w:cs="Arial"/>
                <w:color w:val="000000"/>
                <w:sz w:val="20"/>
                <w:szCs w:val="20"/>
              </w:rPr>
              <w:t>základní vč. neukonč.</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1</w:t>
            </w:r>
            <w:r>
              <w:rPr>
                <w:rFonts w:ascii="Arial" w:hAnsi="Arial" w:cs="Arial"/>
                <w:color w:val="000000"/>
                <w:sz w:val="20"/>
                <w:szCs w:val="20"/>
              </w:rPr>
              <w:t xml:space="preserve"> </w:t>
            </w:r>
            <w:r w:rsidRPr="00EE11F7">
              <w:rPr>
                <w:rFonts w:ascii="Arial" w:hAnsi="Arial" w:cs="Arial"/>
                <w:color w:val="000000"/>
                <w:sz w:val="20"/>
                <w:szCs w:val="20"/>
              </w:rPr>
              <w:t>520</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1</w:t>
            </w:r>
            <w:r>
              <w:rPr>
                <w:rFonts w:ascii="Arial" w:hAnsi="Arial" w:cs="Arial"/>
                <w:color w:val="000000"/>
                <w:sz w:val="20"/>
                <w:szCs w:val="20"/>
              </w:rPr>
              <w:t xml:space="preserve"> </w:t>
            </w:r>
            <w:r w:rsidRPr="00EE11F7">
              <w:rPr>
                <w:rFonts w:ascii="Arial" w:hAnsi="Arial" w:cs="Arial"/>
                <w:color w:val="000000"/>
                <w:sz w:val="20"/>
                <w:szCs w:val="20"/>
              </w:rPr>
              <w:t>167</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FF0000"/>
                <w:sz w:val="20"/>
                <w:szCs w:val="20"/>
              </w:rPr>
            </w:pPr>
            <w:r w:rsidRPr="00083901">
              <w:rPr>
                <w:rFonts w:ascii="Arial" w:hAnsi="Arial" w:cs="Arial"/>
                <w:b/>
                <w:color w:val="FF0000"/>
                <w:sz w:val="20"/>
                <w:szCs w:val="20"/>
              </w:rPr>
              <w:t>-353</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FF0000"/>
                <w:sz w:val="20"/>
                <w:szCs w:val="20"/>
              </w:rPr>
            </w:pPr>
            <w:r w:rsidRPr="00083901">
              <w:rPr>
                <w:rFonts w:ascii="Arial" w:hAnsi="Arial" w:cs="Arial"/>
                <w:b/>
                <w:color w:val="FF0000"/>
                <w:sz w:val="20"/>
                <w:szCs w:val="20"/>
              </w:rPr>
              <w:t>-23,2%</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20,77%</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16,29%</w:t>
            </w:r>
          </w:p>
        </w:tc>
        <w:tc>
          <w:tcPr>
            <w:tcW w:w="1303" w:type="dxa"/>
            <w:shd w:val="clear" w:color="auto" w:fill="D6E3BC"/>
            <w:vAlign w:val="center"/>
          </w:tcPr>
          <w:p w:rsidR="00E66B5D" w:rsidRPr="00083901" w:rsidRDefault="00E66B5D" w:rsidP="00BE61F0">
            <w:pPr>
              <w:spacing w:before="40" w:after="40"/>
              <w:jc w:val="center"/>
              <w:rPr>
                <w:rFonts w:ascii="Arial" w:hAnsi="Arial" w:cs="Arial"/>
                <w:b/>
                <w:color w:val="FF0000"/>
                <w:sz w:val="20"/>
                <w:szCs w:val="20"/>
              </w:rPr>
            </w:pPr>
            <w:r w:rsidRPr="00083901">
              <w:rPr>
                <w:rFonts w:ascii="Arial" w:hAnsi="Arial" w:cs="Arial"/>
                <w:b/>
                <w:color w:val="FF0000"/>
                <w:sz w:val="20"/>
                <w:szCs w:val="20"/>
              </w:rPr>
              <w:t>-4,49</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color w:val="000000"/>
                <w:sz w:val="20"/>
                <w:szCs w:val="20"/>
              </w:rPr>
            </w:pPr>
            <w:r w:rsidRPr="003C3087">
              <w:rPr>
                <w:rFonts w:ascii="Arial" w:hAnsi="Arial" w:cs="Arial"/>
                <w:color w:val="000000"/>
                <w:sz w:val="20"/>
                <w:szCs w:val="20"/>
              </w:rPr>
              <w:t>střední vč. vyučení (bez mat.)</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2</w:t>
            </w:r>
            <w:r>
              <w:rPr>
                <w:rFonts w:ascii="Arial" w:hAnsi="Arial" w:cs="Arial"/>
                <w:color w:val="000000"/>
                <w:sz w:val="20"/>
                <w:szCs w:val="20"/>
              </w:rPr>
              <w:t xml:space="preserve"> </w:t>
            </w:r>
            <w:r w:rsidRPr="00EE11F7">
              <w:rPr>
                <w:rFonts w:ascii="Arial" w:hAnsi="Arial" w:cs="Arial"/>
                <w:color w:val="000000"/>
                <w:sz w:val="20"/>
                <w:szCs w:val="20"/>
              </w:rPr>
              <w:t>873</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2</w:t>
            </w:r>
            <w:r>
              <w:rPr>
                <w:rFonts w:ascii="Arial" w:hAnsi="Arial" w:cs="Arial"/>
                <w:color w:val="000000"/>
                <w:sz w:val="20"/>
                <w:szCs w:val="20"/>
              </w:rPr>
              <w:t xml:space="preserve"> </w:t>
            </w:r>
            <w:r w:rsidRPr="00EE11F7">
              <w:rPr>
                <w:rFonts w:ascii="Arial" w:hAnsi="Arial" w:cs="Arial"/>
                <w:color w:val="000000"/>
                <w:sz w:val="20"/>
                <w:szCs w:val="20"/>
              </w:rPr>
              <w:t>519</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FF0000"/>
                <w:sz w:val="20"/>
                <w:szCs w:val="20"/>
              </w:rPr>
            </w:pPr>
            <w:r w:rsidRPr="00083901">
              <w:rPr>
                <w:rFonts w:ascii="Arial" w:hAnsi="Arial" w:cs="Arial"/>
                <w:b/>
                <w:color w:val="FF0000"/>
                <w:sz w:val="20"/>
                <w:szCs w:val="20"/>
              </w:rPr>
              <w:t>-354</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FF0000"/>
                <w:sz w:val="20"/>
                <w:szCs w:val="20"/>
              </w:rPr>
            </w:pPr>
            <w:r w:rsidRPr="00083901">
              <w:rPr>
                <w:rFonts w:ascii="Arial" w:hAnsi="Arial" w:cs="Arial"/>
                <w:b/>
                <w:color w:val="FF0000"/>
                <w:sz w:val="20"/>
                <w:szCs w:val="20"/>
              </w:rPr>
              <w:t>-12,3%</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39,26%</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35,16%</w:t>
            </w:r>
          </w:p>
        </w:tc>
        <w:tc>
          <w:tcPr>
            <w:tcW w:w="1303" w:type="dxa"/>
            <w:shd w:val="clear" w:color="auto" w:fill="D6E3BC"/>
            <w:vAlign w:val="center"/>
          </w:tcPr>
          <w:p w:rsidR="00E66B5D" w:rsidRPr="00083901" w:rsidRDefault="00E66B5D" w:rsidP="00BE61F0">
            <w:pPr>
              <w:spacing w:before="40" w:after="40"/>
              <w:jc w:val="center"/>
              <w:rPr>
                <w:rFonts w:ascii="Arial" w:hAnsi="Arial" w:cs="Arial"/>
                <w:b/>
                <w:color w:val="FF0000"/>
                <w:sz w:val="20"/>
                <w:szCs w:val="20"/>
              </w:rPr>
            </w:pPr>
            <w:r w:rsidRPr="00083901">
              <w:rPr>
                <w:rFonts w:ascii="Arial" w:hAnsi="Arial" w:cs="Arial"/>
                <w:b/>
                <w:color w:val="FF0000"/>
                <w:sz w:val="20"/>
                <w:szCs w:val="20"/>
              </w:rPr>
              <w:t>-4,11</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color w:val="000000"/>
                <w:sz w:val="20"/>
                <w:szCs w:val="20"/>
              </w:rPr>
            </w:pPr>
            <w:r w:rsidRPr="003C3087">
              <w:rPr>
                <w:rFonts w:ascii="Arial" w:hAnsi="Arial" w:cs="Arial"/>
                <w:color w:val="000000"/>
                <w:sz w:val="20"/>
                <w:szCs w:val="20"/>
              </w:rPr>
              <w:t>úplné střední (s mat.)</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1</w:t>
            </w:r>
            <w:r>
              <w:rPr>
                <w:rFonts w:ascii="Arial" w:hAnsi="Arial" w:cs="Arial"/>
                <w:color w:val="000000"/>
                <w:sz w:val="20"/>
                <w:szCs w:val="20"/>
              </w:rPr>
              <w:t xml:space="preserve"> </w:t>
            </w:r>
            <w:r w:rsidRPr="00EE11F7">
              <w:rPr>
                <w:rFonts w:ascii="Arial" w:hAnsi="Arial" w:cs="Arial"/>
                <w:color w:val="000000"/>
                <w:sz w:val="20"/>
                <w:szCs w:val="20"/>
              </w:rPr>
              <w:t>951</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2</w:t>
            </w:r>
            <w:r>
              <w:rPr>
                <w:rFonts w:ascii="Arial" w:hAnsi="Arial" w:cs="Arial"/>
                <w:color w:val="000000"/>
                <w:sz w:val="20"/>
                <w:szCs w:val="20"/>
              </w:rPr>
              <w:t xml:space="preserve"> </w:t>
            </w:r>
            <w:r w:rsidRPr="00EE11F7">
              <w:rPr>
                <w:rFonts w:ascii="Arial" w:hAnsi="Arial" w:cs="Arial"/>
                <w:color w:val="000000"/>
                <w:sz w:val="20"/>
                <w:szCs w:val="20"/>
              </w:rPr>
              <w:t>051</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100</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5,1%</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26,66%</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28,63%</w:t>
            </w:r>
          </w:p>
        </w:tc>
        <w:tc>
          <w:tcPr>
            <w:tcW w:w="1303"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1,96</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color w:val="000000"/>
                <w:sz w:val="20"/>
                <w:szCs w:val="20"/>
              </w:rPr>
            </w:pPr>
            <w:r w:rsidRPr="003C3087">
              <w:rPr>
                <w:rFonts w:ascii="Arial" w:hAnsi="Arial" w:cs="Arial"/>
                <w:color w:val="000000"/>
                <w:sz w:val="20"/>
                <w:szCs w:val="20"/>
              </w:rPr>
              <w:t>VOŠ a nástavbové</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318</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336</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18</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5,7%</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4,35%</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4,69%</w:t>
            </w:r>
          </w:p>
        </w:tc>
        <w:tc>
          <w:tcPr>
            <w:tcW w:w="1303"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0,34</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color w:val="000000"/>
                <w:sz w:val="20"/>
                <w:szCs w:val="20"/>
              </w:rPr>
            </w:pPr>
            <w:r w:rsidRPr="003C3087">
              <w:rPr>
                <w:rFonts w:ascii="Arial" w:hAnsi="Arial" w:cs="Arial"/>
                <w:color w:val="000000"/>
                <w:sz w:val="20"/>
                <w:szCs w:val="20"/>
              </w:rPr>
              <w:t>VŠ</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560</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841</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281</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50,2%</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7,65%</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11,74%</w:t>
            </w:r>
          </w:p>
        </w:tc>
        <w:tc>
          <w:tcPr>
            <w:tcW w:w="1303"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4,08</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color w:val="000000"/>
                <w:sz w:val="20"/>
                <w:szCs w:val="20"/>
              </w:rPr>
            </w:pPr>
            <w:r w:rsidRPr="003C3087">
              <w:rPr>
                <w:rFonts w:ascii="Arial" w:hAnsi="Arial" w:cs="Arial"/>
                <w:color w:val="000000"/>
                <w:sz w:val="20"/>
                <w:szCs w:val="20"/>
              </w:rPr>
              <w:t>nezjištěné</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71</w:t>
            </w:r>
          </w:p>
        </w:tc>
        <w:tc>
          <w:tcPr>
            <w:tcW w:w="964" w:type="dxa"/>
            <w:vAlign w:val="center"/>
          </w:tcPr>
          <w:p w:rsidR="00E66B5D" w:rsidRPr="00EE11F7" w:rsidRDefault="00E66B5D" w:rsidP="00BE61F0">
            <w:pPr>
              <w:spacing w:before="40" w:after="40"/>
              <w:jc w:val="center"/>
              <w:rPr>
                <w:rFonts w:ascii="Arial" w:hAnsi="Arial" w:cs="Arial"/>
                <w:color w:val="000000"/>
                <w:sz w:val="20"/>
                <w:szCs w:val="20"/>
              </w:rPr>
            </w:pPr>
            <w:r w:rsidRPr="00EE11F7">
              <w:rPr>
                <w:rFonts w:ascii="Arial" w:hAnsi="Arial" w:cs="Arial"/>
                <w:color w:val="000000"/>
                <w:sz w:val="20"/>
                <w:szCs w:val="20"/>
              </w:rPr>
              <w:t>235</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164</w:t>
            </w:r>
          </w:p>
        </w:tc>
        <w:tc>
          <w:tcPr>
            <w:tcW w:w="964"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231,0%</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0,97%</w:t>
            </w:r>
          </w:p>
        </w:tc>
        <w:tc>
          <w:tcPr>
            <w:tcW w:w="964" w:type="dxa"/>
            <w:vAlign w:val="center"/>
          </w:tcPr>
          <w:p w:rsidR="00E66B5D" w:rsidRPr="00083901" w:rsidRDefault="00E66B5D" w:rsidP="00BE61F0">
            <w:pPr>
              <w:spacing w:before="40" w:after="40"/>
              <w:jc w:val="center"/>
              <w:rPr>
                <w:rFonts w:ascii="Arial" w:hAnsi="Arial" w:cs="Arial"/>
                <w:color w:val="000000"/>
                <w:sz w:val="20"/>
                <w:szCs w:val="20"/>
              </w:rPr>
            </w:pPr>
            <w:r w:rsidRPr="00083901">
              <w:rPr>
                <w:rFonts w:ascii="Arial" w:hAnsi="Arial" w:cs="Arial"/>
                <w:color w:val="000000"/>
                <w:sz w:val="20"/>
                <w:szCs w:val="20"/>
              </w:rPr>
              <w:t>3,28%</w:t>
            </w:r>
          </w:p>
        </w:tc>
        <w:tc>
          <w:tcPr>
            <w:tcW w:w="1303" w:type="dxa"/>
            <w:shd w:val="clear" w:color="auto" w:fill="D6E3BC"/>
            <w:vAlign w:val="center"/>
          </w:tcPr>
          <w:p w:rsidR="00E66B5D" w:rsidRPr="00083901" w:rsidRDefault="00E66B5D" w:rsidP="00BE61F0">
            <w:pPr>
              <w:spacing w:before="40" w:after="40"/>
              <w:jc w:val="center"/>
              <w:rPr>
                <w:rFonts w:ascii="Arial" w:hAnsi="Arial" w:cs="Arial"/>
                <w:b/>
                <w:color w:val="000000"/>
                <w:sz w:val="20"/>
                <w:szCs w:val="20"/>
              </w:rPr>
            </w:pPr>
            <w:r w:rsidRPr="00083901">
              <w:rPr>
                <w:rFonts w:ascii="Arial" w:hAnsi="Arial" w:cs="Arial"/>
                <w:b/>
                <w:color w:val="000000"/>
                <w:sz w:val="20"/>
                <w:szCs w:val="20"/>
              </w:rPr>
              <w:t>2,31</w:t>
            </w:r>
          </w:p>
        </w:tc>
      </w:tr>
    </w:tbl>
    <w:p w:rsidR="00E66B5D" w:rsidRPr="003C3087"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SLDB 2001 (veřejná databáze), SLDB 2011 (</w:t>
      </w:r>
      <w:hyperlink r:id="rId17" w:history="1">
        <w:r w:rsidRPr="0059307D">
          <w:rPr>
            <w:rStyle w:val="Hypertextovodkaz"/>
            <w:rFonts w:cs="Arial"/>
            <w:b w:val="0"/>
            <w:bCs/>
            <w:sz w:val="18"/>
            <w:szCs w:val="18"/>
          </w:rPr>
          <w:t>www.scitani.cz</w:t>
        </w:r>
      </w:hyperlink>
      <w:r>
        <w:rPr>
          <w:rFonts w:ascii="Arial" w:hAnsi="Arial" w:cs="Arial"/>
          <w:sz w:val="18"/>
          <w:szCs w:val="18"/>
        </w:rPr>
        <w:t xml:space="preserve">); </w:t>
      </w:r>
      <w:r w:rsidRPr="003C3087">
        <w:rPr>
          <w:rFonts w:ascii="Arial" w:hAnsi="Arial" w:cs="Arial"/>
          <w:sz w:val="18"/>
          <w:szCs w:val="18"/>
        </w:rPr>
        <w:t>vlastní zpracování</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Mezi posledními Sčítáními lidu, domů a bytů v letech 2001 a 2011 došlo v Příboře ke zvýšení zastoupení obyvatel s vyšším vzděláním (tj. střední s maturitou, VOŠ a zejména vysokoškoláků), což je obecně trend i v dalších městech. </w:t>
      </w:r>
    </w:p>
    <w:p w:rsidR="00E66B5D" w:rsidRDefault="00E66B5D" w:rsidP="00E66B5D">
      <w:pPr>
        <w:spacing w:before="120" w:after="120"/>
        <w:jc w:val="both"/>
        <w:rPr>
          <w:rFonts w:ascii="Arial" w:hAnsi="Arial" w:cs="Arial"/>
          <w:sz w:val="22"/>
          <w:szCs w:val="22"/>
        </w:rPr>
      </w:pPr>
      <w:r w:rsidRPr="003C3087">
        <w:rPr>
          <w:rFonts w:ascii="Arial" w:hAnsi="Arial" w:cs="Arial"/>
          <w:sz w:val="22"/>
          <w:szCs w:val="22"/>
        </w:rPr>
        <w:t xml:space="preserve">Procentuální zastoupení vysokoškolsky vzdělaných obyvatel v roce 2011 v </w:t>
      </w:r>
      <w:r>
        <w:rPr>
          <w:rFonts w:ascii="Arial" w:hAnsi="Arial" w:cs="Arial"/>
          <w:sz w:val="22"/>
          <w:szCs w:val="22"/>
        </w:rPr>
        <w:t>Příboře dosá</w:t>
      </w:r>
      <w:r w:rsidRPr="003C3087">
        <w:rPr>
          <w:rFonts w:ascii="Arial" w:hAnsi="Arial" w:cs="Arial"/>
          <w:sz w:val="22"/>
          <w:szCs w:val="22"/>
        </w:rPr>
        <w:t>h</w:t>
      </w:r>
      <w:r>
        <w:rPr>
          <w:rFonts w:ascii="Arial" w:hAnsi="Arial" w:cs="Arial"/>
          <w:sz w:val="22"/>
          <w:szCs w:val="22"/>
        </w:rPr>
        <w:t>lo 11,7</w:t>
      </w:r>
      <w:r w:rsidRPr="003C3087">
        <w:rPr>
          <w:rFonts w:ascii="Arial" w:hAnsi="Arial" w:cs="Arial"/>
          <w:sz w:val="22"/>
          <w:szCs w:val="22"/>
        </w:rPr>
        <w:t>%</w:t>
      </w:r>
      <w:r>
        <w:rPr>
          <w:rFonts w:ascii="Arial" w:hAnsi="Arial" w:cs="Arial"/>
          <w:sz w:val="22"/>
          <w:szCs w:val="22"/>
        </w:rPr>
        <w:t>, což je jen mírně nižší hodnota než v celé ČR (12,4</w:t>
      </w:r>
      <w:r w:rsidRPr="003C3087">
        <w:rPr>
          <w:rFonts w:ascii="Arial" w:hAnsi="Arial" w:cs="Arial"/>
          <w:sz w:val="22"/>
          <w:szCs w:val="22"/>
        </w:rPr>
        <w:t>%</w:t>
      </w:r>
      <w:r>
        <w:rPr>
          <w:rFonts w:ascii="Arial" w:hAnsi="Arial" w:cs="Arial"/>
          <w:sz w:val="22"/>
          <w:szCs w:val="22"/>
        </w:rPr>
        <w:t xml:space="preserve">) a vyšší než v okrese Nový Jičín i MS kraji. Zastoupení VŠ populace je v Příboře rovněž vyšší než u většiny referenčních měst. </w:t>
      </w:r>
    </w:p>
    <w:p w:rsidR="00E66B5D" w:rsidRDefault="00E66B5D" w:rsidP="00E66B5D">
      <w:pPr>
        <w:spacing w:before="120" w:after="120"/>
        <w:jc w:val="both"/>
        <w:rPr>
          <w:rFonts w:ascii="Arial" w:hAnsi="Arial" w:cs="Arial"/>
          <w:sz w:val="22"/>
          <w:szCs w:val="22"/>
        </w:rPr>
      </w:pPr>
      <w:r>
        <w:rPr>
          <w:rFonts w:ascii="Arial" w:hAnsi="Arial" w:cs="Arial"/>
          <w:sz w:val="22"/>
          <w:szCs w:val="22"/>
        </w:rPr>
        <w:t>Zastoupení obyvatel pouze se základním vzděláním nebo bez vzdělání je v Příboře nižší než ve všech referenčních městech (přičemž nejvyšší podíl osob s touto úrovní vzdělání je zejména v Odrách a Fulneku).</w:t>
      </w:r>
    </w:p>
    <w:p w:rsidR="00E66B5D" w:rsidRDefault="00E66B5D" w:rsidP="00E66B5D">
      <w:pPr>
        <w:spacing w:before="120" w:after="120"/>
        <w:jc w:val="both"/>
        <w:rPr>
          <w:rFonts w:ascii="Arial" w:hAnsi="Arial" w:cs="Arial"/>
          <w:sz w:val="22"/>
          <w:szCs w:val="22"/>
        </w:rPr>
      </w:pPr>
      <w:r>
        <w:rPr>
          <w:rFonts w:ascii="Arial" w:hAnsi="Arial" w:cs="Arial"/>
          <w:sz w:val="22"/>
          <w:szCs w:val="22"/>
        </w:rPr>
        <w:t>Vzdělanostní úroveň obyvatel Příbora je tedy vyšší, než je tomu v okolních městech.</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Nepříznivý je pokles obyvatel s vyučením (o 12,3%), což může představovat zhoršenou pozici v oblasti nabídky kvalifikované pracovní síly. </w:t>
      </w:r>
    </w:p>
    <w:p w:rsidR="00E66B5D" w:rsidRDefault="00E66B5D" w:rsidP="00E66B5D">
      <w:pPr>
        <w:spacing w:before="120" w:after="120"/>
        <w:jc w:val="both"/>
        <w:rPr>
          <w:rFonts w:ascii="Arial" w:hAnsi="Arial" w:cs="Arial"/>
          <w:sz w:val="22"/>
          <w:szCs w:val="22"/>
        </w:rPr>
        <w:sectPr w:rsidR="00E66B5D" w:rsidSect="00FD7CDF">
          <w:pgSz w:w="11906" w:h="16838"/>
          <w:pgMar w:top="1134" w:right="1134" w:bottom="1134" w:left="1134" w:header="709" w:footer="709" w:gutter="0"/>
          <w:cols w:space="708"/>
          <w:titlePg/>
          <w:docGrid w:linePitch="360"/>
        </w:sect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vAlign w:val="center"/>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lastRenderedPageBreak/>
              <w:br w:type="page"/>
            </w:r>
            <w:r>
              <w:rPr>
                <w:sz w:val="18"/>
                <w:szCs w:val="18"/>
              </w:rPr>
              <w:t>Graf 2-11</w:t>
            </w:r>
            <w:r w:rsidRPr="003E2591">
              <w:rPr>
                <w:sz w:val="18"/>
                <w:szCs w:val="18"/>
              </w:rPr>
              <w:tab/>
              <w:t xml:space="preserve">Vzdělanostní struktura obyvatel </w:t>
            </w:r>
            <w:r>
              <w:rPr>
                <w:sz w:val="18"/>
                <w:szCs w:val="18"/>
              </w:rPr>
              <w:t>Příbora</w:t>
            </w:r>
            <w:r w:rsidRPr="003E2591">
              <w:rPr>
                <w:sz w:val="18"/>
                <w:szCs w:val="18"/>
              </w:rPr>
              <w:t xml:space="preserve"> 2001 a 2011 (SLDB)</w:t>
            </w:r>
          </w:p>
        </w:tc>
        <w:tc>
          <w:tcPr>
            <w:tcW w:w="517" w:type="dxa"/>
            <w:vAlign w:val="center"/>
          </w:tcPr>
          <w:p w:rsidR="00E66B5D" w:rsidRPr="003E2591" w:rsidRDefault="00E66B5D" w:rsidP="00BE61F0">
            <w:pPr>
              <w:pStyle w:val="Tabulka-nzev"/>
              <w:spacing w:before="120" w:after="0"/>
              <w:jc w:val="left"/>
              <w:rPr>
                <w:sz w:val="18"/>
                <w:szCs w:val="18"/>
              </w:rPr>
            </w:pPr>
          </w:p>
        </w:tc>
        <w:tc>
          <w:tcPr>
            <w:tcW w:w="7027" w:type="dxa"/>
            <w:vAlign w:val="center"/>
          </w:tcPr>
          <w:p w:rsidR="00E66B5D" w:rsidRPr="003E2591" w:rsidRDefault="00E66B5D" w:rsidP="00BE61F0">
            <w:pPr>
              <w:pStyle w:val="Tabulka-nzev"/>
              <w:tabs>
                <w:tab w:val="left" w:pos="851"/>
              </w:tabs>
              <w:spacing w:before="120" w:after="0"/>
              <w:ind w:left="851" w:hanging="851"/>
              <w:jc w:val="left"/>
              <w:rPr>
                <w:sz w:val="18"/>
                <w:szCs w:val="18"/>
              </w:rPr>
            </w:pP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302125" cy="1811020"/>
                  <wp:effectExtent l="0" t="0" r="3175" b="0"/>
                  <wp:docPr id="3" name="obrázek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02125"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E66B5D" w:rsidP="00BE61F0">
            <w:pPr>
              <w:pStyle w:val="Tabulka-nzev"/>
              <w:spacing w:before="20" w:after="20"/>
              <w:jc w:val="left"/>
              <w:rPr>
                <w:szCs w:val="20"/>
              </w:rPr>
            </w:pPr>
          </w:p>
        </w:tc>
      </w:tr>
      <w:tr w:rsidR="00E66B5D" w:rsidRPr="003E2591" w:rsidTr="00BE61F0">
        <w:tc>
          <w:tcPr>
            <w:tcW w:w="7028" w:type="dxa"/>
            <w:vAlign w:val="center"/>
          </w:tcPr>
          <w:p w:rsidR="00E66B5D" w:rsidRPr="003E2591" w:rsidRDefault="00E66B5D" w:rsidP="00BE61F0">
            <w:pPr>
              <w:tabs>
                <w:tab w:val="left" w:pos="851"/>
              </w:tabs>
              <w:spacing w:after="360"/>
              <w:ind w:left="851" w:hanging="851"/>
              <w:contextualSpacing/>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19" w:history="1">
              <w:r w:rsidRPr="003E2591">
                <w:rPr>
                  <w:rStyle w:val="Hypertextovodkaz"/>
                  <w:rFonts w:cs="Arial"/>
                  <w:b w:val="0"/>
                  <w:bCs/>
                  <w:sz w:val="16"/>
                  <w:szCs w:val="16"/>
                </w:rPr>
                <w:t>www.scitani.cz</w:t>
              </w:r>
            </w:hyperlink>
            <w:r>
              <w:rPr>
                <w:rFonts w:ascii="Arial" w:hAnsi="Arial" w:cs="Arial"/>
                <w:sz w:val="16"/>
                <w:szCs w:val="16"/>
              </w:rPr>
              <w:t>)</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contextualSpacing/>
              <w:rPr>
                <w:rFonts w:ascii="Arial" w:hAnsi="Arial" w:cs="Arial"/>
                <w:sz w:val="16"/>
                <w:szCs w:val="16"/>
              </w:rPr>
            </w:pPr>
          </w:p>
        </w:tc>
      </w:tr>
      <w:tr w:rsidR="00E66B5D" w:rsidRPr="003E2591" w:rsidTr="00BE61F0">
        <w:tc>
          <w:tcPr>
            <w:tcW w:w="7028" w:type="dxa"/>
            <w:vAlign w:val="center"/>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br w:type="page"/>
            </w:r>
            <w:r>
              <w:rPr>
                <w:sz w:val="18"/>
                <w:szCs w:val="18"/>
              </w:rPr>
              <w:t>Graf 2-12</w:t>
            </w:r>
            <w:r w:rsidRPr="003E2591">
              <w:rPr>
                <w:sz w:val="18"/>
                <w:szCs w:val="18"/>
              </w:rPr>
              <w:tab/>
              <w:t xml:space="preserve">Vzdělanostní struktura obyvatel </w:t>
            </w:r>
            <w:r>
              <w:rPr>
                <w:sz w:val="18"/>
                <w:szCs w:val="18"/>
              </w:rPr>
              <w:t>Příbora</w:t>
            </w:r>
            <w:r w:rsidRPr="003E2591">
              <w:rPr>
                <w:sz w:val="18"/>
                <w:szCs w:val="18"/>
              </w:rPr>
              <w:t xml:space="preserve">, okresu </w:t>
            </w:r>
            <w:r>
              <w:rPr>
                <w:sz w:val="18"/>
                <w:szCs w:val="18"/>
              </w:rPr>
              <w:t>N. Jičín</w:t>
            </w:r>
            <w:r w:rsidRPr="003E2591">
              <w:rPr>
                <w:sz w:val="18"/>
                <w:szCs w:val="18"/>
              </w:rPr>
              <w:t xml:space="preserve"> a MS kraje 2011 (SLDB)</w:t>
            </w:r>
          </w:p>
        </w:tc>
        <w:tc>
          <w:tcPr>
            <w:tcW w:w="517" w:type="dxa"/>
            <w:vAlign w:val="center"/>
          </w:tcPr>
          <w:p w:rsidR="00E66B5D" w:rsidRPr="003E2591" w:rsidRDefault="00E66B5D" w:rsidP="00BE61F0">
            <w:pPr>
              <w:pStyle w:val="Tabulka-nzev"/>
              <w:tabs>
                <w:tab w:val="left" w:pos="1080"/>
              </w:tabs>
              <w:spacing w:before="120" w:after="0"/>
              <w:ind w:left="1077" w:hanging="1077"/>
              <w:jc w:val="left"/>
              <w:rPr>
                <w:sz w:val="18"/>
                <w:szCs w:val="18"/>
              </w:rPr>
            </w:pPr>
          </w:p>
        </w:tc>
        <w:tc>
          <w:tcPr>
            <w:tcW w:w="7027" w:type="dxa"/>
            <w:vAlign w:val="center"/>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br w:type="page"/>
            </w:r>
            <w:r>
              <w:rPr>
                <w:sz w:val="18"/>
                <w:szCs w:val="18"/>
              </w:rPr>
              <w:t>Graf 2-13</w:t>
            </w:r>
            <w:r w:rsidRPr="003E2591">
              <w:rPr>
                <w:sz w:val="18"/>
                <w:szCs w:val="18"/>
              </w:rPr>
              <w:tab/>
              <w:t>Vzdělanostní struktura obyvatel vybraných měst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308475" cy="1811020"/>
                  <wp:effectExtent l="0" t="0" r="0" b="0"/>
                  <wp:docPr id="4" name="obrázek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08475"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308475" cy="1811020"/>
                  <wp:effectExtent l="0" t="0" r="0" b="0"/>
                  <wp:docPr id="5" name="obrázek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8475" cy="181102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2011 (</w:t>
            </w:r>
            <w:hyperlink r:id="rId22" w:history="1">
              <w:r w:rsidRPr="003E2591">
                <w:rPr>
                  <w:rStyle w:val="Hypertextovodkaz"/>
                  <w:rFonts w:cs="Arial"/>
                  <w:b w:val="0"/>
                  <w:bCs/>
                  <w:sz w:val="16"/>
                  <w:szCs w:val="16"/>
                </w:rPr>
                <w:t>www.scitani.cz</w:t>
              </w:r>
            </w:hyperlink>
            <w:r>
              <w:rPr>
                <w:rFonts w:ascii="Arial" w:hAnsi="Arial" w:cs="Arial"/>
                <w:sz w:val="16"/>
                <w:szCs w:val="16"/>
              </w:rPr>
              <w:t>)</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2011 (</w:t>
            </w:r>
            <w:hyperlink r:id="rId23" w:history="1">
              <w:r w:rsidRPr="003E2591">
                <w:rPr>
                  <w:rStyle w:val="Hypertextovodkaz"/>
                  <w:rFonts w:cs="Arial"/>
                  <w:b w:val="0"/>
                  <w:bCs/>
                  <w:sz w:val="16"/>
                  <w:szCs w:val="16"/>
                </w:rPr>
                <w:t>www.scitani.cz</w:t>
              </w:r>
            </w:hyperlink>
            <w:r>
              <w:rPr>
                <w:rFonts w:ascii="Arial" w:hAnsi="Arial" w:cs="Arial"/>
                <w:sz w:val="16"/>
                <w:szCs w:val="16"/>
              </w:rPr>
              <w:t>)</w:t>
            </w:r>
          </w:p>
        </w:tc>
      </w:tr>
    </w:tbl>
    <w:p w:rsidR="00E66B5D" w:rsidRDefault="00E66B5D" w:rsidP="00E66B5D">
      <w:pPr>
        <w:spacing w:before="120" w:after="120"/>
        <w:jc w:val="both"/>
        <w:rPr>
          <w:rFonts w:ascii="Arial" w:hAnsi="Arial" w:cs="Arial"/>
          <w:sz w:val="22"/>
          <w:szCs w:val="22"/>
        </w:rPr>
        <w:sectPr w:rsidR="00E66B5D" w:rsidSect="00FD7CDF">
          <w:pgSz w:w="16838" w:h="11906" w:orient="landscape"/>
          <w:pgMar w:top="1134" w:right="1134" w:bottom="1134" w:left="1134" w:header="709" w:footer="709" w:gutter="0"/>
          <w:cols w:space="708"/>
          <w:titlePg/>
          <w:docGrid w:linePitch="360"/>
        </w:sectPr>
      </w:pPr>
    </w:p>
    <w:p w:rsidR="00E66B5D" w:rsidRPr="003C3087" w:rsidRDefault="00E66B5D" w:rsidP="00E66B5D">
      <w:pPr>
        <w:pStyle w:val="Nadpis2"/>
        <w:tabs>
          <w:tab w:val="left" w:pos="1134"/>
        </w:tabs>
        <w:spacing w:before="360" w:after="240"/>
        <w:ind w:left="1134" w:hanging="1134"/>
        <w:rPr>
          <w:rFonts w:ascii="Arial" w:hAnsi="Arial"/>
          <w:caps w:val="0"/>
          <w:sz w:val="24"/>
          <w:szCs w:val="24"/>
        </w:rPr>
      </w:pPr>
      <w:bookmarkStart w:id="39" w:name="_Toc376785137"/>
      <w:r>
        <w:rPr>
          <w:rFonts w:ascii="Arial" w:hAnsi="Arial"/>
          <w:caps w:val="0"/>
          <w:sz w:val="24"/>
          <w:szCs w:val="24"/>
        </w:rPr>
        <w:lastRenderedPageBreak/>
        <w:t>2.4</w:t>
      </w:r>
      <w:r w:rsidRPr="008813F9">
        <w:rPr>
          <w:rFonts w:ascii="Arial" w:hAnsi="Arial"/>
          <w:caps w:val="0"/>
          <w:sz w:val="24"/>
          <w:szCs w:val="24"/>
        </w:rPr>
        <w:tab/>
      </w:r>
      <w:r w:rsidRPr="003C3087">
        <w:rPr>
          <w:rFonts w:ascii="Arial" w:hAnsi="Arial"/>
          <w:caps w:val="0"/>
          <w:sz w:val="24"/>
          <w:szCs w:val="24"/>
        </w:rPr>
        <w:t>Nezaměstnanost</w:t>
      </w:r>
      <w:bookmarkEnd w:id="39"/>
    </w:p>
    <w:p w:rsidR="00E66B5D" w:rsidRDefault="00E66B5D" w:rsidP="00E66B5D">
      <w:pPr>
        <w:spacing w:before="120" w:after="120"/>
        <w:jc w:val="both"/>
        <w:rPr>
          <w:rFonts w:ascii="Arial" w:hAnsi="Arial" w:cs="Arial"/>
          <w:sz w:val="22"/>
          <w:szCs w:val="22"/>
        </w:rPr>
      </w:pPr>
      <w:r>
        <w:rPr>
          <w:rFonts w:ascii="Arial" w:hAnsi="Arial" w:cs="Arial"/>
          <w:sz w:val="22"/>
          <w:szCs w:val="22"/>
        </w:rPr>
        <w:t>Město Příbor</w:t>
      </w:r>
      <w:r w:rsidRPr="003C3087">
        <w:rPr>
          <w:rFonts w:ascii="Arial" w:hAnsi="Arial" w:cs="Arial"/>
          <w:sz w:val="22"/>
          <w:szCs w:val="22"/>
        </w:rPr>
        <w:t xml:space="preserve"> v</w:t>
      </w:r>
      <w:r>
        <w:rPr>
          <w:rFonts w:ascii="Arial" w:hAnsi="Arial" w:cs="Arial"/>
          <w:sz w:val="22"/>
          <w:szCs w:val="22"/>
        </w:rPr>
        <w:t> </w:t>
      </w:r>
      <w:r w:rsidRPr="003C3087">
        <w:rPr>
          <w:rFonts w:ascii="Arial" w:hAnsi="Arial" w:cs="Arial"/>
          <w:sz w:val="22"/>
          <w:szCs w:val="22"/>
        </w:rPr>
        <w:t>kontext</w:t>
      </w:r>
      <w:r>
        <w:rPr>
          <w:rFonts w:ascii="Arial" w:hAnsi="Arial" w:cs="Arial"/>
          <w:sz w:val="22"/>
          <w:szCs w:val="22"/>
        </w:rPr>
        <w:t>u okresu</w:t>
      </w:r>
      <w:r w:rsidRPr="003C3087">
        <w:rPr>
          <w:rFonts w:ascii="Arial" w:hAnsi="Arial" w:cs="Arial"/>
          <w:sz w:val="22"/>
          <w:szCs w:val="22"/>
        </w:rPr>
        <w:t xml:space="preserve"> i </w:t>
      </w:r>
      <w:r>
        <w:rPr>
          <w:rFonts w:ascii="Arial" w:hAnsi="Arial" w:cs="Arial"/>
          <w:sz w:val="22"/>
          <w:szCs w:val="22"/>
        </w:rPr>
        <w:t xml:space="preserve">MS kraje </w:t>
      </w:r>
      <w:r w:rsidRPr="003C3087">
        <w:rPr>
          <w:rFonts w:ascii="Arial" w:hAnsi="Arial" w:cs="Arial"/>
          <w:sz w:val="22"/>
          <w:szCs w:val="22"/>
        </w:rPr>
        <w:t xml:space="preserve">vykazuje znatelně </w:t>
      </w:r>
      <w:r>
        <w:rPr>
          <w:rFonts w:ascii="Arial" w:hAnsi="Arial" w:cs="Arial"/>
          <w:sz w:val="22"/>
          <w:szCs w:val="22"/>
        </w:rPr>
        <w:t xml:space="preserve">pozitivnější ukazatele v oblasti </w:t>
      </w:r>
      <w:r w:rsidRPr="003C3087">
        <w:rPr>
          <w:rFonts w:ascii="Arial" w:hAnsi="Arial" w:cs="Arial"/>
          <w:sz w:val="22"/>
          <w:szCs w:val="22"/>
        </w:rPr>
        <w:t xml:space="preserve"> nezaměstnanosti.</w:t>
      </w:r>
    </w:p>
    <w:p w:rsidR="00E66B5D" w:rsidRPr="003C3087" w:rsidRDefault="00E66B5D" w:rsidP="00E66B5D">
      <w:pPr>
        <w:pStyle w:val="Tabulka-nzev"/>
        <w:tabs>
          <w:tab w:val="left" w:pos="1080"/>
        </w:tabs>
        <w:ind w:left="1077" w:hanging="1077"/>
        <w:rPr>
          <w:szCs w:val="20"/>
        </w:rPr>
      </w:pPr>
      <w:r>
        <w:rPr>
          <w:szCs w:val="20"/>
        </w:rPr>
        <w:t>Tab 2-14</w:t>
      </w:r>
      <w:r w:rsidRPr="003C3087">
        <w:rPr>
          <w:szCs w:val="20"/>
        </w:rPr>
        <w:tab/>
        <w:t>Vývoj ukazatelů trhu práce v </w:t>
      </w:r>
      <w:r>
        <w:rPr>
          <w:szCs w:val="20"/>
        </w:rPr>
        <w:t>Příboře</w:t>
      </w:r>
      <w:r w:rsidRPr="003C3087">
        <w:rPr>
          <w:szCs w:val="20"/>
        </w:rPr>
        <w:t xml:space="preserve"> (</w:t>
      </w:r>
      <w:r>
        <w:rPr>
          <w:szCs w:val="20"/>
        </w:rPr>
        <w:t xml:space="preserve">údaje </w:t>
      </w:r>
      <w:r w:rsidRPr="003C3087">
        <w:rPr>
          <w:szCs w:val="20"/>
        </w:rPr>
        <w:t>k 31.12.)</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1"/>
        <w:gridCol w:w="842"/>
        <w:gridCol w:w="833"/>
        <w:gridCol w:w="833"/>
        <w:gridCol w:w="833"/>
        <w:gridCol w:w="843"/>
        <w:gridCol w:w="843"/>
        <w:gridCol w:w="833"/>
      </w:tblGrid>
      <w:tr w:rsidR="00E66B5D" w:rsidRPr="003C3087" w:rsidTr="00BE61F0">
        <w:tc>
          <w:tcPr>
            <w:tcW w:w="3201"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842"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2005</w:t>
            </w:r>
          </w:p>
        </w:tc>
        <w:tc>
          <w:tcPr>
            <w:tcW w:w="833"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2006</w:t>
            </w:r>
          </w:p>
        </w:tc>
        <w:tc>
          <w:tcPr>
            <w:tcW w:w="833"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2007</w:t>
            </w:r>
          </w:p>
        </w:tc>
        <w:tc>
          <w:tcPr>
            <w:tcW w:w="833"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2008</w:t>
            </w:r>
          </w:p>
        </w:tc>
        <w:tc>
          <w:tcPr>
            <w:tcW w:w="843"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2009</w:t>
            </w:r>
          </w:p>
        </w:tc>
        <w:tc>
          <w:tcPr>
            <w:tcW w:w="843"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2010</w:t>
            </w:r>
          </w:p>
        </w:tc>
        <w:tc>
          <w:tcPr>
            <w:tcW w:w="833"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2011</w:t>
            </w:r>
          </w:p>
        </w:tc>
      </w:tr>
      <w:tr w:rsidR="00E66B5D" w:rsidRPr="003C3087" w:rsidTr="00BE61F0">
        <w:tc>
          <w:tcPr>
            <w:tcW w:w="3201" w:type="dxa"/>
            <w:vAlign w:val="center"/>
          </w:tcPr>
          <w:p w:rsidR="00E66B5D" w:rsidRPr="003C3087" w:rsidRDefault="00E66B5D" w:rsidP="00BE61F0">
            <w:pPr>
              <w:spacing w:before="40" w:after="40"/>
              <w:rPr>
                <w:rFonts w:ascii="Arial" w:hAnsi="Arial" w:cs="Arial"/>
                <w:color w:val="000000"/>
                <w:sz w:val="20"/>
                <w:szCs w:val="20"/>
              </w:rPr>
            </w:pPr>
            <w:r w:rsidRPr="003C3087">
              <w:rPr>
                <w:rFonts w:ascii="Arial" w:hAnsi="Arial" w:cs="Arial"/>
                <w:color w:val="000000"/>
                <w:sz w:val="20"/>
                <w:szCs w:val="20"/>
              </w:rPr>
              <w:t>Počet uchazečů</w:t>
            </w:r>
          </w:p>
        </w:tc>
        <w:tc>
          <w:tcPr>
            <w:tcW w:w="842"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502</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383</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241</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262</w:t>
            </w:r>
          </w:p>
        </w:tc>
        <w:tc>
          <w:tcPr>
            <w:tcW w:w="84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516</w:t>
            </w:r>
          </w:p>
        </w:tc>
        <w:tc>
          <w:tcPr>
            <w:tcW w:w="84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478</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358</w:t>
            </w:r>
          </w:p>
        </w:tc>
      </w:tr>
      <w:tr w:rsidR="00E66B5D" w:rsidRPr="003C3087" w:rsidTr="00BE61F0">
        <w:tc>
          <w:tcPr>
            <w:tcW w:w="3201" w:type="dxa"/>
            <w:vAlign w:val="center"/>
          </w:tcPr>
          <w:p w:rsidR="00E66B5D" w:rsidRPr="003C3087" w:rsidRDefault="00E66B5D" w:rsidP="00BE61F0">
            <w:pPr>
              <w:spacing w:before="40" w:after="40"/>
              <w:rPr>
                <w:rFonts w:ascii="Arial" w:hAnsi="Arial" w:cs="Arial"/>
                <w:color w:val="000000"/>
                <w:sz w:val="20"/>
                <w:szCs w:val="20"/>
              </w:rPr>
            </w:pPr>
            <w:r w:rsidRPr="003C3087">
              <w:rPr>
                <w:rFonts w:ascii="Arial" w:hAnsi="Arial" w:cs="Arial"/>
                <w:color w:val="000000"/>
                <w:sz w:val="20"/>
                <w:szCs w:val="20"/>
              </w:rPr>
              <w:t>Míra registrované nezaměstnanosti</w:t>
            </w:r>
          </w:p>
        </w:tc>
        <w:tc>
          <w:tcPr>
            <w:tcW w:w="842"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11,7%</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8,9%</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5,6%</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6,1%</w:t>
            </w:r>
          </w:p>
        </w:tc>
        <w:tc>
          <w:tcPr>
            <w:tcW w:w="84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12,0%</w:t>
            </w:r>
          </w:p>
        </w:tc>
        <w:tc>
          <w:tcPr>
            <w:tcW w:w="84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11,1%</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8,2%</w:t>
            </w:r>
          </w:p>
        </w:tc>
      </w:tr>
      <w:tr w:rsidR="00E66B5D" w:rsidRPr="003C3087" w:rsidTr="00BE61F0">
        <w:tc>
          <w:tcPr>
            <w:tcW w:w="3201" w:type="dxa"/>
            <w:vAlign w:val="center"/>
          </w:tcPr>
          <w:p w:rsidR="00E66B5D" w:rsidRPr="003C3087" w:rsidRDefault="00E66B5D" w:rsidP="00BE61F0">
            <w:pPr>
              <w:spacing w:before="40" w:after="40"/>
              <w:rPr>
                <w:rFonts w:ascii="Arial" w:hAnsi="Arial" w:cs="Arial"/>
                <w:color w:val="000000"/>
                <w:sz w:val="20"/>
                <w:szCs w:val="20"/>
              </w:rPr>
            </w:pPr>
            <w:r w:rsidRPr="003C3087">
              <w:rPr>
                <w:rFonts w:ascii="Arial" w:hAnsi="Arial" w:cs="Arial"/>
                <w:color w:val="000000"/>
                <w:sz w:val="20"/>
                <w:szCs w:val="20"/>
              </w:rPr>
              <w:t>Volná pracovní místa</w:t>
            </w:r>
          </w:p>
        </w:tc>
        <w:tc>
          <w:tcPr>
            <w:tcW w:w="842"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23</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44</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68</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22</w:t>
            </w:r>
          </w:p>
        </w:tc>
        <w:tc>
          <w:tcPr>
            <w:tcW w:w="84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10</w:t>
            </w:r>
          </w:p>
        </w:tc>
        <w:tc>
          <w:tcPr>
            <w:tcW w:w="84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5</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26</w:t>
            </w:r>
          </w:p>
        </w:tc>
      </w:tr>
      <w:tr w:rsidR="00E66B5D" w:rsidRPr="003C3087" w:rsidTr="00BE61F0">
        <w:tc>
          <w:tcPr>
            <w:tcW w:w="3201" w:type="dxa"/>
            <w:vAlign w:val="center"/>
          </w:tcPr>
          <w:p w:rsidR="00E66B5D" w:rsidRPr="003C3087" w:rsidRDefault="00E66B5D" w:rsidP="00BE61F0">
            <w:pPr>
              <w:spacing w:before="40" w:after="40"/>
              <w:rPr>
                <w:rFonts w:ascii="Arial" w:hAnsi="Arial" w:cs="Arial"/>
                <w:color w:val="000000"/>
                <w:sz w:val="20"/>
                <w:szCs w:val="20"/>
              </w:rPr>
            </w:pPr>
            <w:r w:rsidRPr="003C3087">
              <w:rPr>
                <w:rFonts w:ascii="Arial" w:hAnsi="Arial" w:cs="Arial"/>
                <w:color w:val="000000"/>
                <w:sz w:val="20"/>
                <w:szCs w:val="20"/>
              </w:rPr>
              <w:t>Počet uchazečů na 1 VPM</w:t>
            </w:r>
          </w:p>
        </w:tc>
        <w:tc>
          <w:tcPr>
            <w:tcW w:w="842"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21,8</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8,7</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3,5</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11,9</w:t>
            </w:r>
          </w:p>
        </w:tc>
        <w:tc>
          <w:tcPr>
            <w:tcW w:w="84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51,6</w:t>
            </w:r>
          </w:p>
        </w:tc>
        <w:tc>
          <w:tcPr>
            <w:tcW w:w="84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95,6</w:t>
            </w:r>
          </w:p>
        </w:tc>
        <w:tc>
          <w:tcPr>
            <w:tcW w:w="833"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13,8</w:t>
            </w:r>
          </w:p>
        </w:tc>
      </w:tr>
    </w:tbl>
    <w:p w:rsidR="00E66B5D"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Pr>
          <w:rFonts w:ascii="Arial" w:hAnsi="Arial" w:cs="Arial"/>
          <w:sz w:val="18"/>
          <w:szCs w:val="18"/>
        </w:rPr>
        <w:tab/>
        <w:t>Integrovaný portál MPSV (</w:t>
      </w:r>
      <w:hyperlink r:id="rId24" w:history="1">
        <w:r w:rsidRPr="00D018A8">
          <w:rPr>
            <w:rStyle w:val="Hypertextovodkaz"/>
            <w:rFonts w:cs="Arial"/>
            <w:b w:val="0"/>
            <w:bCs/>
            <w:sz w:val="18"/>
            <w:szCs w:val="18"/>
          </w:rPr>
          <w:t>www.portal.mpsv.cz</w:t>
        </w:r>
      </w:hyperlink>
      <w:r w:rsidRPr="00D018A8">
        <w:rPr>
          <w:rFonts w:ascii="Arial" w:hAnsi="Arial" w:cs="Arial"/>
          <w:sz w:val="18"/>
          <w:szCs w:val="18"/>
        </w:rPr>
        <w:t>)</w:t>
      </w:r>
    </w:p>
    <w:p w:rsidR="00E66B5D" w:rsidRPr="00DD181E" w:rsidRDefault="00E66B5D" w:rsidP="00E66B5D">
      <w:pPr>
        <w:spacing w:before="120" w:after="120"/>
        <w:jc w:val="both"/>
        <w:rPr>
          <w:rFonts w:ascii="Arial" w:hAnsi="Arial" w:cs="Arial"/>
          <w:i/>
          <w:strike/>
          <w:color w:val="7030A0"/>
          <w:sz w:val="22"/>
          <w:szCs w:val="22"/>
        </w:rPr>
      </w:pPr>
      <w:r w:rsidRPr="004A0739">
        <w:rPr>
          <w:rFonts w:ascii="Arial" w:hAnsi="Arial" w:cs="Arial"/>
          <w:i/>
          <w:sz w:val="22"/>
          <w:szCs w:val="22"/>
          <w:u w:val="single"/>
        </w:rPr>
        <w:t>Poznámka:</w:t>
      </w:r>
      <w:r w:rsidRPr="004A0739">
        <w:rPr>
          <w:rFonts w:ascii="Arial" w:hAnsi="Arial" w:cs="Arial"/>
          <w:i/>
          <w:sz w:val="22"/>
          <w:szCs w:val="22"/>
        </w:rPr>
        <w:t xml:space="preserve"> Vzhledem ke změnám ve vykazování nezaměstnanosti a zavedením nového informačního systému na MPSV ČR </w:t>
      </w:r>
      <w:r w:rsidRPr="00BD2921">
        <w:rPr>
          <w:rFonts w:ascii="Arial" w:hAnsi="Arial" w:cs="Arial"/>
          <w:i/>
          <w:sz w:val="22"/>
          <w:szCs w:val="22"/>
          <w:u w:val="single"/>
        </w:rPr>
        <w:t>nejsou od roku 2012 veřejně dostupná data o nezaměstnanosti na úrovni obcí</w:t>
      </w:r>
      <w:r w:rsidRPr="004A0739">
        <w:rPr>
          <w:rFonts w:ascii="Arial" w:hAnsi="Arial" w:cs="Arial"/>
          <w:i/>
          <w:sz w:val="22"/>
          <w:szCs w:val="22"/>
        </w:rPr>
        <w:t>. Současně byl od ledna 2013 zaveden nový ukazatel nezaměstnanosti - „Podíl nezaměstnaných osob“ - který nahrazuje do té doby zavedený ukazatel „Míry registrované nezaměstnanosti“. Z těchto důvodů dochází k poměrně velkým komplikacím v porovnání údajů v časových řadách.</w:t>
      </w:r>
    </w:p>
    <w:p w:rsidR="00E66B5D" w:rsidRPr="00657F5F" w:rsidRDefault="00E66B5D" w:rsidP="00E66B5D">
      <w:pPr>
        <w:spacing w:before="120" w:after="120"/>
        <w:jc w:val="both"/>
        <w:rPr>
          <w:rFonts w:ascii="Arial" w:hAnsi="Arial" w:cs="Arial"/>
          <w:strike/>
          <w:color w:val="7030A0"/>
          <w:sz w:val="22"/>
          <w:szCs w:val="22"/>
        </w:rPr>
      </w:pPr>
      <w:r>
        <w:rPr>
          <w:rFonts w:ascii="Arial" w:hAnsi="Arial" w:cs="Arial"/>
          <w:sz w:val="22"/>
          <w:szCs w:val="22"/>
        </w:rPr>
        <w:t xml:space="preserve">Vývoj nezaměstnanosti v Příboře dlouhodobě koresponduje s celkovým vývojem v regionu i okolních městech. Ve srovnání s referenčními městy je na tom většinou lépe. </w:t>
      </w:r>
    </w:p>
    <w:p w:rsidR="00E66B5D" w:rsidRPr="003C3087" w:rsidRDefault="00E66B5D" w:rsidP="00E66B5D">
      <w:pPr>
        <w:pStyle w:val="Tabulka-nzev"/>
        <w:tabs>
          <w:tab w:val="left" w:pos="1080"/>
        </w:tabs>
        <w:ind w:left="1077" w:hanging="1077"/>
        <w:rPr>
          <w:szCs w:val="20"/>
        </w:rPr>
      </w:pPr>
      <w:r>
        <w:rPr>
          <w:szCs w:val="20"/>
        </w:rPr>
        <w:t>Tab 2-15</w:t>
      </w:r>
      <w:r w:rsidRPr="003C3087">
        <w:rPr>
          <w:szCs w:val="20"/>
        </w:rPr>
        <w:tab/>
        <w:t xml:space="preserve">Vývoj </w:t>
      </w:r>
      <w:r>
        <w:rPr>
          <w:szCs w:val="20"/>
        </w:rPr>
        <w:t>míry registrované nezaměstnanosti v ČR a okrese Nový Jičín</w:t>
      </w:r>
      <w:r w:rsidRPr="003C3087">
        <w:rPr>
          <w:szCs w:val="20"/>
        </w:rPr>
        <w:t xml:space="preserve"> (</w:t>
      </w:r>
      <w:r>
        <w:rPr>
          <w:szCs w:val="20"/>
        </w:rPr>
        <w:t xml:space="preserve">údaje </w:t>
      </w:r>
      <w:r w:rsidRPr="003C3087">
        <w:rPr>
          <w:szCs w:val="20"/>
        </w:rPr>
        <w:t>k 31.12.)</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1134"/>
        <w:gridCol w:w="992"/>
        <w:gridCol w:w="1134"/>
        <w:gridCol w:w="1134"/>
      </w:tblGrid>
      <w:tr w:rsidR="00E66B5D" w:rsidRPr="003C3087" w:rsidTr="00BE61F0">
        <w:tc>
          <w:tcPr>
            <w:tcW w:w="3369" w:type="dxa"/>
            <w:shd w:val="clear" w:color="auto" w:fill="FDE9D9"/>
            <w:vAlign w:val="center"/>
          </w:tcPr>
          <w:p w:rsidR="00E66B5D" w:rsidRPr="003C3087" w:rsidRDefault="00E66B5D" w:rsidP="00BE61F0">
            <w:pPr>
              <w:spacing w:before="40" w:after="40"/>
              <w:rPr>
                <w:rFonts w:ascii="Arial" w:hAnsi="Arial" w:cs="Arial"/>
                <w:sz w:val="20"/>
                <w:szCs w:val="20"/>
              </w:rPr>
            </w:pPr>
            <w:r w:rsidRPr="003C3087">
              <w:rPr>
                <w:rFonts w:ascii="Arial" w:hAnsi="Arial" w:cs="Arial"/>
                <w:color w:val="000000"/>
                <w:sz w:val="20"/>
                <w:szCs w:val="20"/>
              </w:rPr>
              <w:t>Míra registrované nezaměstnanosti</w:t>
            </w:r>
            <w:r>
              <w:rPr>
                <w:rFonts w:ascii="Arial" w:hAnsi="Arial" w:cs="Arial"/>
                <w:color w:val="000000"/>
                <w:sz w:val="20"/>
                <w:szCs w:val="20"/>
              </w:rPr>
              <w:t xml:space="preserve"> </w:t>
            </w:r>
          </w:p>
        </w:tc>
        <w:tc>
          <w:tcPr>
            <w:tcW w:w="113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w:t>
            </w:r>
            <w:r>
              <w:rPr>
                <w:rFonts w:ascii="Arial" w:hAnsi="Arial" w:cs="Arial"/>
                <w:b/>
                <w:sz w:val="20"/>
                <w:szCs w:val="20"/>
              </w:rPr>
              <w:t>12</w:t>
            </w:r>
          </w:p>
        </w:tc>
        <w:tc>
          <w:tcPr>
            <w:tcW w:w="992"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w:t>
            </w:r>
            <w:r>
              <w:rPr>
                <w:rFonts w:ascii="Arial" w:hAnsi="Arial" w:cs="Arial"/>
                <w:b/>
                <w:sz w:val="20"/>
                <w:szCs w:val="20"/>
              </w:rPr>
              <w:t>13</w:t>
            </w:r>
          </w:p>
        </w:tc>
        <w:tc>
          <w:tcPr>
            <w:tcW w:w="113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w:t>
            </w:r>
            <w:r>
              <w:rPr>
                <w:rFonts w:ascii="Arial" w:hAnsi="Arial" w:cs="Arial"/>
                <w:b/>
                <w:sz w:val="20"/>
                <w:szCs w:val="20"/>
              </w:rPr>
              <w:t>14</w:t>
            </w:r>
          </w:p>
        </w:tc>
        <w:tc>
          <w:tcPr>
            <w:tcW w:w="1134"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w:t>
            </w:r>
            <w:r>
              <w:rPr>
                <w:rFonts w:ascii="Arial" w:hAnsi="Arial" w:cs="Arial"/>
                <w:b/>
                <w:sz w:val="20"/>
                <w:szCs w:val="20"/>
              </w:rPr>
              <w:t>15</w:t>
            </w:r>
          </w:p>
        </w:tc>
      </w:tr>
      <w:tr w:rsidR="00E66B5D" w:rsidRPr="003C3087" w:rsidTr="00BE61F0">
        <w:tc>
          <w:tcPr>
            <w:tcW w:w="3369" w:type="dxa"/>
            <w:vAlign w:val="center"/>
          </w:tcPr>
          <w:p w:rsidR="00E66B5D" w:rsidRPr="00D20802"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ČR</w:t>
            </w:r>
          </w:p>
        </w:tc>
        <w:tc>
          <w:tcPr>
            <w:tcW w:w="1134" w:type="dxa"/>
            <w:vAlign w:val="center"/>
          </w:tcPr>
          <w:p w:rsidR="00E66B5D" w:rsidRPr="00D20802"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9,4</w:t>
            </w:r>
            <w:r w:rsidRPr="00D20802">
              <w:rPr>
                <w:rFonts w:ascii="Arial" w:hAnsi="Arial" w:cs="Arial"/>
                <w:color w:val="000000"/>
                <w:sz w:val="20"/>
                <w:szCs w:val="20"/>
              </w:rPr>
              <w:t>%</w:t>
            </w:r>
          </w:p>
        </w:tc>
        <w:tc>
          <w:tcPr>
            <w:tcW w:w="992" w:type="dxa"/>
            <w:vAlign w:val="center"/>
          </w:tcPr>
          <w:p w:rsidR="00E66B5D" w:rsidRPr="00D20802"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8,2</w:t>
            </w:r>
            <w:r w:rsidRPr="00D20802">
              <w:rPr>
                <w:rFonts w:ascii="Arial" w:hAnsi="Arial" w:cs="Arial"/>
                <w:color w:val="000000"/>
                <w:sz w:val="20"/>
                <w:szCs w:val="20"/>
              </w:rPr>
              <w:t>%</w:t>
            </w:r>
          </w:p>
        </w:tc>
        <w:tc>
          <w:tcPr>
            <w:tcW w:w="1134" w:type="dxa"/>
            <w:vAlign w:val="center"/>
          </w:tcPr>
          <w:p w:rsidR="00E66B5D" w:rsidRPr="00D20802"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8,6</w:t>
            </w:r>
            <w:r w:rsidRPr="00D20802">
              <w:rPr>
                <w:rFonts w:ascii="Arial" w:hAnsi="Arial" w:cs="Arial"/>
                <w:color w:val="000000"/>
                <w:sz w:val="20"/>
                <w:szCs w:val="20"/>
              </w:rPr>
              <w:t>%</w:t>
            </w:r>
          </w:p>
        </w:tc>
        <w:tc>
          <w:tcPr>
            <w:tcW w:w="1134"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6,</w:t>
            </w:r>
            <w:r>
              <w:rPr>
                <w:rFonts w:ascii="Arial" w:hAnsi="Arial" w:cs="Arial"/>
                <w:color w:val="000000"/>
                <w:sz w:val="20"/>
                <w:szCs w:val="20"/>
              </w:rPr>
              <w:t>2</w:t>
            </w:r>
            <w:r w:rsidRPr="00D20802">
              <w:rPr>
                <w:rFonts w:ascii="Arial" w:hAnsi="Arial" w:cs="Arial"/>
                <w:color w:val="000000"/>
                <w:sz w:val="20"/>
                <w:szCs w:val="20"/>
              </w:rPr>
              <w:t>%</w:t>
            </w:r>
          </w:p>
        </w:tc>
      </w:tr>
      <w:tr w:rsidR="00E66B5D" w:rsidRPr="003C3087" w:rsidTr="00BE61F0">
        <w:tc>
          <w:tcPr>
            <w:tcW w:w="3369" w:type="dxa"/>
            <w:vAlign w:val="center"/>
          </w:tcPr>
          <w:p w:rsidR="00E66B5D" w:rsidRPr="00D20802"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Okres NJ</w:t>
            </w:r>
          </w:p>
        </w:tc>
        <w:tc>
          <w:tcPr>
            <w:tcW w:w="1134" w:type="dxa"/>
            <w:vAlign w:val="center"/>
          </w:tcPr>
          <w:p w:rsidR="00E66B5D" w:rsidRPr="00D20802"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9,67</w:t>
            </w:r>
            <w:r w:rsidRPr="00D20802">
              <w:rPr>
                <w:rFonts w:ascii="Arial" w:hAnsi="Arial" w:cs="Arial"/>
                <w:color w:val="000000"/>
                <w:sz w:val="20"/>
                <w:szCs w:val="20"/>
              </w:rPr>
              <w:t>%</w:t>
            </w:r>
          </w:p>
        </w:tc>
        <w:tc>
          <w:tcPr>
            <w:tcW w:w="992" w:type="dxa"/>
            <w:vAlign w:val="center"/>
          </w:tcPr>
          <w:p w:rsidR="00E66B5D" w:rsidRPr="00D20802" w:rsidRDefault="00E66B5D" w:rsidP="00BE61F0">
            <w:pPr>
              <w:spacing w:before="40" w:after="40"/>
              <w:jc w:val="center"/>
              <w:rPr>
                <w:rFonts w:ascii="Arial" w:hAnsi="Arial" w:cs="Arial"/>
                <w:color w:val="000000"/>
                <w:sz w:val="20"/>
                <w:szCs w:val="20"/>
              </w:rPr>
            </w:pPr>
            <w:r w:rsidRPr="00D20802">
              <w:rPr>
                <w:rFonts w:ascii="Arial" w:hAnsi="Arial" w:cs="Arial"/>
                <w:color w:val="000000"/>
                <w:sz w:val="20"/>
                <w:szCs w:val="20"/>
              </w:rPr>
              <w:t>8,</w:t>
            </w:r>
            <w:r>
              <w:rPr>
                <w:rFonts w:ascii="Arial" w:hAnsi="Arial" w:cs="Arial"/>
                <w:color w:val="000000"/>
                <w:sz w:val="20"/>
                <w:szCs w:val="20"/>
              </w:rPr>
              <w:t>1</w:t>
            </w:r>
            <w:r w:rsidRPr="00D20802">
              <w:rPr>
                <w:rFonts w:ascii="Arial" w:hAnsi="Arial" w:cs="Arial"/>
                <w:color w:val="000000"/>
                <w:sz w:val="20"/>
                <w:szCs w:val="20"/>
              </w:rPr>
              <w:t>%</w:t>
            </w:r>
          </w:p>
        </w:tc>
        <w:tc>
          <w:tcPr>
            <w:tcW w:w="1134" w:type="dxa"/>
            <w:vAlign w:val="center"/>
          </w:tcPr>
          <w:p w:rsidR="00E66B5D" w:rsidRPr="00D20802"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6,9</w:t>
            </w:r>
            <w:r w:rsidRPr="00D20802">
              <w:rPr>
                <w:rFonts w:ascii="Arial" w:hAnsi="Arial" w:cs="Arial"/>
                <w:color w:val="000000"/>
                <w:sz w:val="20"/>
                <w:szCs w:val="20"/>
              </w:rPr>
              <w:t>%</w:t>
            </w:r>
          </w:p>
        </w:tc>
        <w:tc>
          <w:tcPr>
            <w:tcW w:w="1134" w:type="dxa"/>
            <w:vAlign w:val="center"/>
          </w:tcPr>
          <w:p w:rsidR="00E66B5D" w:rsidRPr="00D20802" w:rsidRDefault="00E66B5D" w:rsidP="00BE61F0">
            <w:pPr>
              <w:spacing w:before="40" w:after="40"/>
              <w:jc w:val="center"/>
              <w:rPr>
                <w:rFonts w:ascii="Arial" w:hAnsi="Arial" w:cs="Arial"/>
                <w:color w:val="000000"/>
                <w:sz w:val="20"/>
                <w:szCs w:val="20"/>
              </w:rPr>
            </w:pPr>
            <w:r>
              <w:rPr>
                <w:rFonts w:ascii="Arial" w:hAnsi="Arial" w:cs="Arial"/>
                <w:color w:val="000000"/>
                <w:sz w:val="20"/>
                <w:szCs w:val="20"/>
              </w:rPr>
              <w:t>5</w:t>
            </w:r>
            <w:r w:rsidRPr="00D20802">
              <w:rPr>
                <w:rFonts w:ascii="Arial" w:hAnsi="Arial" w:cs="Arial"/>
                <w:color w:val="000000"/>
                <w:sz w:val="20"/>
                <w:szCs w:val="20"/>
              </w:rPr>
              <w:t>,</w:t>
            </w:r>
            <w:r>
              <w:rPr>
                <w:rFonts w:ascii="Arial" w:hAnsi="Arial" w:cs="Arial"/>
                <w:color w:val="000000"/>
                <w:sz w:val="20"/>
                <w:szCs w:val="20"/>
              </w:rPr>
              <w:t>25</w:t>
            </w:r>
            <w:r w:rsidRPr="00D20802">
              <w:rPr>
                <w:rFonts w:ascii="Arial" w:hAnsi="Arial" w:cs="Arial"/>
                <w:color w:val="000000"/>
                <w:sz w:val="20"/>
                <w:szCs w:val="20"/>
              </w:rPr>
              <w:t>%</w:t>
            </w:r>
          </w:p>
        </w:tc>
      </w:tr>
    </w:tbl>
    <w:p w:rsidR="00E66B5D"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Pr>
          <w:rFonts w:ascii="Arial" w:hAnsi="Arial" w:cs="Arial"/>
          <w:sz w:val="18"/>
          <w:szCs w:val="18"/>
        </w:rPr>
        <w:tab/>
        <w:t>Integrovaný portál MPSV (</w:t>
      </w:r>
      <w:hyperlink r:id="rId25" w:history="1">
        <w:r w:rsidRPr="00D018A8">
          <w:rPr>
            <w:rStyle w:val="Hypertextovodkaz"/>
            <w:rFonts w:cs="Arial"/>
            <w:b w:val="0"/>
            <w:bCs/>
            <w:sz w:val="18"/>
            <w:szCs w:val="18"/>
          </w:rPr>
          <w:t>www.portal.mpsv.cz</w:t>
        </w:r>
      </w:hyperlink>
      <w:r w:rsidRPr="00D018A8">
        <w:rPr>
          <w:rFonts w:ascii="Arial" w:hAnsi="Arial" w:cs="Arial"/>
          <w:sz w:val="18"/>
          <w:szCs w:val="18"/>
        </w:rPr>
        <w:t>)</w:t>
      </w:r>
      <w:r>
        <w:rPr>
          <w:rFonts w:ascii="Arial" w:hAnsi="Arial" w:cs="Arial"/>
          <w:sz w:val="18"/>
          <w:szCs w:val="18"/>
        </w:rPr>
        <w:t>; vlastní zpracování</w:t>
      </w:r>
    </w:p>
    <w:p w:rsidR="00E66B5D" w:rsidRDefault="00E66B5D" w:rsidP="00E66B5D">
      <w:pPr>
        <w:pStyle w:val="Nadpis1"/>
        <w:numPr>
          <w:ilvl w:val="0"/>
          <w:numId w:val="0"/>
        </w:numPr>
        <w:tabs>
          <w:tab w:val="left" w:pos="1843"/>
        </w:tabs>
        <w:spacing w:before="240" w:after="360"/>
        <w:ind w:left="1843" w:hanging="1843"/>
        <w:rPr>
          <w:rFonts w:ascii="Arial" w:hAnsi="Arial" w:cs="Arial"/>
          <w:szCs w:val="28"/>
        </w:rPr>
      </w:pPr>
    </w:p>
    <w:p w:rsidR="00E66B5D" w:rsidRDefault="00E66B5D" w:rsidP="00E66B5D"/>
    <w:p w:rsidR="00E66B5D" w:rsidRDefault="00E66B5D" w:rsidP="00E66B5D">
      <w:pPr>
        <w:sectPr w:rsidR="00E66B5D" w:rsidSect="00FD7CDF">
          <w:pgSz w:w="11906" w:h="16838"/>
          <w:pgMar w:top="1134" w:right="1134" w:bottom="1134" w:left="1134" w:header="709" w:footer="709" w:gutter="0"/>
          <w:cols w:space="708"/>
          <w:titlePg/>
          <w:docGrid w:linePitch="360"/>
        </w:sect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lastRenderedPageBreak/>
              <w:br w:type="page"/>
              <w:t>Graf</w:t>
            </w:r>
            <w:r>
              <w:rPr>
                <w:sz w:val="18"/>
                <w:szCs w:val="18"/>
              </w:rPr>
              <w:t xml:space="preserve"> 2-16</w:t>
            </w:r>
            <w:r w:rsidRPr="003E2591">
              <w:rPr>
                <w:sz w:val="18"/>
                <w:szCs w:val="18"/>
              </w:rPr>
              <w:tab/>
              <w:t>Míra registrované nezaměstnanosti v </w:t>
            </w:r>
            <w:r>
              <w:rPr>
                <w:sz w:val="18"/>
                <w:szCs w:val="18"/>
              </w:rPr>
              <w:t>Příboře</w:t>
            </w:r>
            <w:r w:rsidRPr="003E2591">
              <w:rPr>
                <w:sz w:val="18"/>
                <w:szCs w:val="18"/>
              </w:rPr>
              <w:t xml:space="preserve">, okrese </w:t>
            </w:r>
            <w:r>
              <w:rPr>
                <w:sz w:val="18"/>
                <w:szCs w:val="18"/>
              </w:rPr>
              <w:t>N. Jičín</w:t>
            </w:r>
            <w:r w:rsidRPr="003E2591">
              <w:rPr>
                <w:sz w:val="18"/>
                <w:szCs w:val="18"/>
              </w:rPr>
              <w:t>, MS kraji a ČR (údaje k 31.12)</w:t>
            </w:r>
          </w:p>
        </w:tc>
        <w:tc>
          <w:tcPr>
            <w:tcW w:w="517" w:type="dxa"/>
          </w:tcPr>
          <w:p w:rsidR="00E66B5D" w:rsidRPr="003E2591" w:rsidRDefault="00E66B5D" w:rsidP="00BE61F0">
            <w:pPr>
              <w:pStyle w:val="Tabulka-nzev"/>
              <w:spacing w:before="120" w:after="0"/>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78630" cy="1981200"/>
                  <wp:effectExtent l="0" t="0" r="7620" b="0"/>
                  <wp:docPr id="6" name="obrázek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78630" cy="198120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E66B5D" w:rsidP="00BE61F0">
            <w:pPr>
              <w:pStyle w:val="Tabulka-nzev"/>
              <w:spacing w:before="20" w:after="20"/>
              <w:jc w:val="left"/>
              <w:rPr>
                <w:szCs w:val="20"/>
              </w:rPr>
            </w:pPr>
          </w:p>
        </w:tc>
      </w:tr>
      <w:tr w:rsidR="00E66B5D" w:rsidRPr="003E2591" w:rsidTr="00BE61F0">
        <w:tc>
          <w:tcPr>
            <w:tcW w:w="7028" w:type="dxa"/>
            <w:vAlign w:val="center"/>
          </w:tcPr>
          <w:p w:rsidR="00E66B5D" w:rsidRPr="003E2591" w:rsidRDefault="00E66B5D" w:rsidP="00BE61F0">
            <w:pPr>
              <w:tabs>
                <w:tab w:val="left" w:pos="851"/>
              </w:tabs>
              <w:spacing w:after="360"/>
              <w:ind w:left="851" w:hanging="851"/>
              <w:contextualSpacing/>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Integrovaný portál MPSV ČR (</w:t>
            </w:r>
            <w:hyperlink r:id="rId27" w:history="1">
              <w:r w:rsidRPr="003E2591">
                <w:rPr>
                  <w:rStyle w:val="Hypertextovodkaz"/>
                  <w:rFonts w:cs="Arial"/>
                  <w:b w:val="0"/>
                  <w:bCs/>
                  <w:sz w:val="16"/>
                  <w:szCs w:val="16"/>
                </w:rPr>
                <w:t>www.portal.mpsv.cz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contextualSpacing/>
              <w:rPr>
                <w:rFonts w:ascii="Arial" w:hAnsi="Arial" w:cs="Arial"/>
                <w:sz w:val="16"/>
                <w:szCs w:val="16"/>
              </w:rPr>
            </w:pPr>
          </w:p>
        </w:tc>
      </w:tr>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2-17a</w:t>
            </w:r>
            <w:r w:rsidRPr="003E2591">
              <w:rPr>
                <w:sz w:val="18"/>
                <w:szCs w:val="18"/>
              </w:rPr>
              <w:tab/>
              <w:t>Míra registrované nezaměstnanosti ve vybraných městech (údaje k 31.12)</w:t>
            </w:r>
          </w:p>
        </w:tc>
        <w:tc>
          <w:tcPr>
            <w:tcW w:w="517" w:type="dxa"/>
          </w:tcPr>
          <w:p w:rsidR="00E66B5D" w:rsidRPr="003E2591" w:rsidRDefault="00E66B5D" w:rsidP="00BE61F0">
            <w:pPr>
              <w:pStyle w:val="Tabulka-nzev"/>
              <w:tabs>
                <w:tab w:val="left" w:pos="1080"/>
              </w:tabs>
              <w:spacing w:before="120" w:after="0"/>
              <w:ind w:left="1077" w:hanging="1077"/>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2-17b</w:t>
            </w:r>
            <w:r w:rsidRPr="003E2591">
              <w:rPr>
                <w:sz w:val="18"/>
                <w:szCs w:val="18"/>
              </w:rPr>
              <w:tab/>
              <w:t>Míra registrované nezaměstnanosti ve vybraných městech (údaje k 31.12)</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90695" cy="1981200"/>
                  <wp:effectExtent l="0" t="0" r="0" b="0"/>
                  <wp:docPr id="7" name="obrázek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90695" cy="198120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96410" cy="1981200"/>
                  <wp:effectExtent l="0" t="0" r="8890" b="0"/>
                  <wp:docPr id="8" name="obrázek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96410" cy="198120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Integrovaný portál MPSV ČR (</w:t>
            </w:r>
            <w:hyperlink r:id="rId30" w:history="1">
              <w:r w:rsidRPr="003E2591">
                <w:rPr>
                  <w:rStyle w:val="Hypertextovodkaz"/>
                  <w:rFonts w:cs="Arial"/>
                  <w:b w:val="0"/>
                  <w:bCs/>
                  <w:sz w:val="16"/>
                  <w:szCs w:val="16"/>
                </w:rPr>
                <w:t>www.portal.mpsv.cz</w:t>
              </w:r>
            </w:hyperlink>
            <w:r w:rsidRPr="003E2591">
              <w:rPr>
                <w:rFonts w:ascii="Arial" w:hAnsi="Arial" w:cs="Arial"/>
                <w:sz w:val="16"/>
                <w:szCs w:val="16"/>
              </w:rPr>
              <w:t>); vlastní kalkulace a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Integrovaný portál MPSV ČR (</w:t>
            </w:r>
            <w:hyperlink r:id="rId31" w:history="1">
              <w:r w:rsidRPr="003E2591">
                <w:rPr>
                  <w:rStyle w:val="Hypertextovodkaz"/>
                  <w:rFonts w:cs="Arial"/>
                  <w:b w:val="0"/>
                  <w:bCs/>
                  <w:sz w:val="16"/>
                  <w:szCs w:val="16"/>
                </w:rPr>
                <w:t>www.portal.mpsv.cz</w:t>
              </w:r>
            </w:hyperlink>
            <w:r w:rsidRPr="003E2591">
              <w:rPr>
                <w:rFonts w:ascii="Arial" w:hAnsi="Arial" w:cs="Arial"/>
                <w:sz w:val="16"/>
                <w:szCs w:val="16"/>
              </w:rPr>
              <w:t>); vlastní kalkulace a grafické zpracování</w:t>
            </w:r>
          </w:p>
        </w:tc>
      </w:tr>
    </w:tbl>
    <w:p w:rsidR="00E66B5D" w:rsidRPr="00290712" w:rsidRDefault="00E66B5D" w:rsidP="00E66B5D">
      <w:pPr>
        <w:sectPr w:rsidR="00E66B5D" w:rsidRPr="00290712" w:rsidSect="00290712">
          <w:pgSz w:w="16838" w:h="11906" w:orient="landscape"/>
          <w:pgMar w:top="1134" w:right="1134" w:bottom="1134" w:left="1134" w:header="709" w:footer="709" w:gutter="0"/>
          <w:cols w:space="708"/>
          <w:titlePg/>
          <w:docGrid w:linePitch="360"/>
        </w:sectPr>
      </w:pPr>
    </w:p>
    <w:p w:rsidR="00E66B5D" w:rsidRPr="00BD1DEC" w:rsidRDefault="00E66B5D" w:rsidP="00E66B5D">
      <w:pPr>
        <w:pStyle w:val="Nadpis1"/>
        <w:numPr>
          <w:ilvl w:val="0"/>
          <w:numId w:val="0"/>
        </w:numPr>
        <w:tabs>
          <w:tab w:val="left" w:pos="1134"/>
        </w:tabs>
        <w:spacing w:before="240" w:after="360"/>
        <w:ind w:left="1134" w:hanging="1134"/>
        <w:rPr>
          <w:rFonts w:ascii="Arial" w:hAnsi="Arial" w:cs="Arial"/>
          <w:szCs w:val="28"/>
        </w:rPr>
      </w:pPr>
      <w:bookmarkStart w:id="40" w:name="_Toc376785138"/>
      <w:r>
        <w:rPr>
          <w:rFonts w:ascii="Arial" w:hAnsi="Arial" w:cs="Arial"/>
          <w:szCs w:val="28"/>
        </w:rPr>
        <w:lastRenderedPageBreak/>
        <w:t>3.</w:t>
      </w:r>
      <w:r>
        <w:rPr>
          <w:rFonts w:ascii="Arial" w:hAnsi="Arial" w:cs="Arial"/>
          <w:szCs w:val="28"/>
        </w:rPr>
        <w:tab/>
        <w:t>EKONOMIKA  A PODNIKÁNÍ</w:t>
      </w:r>
      <w:bookmarkEnd w:id="40"/>
      <w:r>
        <w:rPr>
          <w:rFonts w:ascii="Arial" w:hAnsi="Arial" w:cs="Arial"/>
          <w:szCs w:val="28"/>
        </w:rPr>
        <w:t xml:space="preserve">  </w:t>
      </w:r>
    </w:p>
    <w:p w:rsidR="00E66B5D" w:rsidRPr="003C3087" w:rsidRDefault="00E66B5D" w:rsidP="00E66B5D">
      <w:pPr>
        <w:pStyle w:val="Nadpis2"/>
        <w:tabs>
          <w:tab w:val="left" w:pos="1134"/>
        </w:tabs>
        <w:spacing w:before="360" w:after="240"/>
        <w:ind w:left="1134" w:hanging="1134"/>
        <w:rPr>
          <w:rFonts w:ascii="Arial" w:hAnsi="Arial"/>
          <w:caps w:val="0"/>
          <w:sz w:val="24"/>
          <w:szCs w:val="24"/>
        </w:rPr>
      </w:pPr>
      <w:bookmarkStart w:id="41" w:name="_Toc376785139"/>
      <w:r>
        <w:rPr>
          <w:rFonts w:ascii="Arial" w:hAnsi="Arial"/>
          <w:caps w:val="0"/>
          <w:sz w:val="24"/>
          <w:szCs w:val="24"/>
        </w:rPr>
        <w:t>3</w:t>
      </w:r>
      <w:r w:rsidRPr="003C3087">
        <w:rPr>
          <w:rFonts w:ascii="Arial" w:hAnsi="Arial"/>
          <w:caps w:val="0"/>
          <w:sz w:val="24"/>
          <w:szCs w:val="24"/>
        </w:rPr>
        <w:t>.1</w:t>
      </w:r>
      <w:r w:rsidRPr="003C3087">
        <w:rPr>
          <w:rFonts w:ascii="Arial" w:hAnsi="Arial"/>
          <w:caps w:val="0"/>
          <w:sz w:val="24"/>
          <w:szCs w:val="24"/>
        </w:rPr>
        <w:tab/>
      </w:r>
      <w:r>
        <w:rPr>
          <w:rFonts w:ascii="Arial" w:hAnsi="Arial"/>
          <w:caps w:val="0"/>
          <w:sz w:val="24"/>
          <w:szCs w:val="24"/>
        </w:rPr>
        <w:t>Struktura ekonomických subjektů</w:t>
      </w:r>
      <w:bookmarkEnd w:id="41"/>
    </w:p>
    <w:p w:rsidR="00E66B5D" w:rsidRPr="00EF4184" w:rsidRDefault="00E66B5D" w:rsidP="00E66B5D">
      <w:pPr>
        <w:spacing w:before="120" w:after="120"/>
        <w:jc w:val="both"/>
        <w:rPr>
          <w:rFonts w:ascii="Arial" w:hAnsi="Arial" w:cs="Arial"/>
          <w:sz w:val="22"/>
          <w:szCs w:val="22"/>
        </w:rPr>
      </w:pPr>
      <w:r w:rsidRPr="00EF4184">
        <w:rPr>
          <w:rFonts w:ascii="Arial" w:hAnsi="Arial" w:cs="Arial"/>
          <w:sz w:val="22"/>
          <w:szCs w:val="22"/>
        </w:rPr>
        <w:t>Počet registrovaných ekonomických subjektů se ve městě Příboře pohybuje v posledních letech v počtu cca 1 600 firem. Z hlediska počtu registrovaných ekonomických subjektů dominují ve městě Příbor zejména firmy v oblasti obchodu, průmyslu, profesní &amp; technické činnosti a stavebnictví. Tyto subjekty tvoří necelé 2/3 všech firem působících na území města.</w:t>
      </w:r>
    </w:p>
    <w:p w:rsidR="00E66B5D" w:rsidRPr="00EF4184" w:rsidRDefault="00E66B5D" w:rsidP="00E66B5D">
      <w:pPr>
        <w:spacing w:before="40" w:after="40"/>
        <w:jc w:val="both"/>
        <w:rPr>
          <w:rFonts w:ascii="Arial" w:hAnsi="Arial" w:cs="Arial"/>
          <w:sz w:val="22"/>
          <w:szCs w:val="22"/>
        </w:rPr>
      </w:pPr>
      <w:r w:rsidRPr="00EF4184">
        <w:rPr>
          <w:rFonts w:ascii="Arial" w:hAnsi="Arial" w:cs="Arial"/>
          <w:sz w:val="22"/>
          <w:szCs w:val="22"/>
        </w:rPr>
        <w:t>Činnost zbývajících subjektů je zaměřena na oblast ubytování, stravování a pohostinství, doprava a skladování, zemědělství, lesnictví, rybářství, informační a komunikační činnosti, peněžnictví a pojišťovnictví, činnosti v oblasti nemovitostí, vzdělávání, zdravotní a sociální péče, kulturní, zábavní a rekreační činnosti.</w:t>
      </w:r>
    </w:p>
    <w:p w:rsidR="00E66B5D" w:rsidRPr="005F4587" w:rsidRDefault="00E66B5D" w:rsidP="00E66B5D">
      <w:pPr>
        <w:spacing w:before="120" w:after="120"/>
        <w:jc w:val="both"/>
        <w:rPr>
          <w:rFonts w:ascii="Arial" w:hAnsi="Arial" w:cs="Arial"/>
          <w:strike/>
          <w:sz w:val="22"/>
          <w:szCs w:val="22"/>
        </w:rPr>
      </w:pPr>
      <w:r w:rsidRPr="003C3087">
        <w:rPr>
          <w:rFonts w:ascii="Arial" w:hAnsi="Arial" w:cs="Arial"/>
          <w:sz w:val="22"/>
          <w:szCs w:val="22"/>
        </w:rPr>
        <w:t>Z</w:t>
      </w:r>
      <w:r>
        <w:rPr>
          <w:rFonts w:ascii="Arial" w:hAnsi="Arial" w:cs="Arial"/>
          <w:sz w:val="22"/>
          <w:szCs w:val="22"/>
        </w:rPr>
        <w:t>a poslední roky nedošlo k významnějšímu úbytku celkového počtu registrovaných subjektů. Výjimku tvoří úbytek registrovaných subjektů v oblasti obchodu. Obecně lze konstatovat, že vývoj počtu ekonomických subjektů kopíruje platné makroekonomické vývojové křivky.</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Co se týče porovnání vývoje počtu ekonomických subjektů podle velikosti, stejně jako v jiných městech dominují firmy bez zaměstnanců nebo mikropodniky do 9 zaměstnanců. </w:t>
      </w: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r>
        <w:rPr>
          <w:rFonts w:ascii="Arial" w:hAnsi="Arial" w:cs="Arial"/>
          <w:sz w:val="22"/>
          <w:szCs w:val="22"/>
        </w:rPr>
        <w:t>Co se týče hospodářských odvětví, je Příbor a okolní region orientován zejména na zpracovatelský průmysl, přičemž největší roli v regionu hraje průmysl automobilový. Tato orientace je dána jak historickým vývojem  - zejména díky automobilce Tatra v Kopřivnici (v minulosti byla pobočka i v Příboře) nebo bývalému Autopalu v Novém Jičíně (dnes Visteon). Tato orientace na automobilový průmysl se zvyšuje také v poslední době vznikem nových firem např. v průmyslové zóně v Kopřivnici, v Mošnově nebo Ostravě-Hrabové, kde vznikla celá řada subdodavatelů automobilového průmyslu, umocněná navíc příchodem společnosti Hyundai do Nošovic a KIA do Žiliny.</w:t>
      </w:r>
    </w:p>
    <w:p w:rsidR="00E66B5D" w:rsidRPr="00F07A97" w:rsidRDefault="00E66B5D" w:rsidP="00E66B5D">
      <w:pPr>
        <w:spacing w:before="120" w:after="120"/>
        <w:jc w:val="both"/>
        <w:rPr>
          <w:rFonts w:ascii="Arial" w:hAnsi="Arial" w:cs="Arial"/>
          <w:sz w:val="22"/>
          <w:szCs w:val="22"/>
        </w:rPr>
      </w:pPr>
      <w:r w:rsidRPr="00F07A97">
        <w:rPr>
          <w:rFonts w:ascii="Arial" w:hAnsi="Arial" w:cs="Arial"/>
          <w:sz w:val="22"/>
          <w:szCs w:val="22"/>
        </w:rPr>
        <w:t xml:space="preserve">Z hlediska podnikání a nových pracovních příležitostí </w:t>
      </w:r>
      <w:r>
        <w:rPr>
          <w:rFonts w:ascii="Arial" w:hAnsi="Arial" w:cs="Arial"/>
          <w:sz w:val="22"/>
          <w:szCs w:val="22"/>
        </w:rPr>
        <w:t xml:space="preserve">v průmyslu </w:t>
      </w:r>
      <w:r w:rsidRPr="00F07A97">
        <w:rPr>
          <w:rFonts w:ascii="Arial" w:hAnsi="Arial" w:cs="Arial"/>
          <w:sz w:val="22"/>
          <w:szCs w:val="22"/>
        </w:rPr>
        <w:t xml:space="preserve">není </w:t>
      </w:r>
      <w:r>
        <w:rPr>
          <w:rFonts w:ascii="Arial" w:hAnsi="Arial" w:cs="Arial"/>
          <w:sz w:val="22"/>
          <w:szCs w:val="22"/>
        </w:rPr>
        <w:t xml:space="preserve">budoucí </w:t>
      </w:r>
      <w:r w:rsidRPr="00F07A97">
        <w:rPr>
          <w:rFonts w:ascii="Arial" w:hAnsi="Arial" w:cs="Arial"/>
          <w:sz w:val="22"/>
          <w:szCs w:val="22"/>
        </w:rPr>
        <w:t>potenciál Příbora veliký. Město</w:t>
      </w:r>
      <w:r>
        <w:rPr>
          <w:rFonts w:ascii="Arial" w:hAnsi="Arial" w:cs="Arial"/>
          <w:sz w:val="22"/>
          <w:szCs w:val="22"/>
        </w:rPr>
        <w:t xml:space="preserve"> </w:t>
      </w:r>
      <w:r w:rsidRPr="00F07A97">
        <w:rPr>
          <w:rFonts w:ascii="Arial" w:hAnsi="Arial" w:cs="Arial"/>
          <w:sz w:val="22"/>
          <w:szCs w:val="22"/>
        </w:rPr>
        <w:t xml:space="preserve">nemá ve svém vlastnictví dostatek vhodných ploch pro </w:t>
      </w:r>
      <w:r>
        <w:rPr>
          <w:rFonts w:ascii="Arial" w:hAnsi="Arial" w:cs="Arial"/>
          <w:sz w:val="22"/>
          <w:szCs w:val="22"/>
        </w:rPr>
        <w:t xml:space="preserve">umístění nových průmyslových investorů. </w:t>
      </w:r>
      <w:r w:rsidRPr="00F07A97">
        <w:rPr>
          <w:rFonts w:ascii="Arial" w:hAnsi="Arial" w:cs="Arial"/>
          <w:sz w:val="22"/>
          <w:szCs w:val="22"/>
        </w:rPr>
        <w:t>Tuto skutečnost však Příbor nahrazuje atraktivní polohou</w:t>
      </w:r>
      <w:r>
        <w:rPr>
          <w:rFonts w:ascii="Arial" w:hAnsi="Arial" w:cs="Arial"/>
          <w:sz w:val="22"/>
          <w:szCs w:val="22"/>
        </w:rPr>
        <w:t xml:space="preserve"> </w:t>
      </w:r>
      <w:r w:rsidRPr="00F07A97">
        <w:rPr>
          <w:rFonts w:ascii="Arial" w:hAnsi="Arial" w:cs="Arial"/>
          <w:sz w:val="22"/>
          <w:szCs w:val="22"/>
        </w:rPr>
        <w:t>s dobrou dopravní dostupností do okolních měst i nově vznikajících průmyslových zó</w:t>
      </w:r>
      <w:r>
        <w:rPr>
          <w:rFonts w:ascii="Arial" w:hAnsi="Arial" w:cs="Arial"/>
          <w:sz w:val="22"/>
          <w:szCs w:val="22"/>
        </w:rPr>
        <w:t>n, kde nachází uplatnění velká část zaměstnaných obyvatel Příbora.</w:t>
      </w:r>
    </w:p>
    <w:p w:rsidR="00E66B5D" w:rsidRDefault="00E66B5D" w:rsidP="00E66B5D">
      <w:pPr>
        <w:spacing w:before="120" w:after="120"/>
        <w:jc w:val="both"/>
        <w:rPr>
          <w:rFonts w:ascii="Arial" w:hAnsi="Arial" w:cs="Arial"/>
          <w:sz w:val="22"/>
          <w:szCs w:val="22"/>
        </w:rPr>
      </w:pPr>
      <w:r w:rsidRPr="00F07A97">
        <w:rPr>
          <w:rFonts w:ascii="Arial" w:hAnsi="Arial" w:cs="Arial"/>
          <w:sz w:val="22"/>
          <w:szCs w:val="22"/>
        </w:rPr>
        <w:t xml:space="preserve">Určitý </w:t>
      </w:r>
      <w:r>
        <w:rPr>
          <w:rFonts w:ascii="Arial" w:hAnsi="Arial" w:cs="Arial"/>
          <w:sz w:val="22"/>
          <w:szCs w:val="22"/>
        </w:rPr>
        <w:t xml:space="preserve">rozvojový </w:t>
      </w:r>
      <w:r w:rsidRPr="00F07A97">
        <w:rPr>
          <w:rFonts w:ascii="Arial" w:hAnsi="Arial" w:cs="Arial"/>
          <w:sz w:val="22"/>
          <w:szCs w:val="22"/>
        </w:rPr>
        <w:t>potenciál má město v oblasti cestovního ruchu</w:t>
      </w:r>
      <w:r>
        <w:rPr>
          <w:rFonts w:ascii="Arial" w:hAnsi="Arial" w:cs="Arial"/>
          <w:sz w:val="22"/>
          <w:szCs w:val="22"/>
        </w:rPr>
        <w:t xml:space="preserve">, služeb, volnočasových aktivit </w:t>
      </w:r>
      <w:r w:rsidRPr="00F07A97">
        <w:rPr>
          <w:rFonts w:ascii="Arial" w:hAnsi="Arial" w:cs="Arial"/>
          <w:sz w:val="22"/>
          <w:szCs w:val="22"/>
        </w:rPr>
        <w:t xml:space="preserve">a </w:t>
      </w:r>
      <w:r>
        <w:rPr>
          <w:rFonts w:ascii="Arial" w:hAnsi="Arial" w:cs="Arial"/>
          <w:sz w:val="22"/>
          <w:szCs w:val="22"/>
        </w:rPr>
        <w:t xml:space="preserve">rovněž </w:t>
      </w:r>
      <w:r w:rsidRPr="00F07A97">
        <w:rPr>
          <w:rFonts w:ascii="Arial" w:hAnsi="Arial" w:cs="Arial"/>
          <w:sz w:val="22"/>
          <w:szCs w:val="22"/>
        </w:rPr>
        <w:t>bydlení</w:t>
      </w:r>
      <w:r>
        <w:rPr>
          <w:rFonts w:ascii="Arial" w:hAnsi="Arial" w:cs="Arial"/>
          <w:sz w:val="22"/>
          <w:szCs w:val="22"/>
        </w:rPr>
        <w:t xml:space="preserve"> (ve smyslu přilákání nových rezidentů)</w:t>
      </w:r>
      <w:r w:rsidRPr="00F07A97">
        <w:rPr>
          <w:rFonts w:ascii="Arial" w:hAnsi="Arial" w:cs="Arial"/>
          <w:sz w:val="22"/>
          <w:szCs w:val="22"/>
        </w:rPr>
        <w:t xml:space="preserve">. </w:t>
      </w:r>
    </w:p>
    <w:p w:rsidR="00E66B5D" w:rsidRPr="003C3087" w:rsidRDefault="00E66B5D" w:rsidP="00E66B5D">
      <w:pPr>
        <w:pStyle w:val="Tabulka-nzev"/>
        <w:tabs>
          <w:tab w:val="left" w:pos="1080"/>
        </w:tabs>
        <w:ind w:left="1077" w:hanging="1077"/>
        <w:rPr>
          <w:szCs w:val="20"/>
        </w:rPr>
      </w:pPr>
      <w:r>
        <w:rPr>
          <w:szCs w:val="20"/>
        </w:rPr>
        <w:br w:type="page"/>
      </w:r>
      <w:r>
        <w:rPr>
          <w:szCs w:val="20"/>
        </w:rPr>
        <w:lastRenderedPageBreak/>
        <w:t>Tab 3-1</w:t>
      </w:r>
      <w:r w:rsidRPr="003C3087">
        <w:rPr>
          <w:szCs w:val="20"/>
        </w:rPr>
        <w:tab/>
      </w:r>
      <w:r>
        <w:rPr>
          <w:szCs w:val="20"/>
        </w:rPr>
        <w:t xml:space="preserve">Hlavní zaměstnavatelé v Příboře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1701"/>
        <w:gridCol w:w="3544"/>
        <w:gridCol w:w="1559"/>
      </w:tblGrid>
      <w:tr w:rsidR="00E66B5D" w:rsidRPr="00267AA1" w:rsidTr="00BE61F0">
        <w:tc>
          <w:tcPr>
            <w:tcW w:w="2660" w:type="dxa"/>
            <w:shd w:val="clear" w:color="auto" w:fill="FDE9D9"/>
            <w:vAlign w:val="center"/>
          </w:tcPr>
          <w:p w:rsidR="00E66B5D" w:rsidRPr="00267AA1" w:rsidRDefault="00E66B5D" w:rsidP="00BE61F0">
            <w:pPr>
              <w:spacing w:before="40" w:after="40"/>
              <w:rPr>
                <w:rFonts w:ascii="Arial" w:hAnsi="Arial" w:cs="Arial"/>
                <w:sz w:val="20"/>
                <w:szCs w:val="20"/>
              </w:rPr>
            </w:pPr>
            <w:r w:rsidRPr="00267AA1">
              <w:rPr>
                <w:rFonts w:ascii="Arial" w:hAnsi="Arial" w:cs="Arial"/>
                <w:b/>
                <w:sz w:val="20"/>
                <w:szCs w:val="20"/>
              </w:rPr>
              <w:t>Název</w:t>
            </w:r>
          </w:p>
        </w:tc>
        <w:tc>
          <w:tcPr>
            <w:tcW w:w="1701" w:type="dxa"/>
            <w:shd w:val="clear" w:color="auto" w:fill="FDE9D9"/>
            <w:vAlign w:val="center"/>
          </w:tcPr>
          <w:p w:rsidR="00E66B5D" w:rsidRPr="00267AA1" w:rsidRDefault="00E66B5D" w:rsidP="00BE61F0">
            <w:pPr>
              <w:spacing w:before="40" w:after="40"/>
              <w:rPr>
                <w:rFonts w:ascii="Arial" w:hAnsi="Arial" w:cs="Arial"/>
                <w:b/>
                <w:sz w:val="20"/>
                <w:szCs w:val="20"/>
              </w:rPr>
            </w:pPr>
            <w:r w:rsidRPr="00267AA1">
              <w:rPr>
                <w:rFonts w:ascii="Arial" w:hAnsi="Arial" w:cs="Arial"/>
                <w:b/>
                <w:sz w:val="20"/>
                <w:szCs w:val="20"/>
              </w:rPr>
              <w:t>Adresa</w:t>
            </w:r>
          </w:p>
        </w:tc>
        <w:tc>
          <w:tcPr>
            <w:tcW w:w="3544" w:type="dxa"/>
            <w:shd w:val="clear" w:color="auto" w:fill="FDE9D9"/>
            <w:vAlign w:val="center"/>
          </w:tcPr>
          <w:p w:rsidR="00E66B5D" w:rsidRPr="00267AA1" w:rsidRDefault="00E66B5D" w:rsidP="00BE61F0">
            <w:pPr>
              <w:spacing w:before="40" w:after="40"/>
              <w:rPr>
                <w:rFonts w:ascii="Arial" w:hAnsi="Arial" w:cs="Arial"/>
                <w:b/>
                <w:sz w:val="20"/>
                <w:szCs w:val="20"/>
              </w:rPr>
            </w:pPr>
            <w:r w:rsidRPr="00267AA1">
              <w:rPr>
                <w:rFonts w:ascii="Arial" w:hAnsi="Arial" w:cs="Arial"/>
                <w:b/>
                <w:sz w:val="20"/>
                <w:szCs w:val="20"/>
              </w:rPr>
              <w:t>Odvětví NACE</w:t>
            </w:r>
          </w:p>
        </w:tc>
        <w:tc>
          <w:tcPr>
            <w:tcW w:w="1559" w:type="dxa"/>
            <w:shd w:val="clear" w:color="auto" w:fill="FDE9D9"/>
            <w:vAlign w:val="center"/>
          </w:tcPr>
          <w:p w:rsidR="00E66B5D" w:rsidRPr="00267AA1" w:rsidRDefault="00E66B5D" w:rsidP="00BE61F0">
            <w:pPr>
              <w:spacing w:before="40" w:after="40"/>
              <w:rPr>
                <w:rFonts w:ascii="Arial" w:hAnsi="Arial" w:cs="Arial"/>
                <w:b/>
                <w:sz w:val="20"/>
                <w:szCs w:val="20"/>
              </w:rPr>
            </w:pPr>
            <w:r w:rsidRPr="00267AA1">
              <w:rPr>
                <w:rFonts w:ascii="Arial" w:hAnsi="Arial" w:cs="Arial"/>
                <w:b/>
                <w:sz w:val="20"/>
                <w:szCs w:val="20"/>
              </w:rPr>
              <w:t>Počet zaměstnanců</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Primus CE, s.r.o.</w:t>
            </w: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Místecká 1116</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Výroba strojů na výrobu textilu, oděvních výrobků, výrobků z usní</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500 - 999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DEC - Plast, s.r.o.</w:t>
            </w:r>
          </w:p>
          <w:p w:rsidR="00E66B5D" w:rsidRPr="00267AA1" w:rsidRDefault="00E66B5D" w:rsidP="00BE61F0">
            <w:pPr>
              <w:spacing w:before="40" w:after="40"/>
              <w:rPr>
                <w:rFonts w:ascii="Arial" w:hAnsi="Arial" w:cs="Arial"/>
                <w:color w:val="000000"/>
                <w:sz w:val="18"/>
                <w:szCs w:val="18"/>
              </w:rPr>
            </w:pP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Místecká 1111</w:t>
            </w:r>
          </w:p>
          <w:p w:rsidR="00E66B5D" w:rsidRPr="00267AA1" w:rsidRDefault="00E66B5D" w:rsidP="00BE61F0">
            <w:pPr>
              <w:spacing w:before="40" w:after="40"/>
              <w:rPr>
                <w:rFonts w:ascii="Arial" w:hAnsi="Arial" w:cs="Arial"/>
                <w:color w:val="000000"/>
                <w:sz w:val="18"/>
                <w:szCs w:val="18"/>
              </w:rPr>
            </w:pP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Výroba plastových výrobků pro stavebnictví</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50 - 99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Profily, s. r. o.</w:t>
            </w: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sz w:val="18"/>
                <w:szCs w:val="18"/>
              </w:rPr>
              <w:t>Místecká 1574</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Výroba pryžových výrobků</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50 - 99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Skarab, s.r.o.</w:t>
            </w: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9. května 1162</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Maloobchod s díly a příslušenstvím pro motorová vozidla, kromě motocyklů</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50 - 99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Město Příbor</w:t>
            </w:r>
          </w:p>
        </w:tc>
        <w:tc>
          <w:tcPr>
            <w:tcW w:w="1701" w:type="dxa"/>
            <w:vAlign w:val="center"/>
          </w:tcPr>
          <w:p w:rsidR="00E66B5D" w:rsidRPr="00267AA1" w:rsidRDefault="00E66B5D" w:rsidP="00BE61F0">
            <w:pPr>
              <w:spacing w:before="40" w:after="40"/>
              <w:rPr>
                <w:rFonts w:ascii="Arial" w:hAnsi="Arial" w:cs="Arial"/>
                <w:color w:val="000000"/>
                <w:sz w:val="18"/>
                <w:szCs w:val="18"/>
              </w:rPr>
            </w:pPr>
            <w:r>
              <w:rPr>
                <w:rFonts w:ascii="Arial" w:hAnsi="Arial" w:cs="Arial"/>
                <w:color w:val="000000"/>
                <w:sz w:val="18"/>
                <w:szCs w:val="18"/>
              </w:rPr>
              <w:t>nám.</w:t>
            </w:r>
            <w:r w:rsidRPr="00267AA1">
              <w:rPr>
                <w:rFonts w:ascii="Arial" w:hAnsi="Arial" w:cs="Arial"/>
                <w:color w:val="000000"/>
                <w:sz w:val="18"/>
                <w:szCs w:val="18"/>
              </w:rPr>
              <w:t xml:space="preserve"> Sigmunda Freuda 19</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Všeobecné činnosti veřejné správy</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50 - 99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Alpi Sport Centrum, s.r.o.</w:t>
            </w: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9. května 1134</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Výroba ostatních svrchních oděvů</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 xml:space="preserve">25 </w:t>
            </w:r>
            <w:r>
              <w:rPr>
                <w:rFonts w:ascii="Arial" w:hAnsi="Arial" w:cs="Arial"/>
                <w:color w:val="000000"/>
                <w:sz w:val="18"/>
                <w:szCs w:val="18"/>
              </w:rPr>
              <w:t>–</w:t>
            </w:r>
            <w:r w:rsidRPr="00267AA1">
              <w:rPr>
                <w:rFonts w:ascii="Arial" w:hAnsi="Arial" w:cs="Arial"/>
                <w:color w:val="000000"/>
                <w:sz w:val="18"/>
                <w:szCs w:val="18"/>
              </w:rPr>
              <w:t xml:space="preserve"> 49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Derutex, s.r.o.</w:t>
            </w: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Frenštátská 460</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Obrábění</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 xml:space="preserve">25 </w:t>
            </w:r>
            <w:r>
              <w:rPr>
                <w:rFonts w:ascii="Arial" w:hAnsi="Arial" w:cs="Arial"/>
                <w:color w:val="000000"/>
                <w:sz w:val="18"/>
                <w:szCs w:val="18"/>
              </w:rPr>
              <w:t>–</w:t>
            </w:r>
            <w:r w:rsidRPr="00267AA1">
              <w:rPr>
                <w:rFonts w:ascii="Arial" w:hAnsi="Arial" w:cs="Arial"/>
                <w:color w:val="000000"/>
                <w:sz w:val="18"/>
                <w:szCs w:val="18"/>
              </w:rPr>
              <w:t xml:space="preserve"> 49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Jeti model, s.r.o.</w:t>
            </w: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Lomená 1530</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Výroba elektroinstalačních zařízení</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 xml:space="preserve">25 </w:t>
            </w:r>
            <w:r>
              <w:rPr>
                <w:rFonts w:ascii="Arial" w:hAnsi="Arial" w:cs="Arial"/>
                <w:color w:val="000000"/>
                <w:sz w:val="18"/>
                <w:szCs w:val="18"/>
              </w:rPr>
              <w:t>–</w:t>
            </w:r>
            <w:r w:rsidRPr="00267AA1">
              <w:rPr>
                <w:rFonts w:ascii="Arial" w:hAnsi="Arial" w:cs="Arial"/>
                <w:color w:val="000000"/>
                <w:sz w:val="18"/>
                <w:szCs w:val="18"/>
              </w:rPr>
              <w:t xml:space="preserve"> 49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Domov Příbor, přísp.org.</w:t>
            </w: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Masarykova 542</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Sociální péče v domovech pro seniory</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25 - 49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Masarykovo gymnázium, Příbor, přísp.org.</w:t>
            </w: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Jičínská 528</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Sekundární všeobecné vzdělávání</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25 - 49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Technické služby města Příbora</w:t>
            </w: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Štramberská 483</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 xml:space="preserve">Sběr odpadů, </w:t>
            </w:r>
            <w:r>
              <w:rPr>
                <w:rFonts w:ascii="Arial" w:hAnsi="Arial" w:cs="Arial"/>
                <w:color w:val="000000"/>
                <w:sz w:val="18"/>
                <w:szCs w:val="18"/>
              </w:rPr>
              <w:t>komunální služby</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25 - 49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Základní škola Npor. Loma Příbor Školní</w:t>
            </w: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Školní 1510</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Primární vzdělávání</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25 - 49</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Základní škola Příbor</w:t>
            </w:r>
          </w:p>
        </w:tc>
        <w:tc>
          <w:tcPr>
            <w:tcW w:w="1701"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Jičínská 486</w:t>
            </w:r>
          </w:p>
        </w:tc>
        <w:tc>
          <w:tcPr>
            <w:tcW w:w="3544" w:type="dxa"/>
            <w:vAlign w:val="center"/>
          </w:tcPr>
          <w:p w:rsidR="00E66B5D" w:rsidRPr="00267AA1" w:rsidRDefault="00E66B5D" w:rsidP="00BE61F0">
            <w:pPr>
              <w:spacing w:before="40" w:after="40"/>
              <w:rPr>
                <w:rFonts w:ascii="Arial" w:hAnsi="Arial" w:cs="Arial"/>
                <w:color w:val="000000"/>
                <w:sz w:val="18"/>
                <w:szCs w:val="18"/>
              </w:rPr>
            </w:pPr>
            <w:r w:rsidRPr="00267AA1">
              <w:rPr>
                <w:rFonts w:ascii="Arial" w:hAnsi="Arial" w:cs="Arial"/>
                <w:color w:val="000000"/>
                <w:sz w:val="18"/>
                <w:szCs w:val="18"/>
              </w:rPr>
              <w:t>Primární vzdělávání</w:t>
            </w:r>
          </w:p>
        </w:tc>
        <w:tc>
          <w:tcPr>
            <w:tcW w:w="1559" w:type="dxa"/>
            <w:vAlign w:val="center"/>
          </w:tcPr>
          <w:p w:rsidR="00E66B5D" w:rsidRPr="00267AA1" w:rsidRDefault="00E66B5D" w:rsidP="00BE61F0">
            <w:pPr>
              <w:spacing w:before="40" w:after="40"/>
              <w:jc w:val="center"/>
              <w:rPr>
                <w:rFonts w:ascii="Arial" w:hAnsi="Arial" w:cs="Arial"/>
                <w:color w:val="000000"/>
                <w:sz w:val="18"/>
                <w:szCs w:val="18"/>
              </w:rPr>
            </w:pPr>
            <w:r w:rsidRPr="00267AA1">
              <w:rPr>
                <w:rFonts w:ascii="Arial" w:hAnsi="Arial" w:cs="Arial"/>
                <w:color w:val="000000"/>
                <w:sz w:val="18"/>
                <w:szCs w:val="18"/>
              </w:rPr>
              <w:t>25 - 49</w:t>
            </w:r>
          </w:p>
        </w:tc>
      </w:tr>
    </w:tbl>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Většina zaměstnaných obyvatel Příbora nalézá pracovní příležitosti mimo město, protože mají </w:t>
      </w:r>
      <w:r w:rsidRPr="00BB6646">
        <w:rPr>
          <w:rFonts w:ascii="Arial" w:hAnsi="Arial" w:cs="Arial"/>
          <w:sz w:val="22"/>
          <w:szCs w:val="22"/>
        </w:rPr>
        <w:t>relativně velmi dobrou dostupnost do okolních měst</w:t>
      </w:r>
      <w:r>
        <w:rPr>
          <w:rFonts w:ascii="Arial" w:hAnsi="Arial" w:cs="Arial"/>
          <w:sz w:val="22"/>
          <w:szCs w:val="22"/>
        </w:rPr>
        <w:t xml:space="preserve">, kde se tito zaměstnavatelé nacházejí. V případě </w:t>
      </w:r>
      <w:r w:rsidRPr="00395184">
        <w:rPr>
          <w:rFonts w:ascii="Arial" w:hAnsi="Arial" w:cs="Arial"/>
          <w:sz w:val="22"/>
          <w:szCs w:val="22"/>
          <w:u w:val="single"/>
        </w:rPr>
        <w:t>zpracovatelského</w:t>
      </w:r>
      <w:r>
        <w:rPr>
          <w:rFonts w:ascii="Arial" w:hAnsi="Arial" w:cs="Arial"/>
          <w:sz w:val="22"/>
          <w:szCs w:val="22"/>
        </w:rPr>
        <w:t xml:space="preserve"> průmyslu jsou dojezdově nejpříznivějšími lokalitami zejména:</w:t>
      </w:r>
    </w:p>
    <w:p w:rsidR="00E66B5D" w:rsidRPr="003C3087" w:rsidRDefault="00E66B5D" w:rsidP="00E66B5D">
      <w:pPr>
        <w:pStyle w:val="Tabulka-nzev"/>
        <w:tabs>
          <w:tab w:val="left" w:pos="1080"/>
        </w:tabs>
        <w:ind w:left="1077" w:hanging="1077"/>
        <w:rPr>
          <w:szCs w:val="20"/>
        </w:rPr>
      </w:pPr>
      <w:r>
        <w:rPr>
          <w:szCs w:val="20"/>
        </w:rPr>
        <w:t>Tab 3-2</w:t>
      </w:r>
      <w:r w:rsidRPr="003C3087">
        <w:rPr>
          <w:szCs w:val="20"/>
        </w:rPr>
        <w:tab/>
      </w:r>
      <w:r>
        <w:rPr>
          <w:szCs w:val="20"/>
        </w:rPr>
        <w:t xml:space="preserve">Hlavní zaměstnavatelé v blízkém okolí Příbora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1701"/>
        <w:gridCol w:w="5386"/>
      </w:tblGrid>
      <w:tr w:rsidR="00E66B5D" w:rsidRPr="00267AA1" w:rsidTr="00BE61F0">
        <w:tc>
          <w:tcPr>
            <w:tcW w:w="2660" w:type="dxa"/>
            <w:shd w:val="clear" w:color="auto" w:fill="FDE9D9"/>
            <w:vAlign w:val="center"/>
          </w:tcPr>
          <w:p w:rsidR="00E66B5D" w:rsidRPr="00267AA1" w:rsidRDefault="00E66B5D" w:rsidP="00BE61F0">
            <w:pPr>
              <w:spacing w:before="40" w:after="40"/>
              <w:rPr>
                <w:rFonts w:ascii="Arial" w:hAnsi="Arial" w:cs="Arial"/>
                <w:sz w:val="20"/>
                <w:szCs w:val="20"/>
              </w:rPr>
            </w:pPr>
            <w:r>
              <w:rPr>
                <w:rFonts w:ascii="Arial" w:hAnsi="Arial" w:cs="Arial"/>
                <w:b/>
                <w:sz w:val="20"/>
                <w:szCs w:val="20"/>
              </w:rPr>
              <w:t>Lokalita</w:t>
            </w:r>
          </w:p>
        </w:tc>
        <w:tc>
          <w:tcPr>
            <w:tcW w:w="1701" w:type="dxa"/>
            <w:shd w:val="clear" w:color="auto" w:fill="FDE9D9"/>
            <w:vAlign w:val="center"/>
          </w:tcPr>
          <w:p w:rsidR="00E66B5D" w:rsidRPr="00267AA1" w:rsidRDefault="00E66B5D" w:rsidP="00BE61F0">
            <w:pPr>
              <w:spacing w:before="40" w:after="40"/>
              <w:rPr>
                <w:rFonts w:ascii="Arial" w:hAnsi="Arial" w:cs="Arial"/>
                <w:b/>
                <w:sz w:val="20"/>
                <w:szCs w:val="20"/>
              </w:rPr>
            </w:pPr>
            <w:r>
              <w:rPr>
                <w:rFonts w:ascii="Arial" w:hAnsi="Arial" w:cs="Arial"/>
                <w:b/>
                <w:sz w:val="20"/>
                <w:szCs w:val="20"/>
              </w:rPr>
              <w:t>Vzdálenost (km)</w:t>
            </w:r>
          </w:p>
        </w:tc>
        <w:tc>
          <w:tcPr>
            <w:tcW w:w="5386" w:type="dxa"/>
            <w:shd w:val="clear" w:color="auto" w:fill="FDE9D9"/>
            <w:vAlign w:val="center"/>
          </w:tcPr>
          <w:p w:rsidR="00E66B5D" w:rsidRPr="00267AA1" w:rsidRDefault="00E66B5D" w:rsidP="00BE61F0">
            <w:pPr>
              <w:spacing w:before="40" w:after="40"/>
              <w:rPr>
                <w:rFonts w:ascii="Arial" w:hAnsi="Arial" w:cs="Arial"/>
                <w:b/>
                <w:sz w:val="20"/>
                <w:szCs w:val="20"/>
              </w:rPr>
            </w:pPr>
            <w:r>
              <w:rPr>
                <w:rFonts w:ascii="Arial" w:hAnsi="Arial" w:cs="Arial"/>
                <w:b/>
                <w:sz w:val="20"/>
                <w:szCs w:val="20"/>
              </w:rPr>
              <w:t>Hlavní zaměstnavatelé ve zpracovatelském průmyslu</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Pr>
                <w:rFonts w:ascii="Arial" w:hAnsi="Arial" w:cs="Arial"/>
                <w:color w:val="000000"/>
                <w:sz w:val="18"/>
                <w:szCs w:val="18"/>
              </w:rPr>
              <w:t>Kopřivnice</w:t>
            </w:r>
          </w:p>
        </w:tc>
        <w:tc>
          <w:tcPr>
            <w:tcW w:w="1701" w:type="dxa"/>
            <w:vAlign w:val="center"/>
          </w:tcPr>
          <w:p w:rsidR="00E66B5D" w:rsidRPr="00267AA1" w:rsidRDefault="00E66B5D" w:rsidP="00BE61F0">
            <w:pPr>
              <w:spacing w:before="40" w:after="40"/>
              <w:rPr>
                <w:rFonts w:ascii="Arial" w:hAnsi="Arial" w:cs="Arial"/>
                <w:color w:val="000000"/>
                <w:sz w:val="18"/>
                <w:szCs w:val="18"/>
              </w:rPr>
            </w:pPr>
            <w:r>
              <w:rPr>
                <w:rFonts w:ascii="Arial" w:hAnsi="Arial" w:cs="Arial"/>
                <w:color w:val="000000"/>
                <w:sz w:val="18"/>
                <w:szCs w:val="18"/>
              </w:rPr>
              <w:t>7 km</w:t>
            </w:r>
          </w:p>
        </w:tc>
        <w:tc>
          <w:tcPr>
            <w:tcW w:w="5386" w:type="dxa"/>
            <w:vAlign w:val="center"/>
          </w:tcPr>
          <w:p w:rsidR="00E66B5D" w:rsidRPr="00FA2631" w:rsidRDefault="00E66B5D" w:rsidP="00BE61F0">
            <w:pPr>
              <w:pStyle w:val="Odstavecseseznamem"/>
              <w:numPr>
                <w:ilvl w:val="0"/>
                <w:numId w:val="8"/>
              </w:numPr>
              <w:spacing w:before="40" w:after="40"/>
              <w:ind w:left="460" w:hanging="284"/>
              <w:contextualSpacing w:val="0"/>
              <w:rPr>
                <w:rFonts w:ascii="Arial" w:hAnsi="Arial" w:cs="Arial"/>
                <w:color w:val="000000"/>
                <w:sz w:val="18"/>
                <w:szCs w:val="18"/>
              </w:rPr>
            </w:pPr>
            <w:r w:rsidRPr="00FA2631">
              <w:rPr>
                <w:rFonts w:ascii="Arial" w:hAnsi="Arial" w:cs="Arial"/>
                <w:color w:val="000000"/>
                <w:sz w:val="18"/>
                <w:szCs w:val="18"/>
              </w:rPr>
              <w:t>Tatra, a.s.</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Pr>
                <w:rFonts w:ascii="Arial" w:hAnsi="Arial" w:cs="Arial"/>
                <w:color w:val="000000"/>
                <w:sz w:val="18"/>
                <w:szCs w:val="18"/>
              </w:rPr>
              <w:t xml:space="preserve">Kopřivnice - </w:t>
            </w:r>
            <w:r w:rsidRPr="00FA2631">
              <w:rPr>
                <w:rFonts w:ascii="Arial" w:hAnsi="Arial" w:cs="Arial"/>
                <w:color w:val="000000"/>
                <w:sz w:val="18"/>
                <w:szCs w:val="18"/>
              </w:rPr>
              <w:t>Průmyslový park</w:t>
            </w:r>
          </w:p>
        </w:tc>
        <w:tc>
          <w:tcPr>
            <w:tcW w:w="1701" w:type="dxa"/>
            <w:vAlign w:val="center"/>
          </w:tcPr>
          <w:p w:rsidR="00E66B5D" w:rsidRPr="00267AA1" w:rsidRDefault="00E66B5D" w:rsidP="00BE61F0">
            <w:pPr>
              <w:spacing w:before="40" w:after="40"/>
              <w:rPr>
                <w:rFonts w:ascii="Arial" w:hAnsi="Arial" w:cs="Arial"/>
                <w:color w:val="000000"/>
                <w:sz w:val="18"/>
                <w:szCs w:val="18"/>
              </w:rPr>
            </w:pPr>
            <w:r>
              <w:rPr>
                <w:rFonts w:ascii="Arial" w:hAnsi="Arial" w:cs="Arial"/>
                <w:color w:val="000000"/>
                <w:sz w:val="18"/>
                <w:szCs w:val="18"/>
              </w:rPr>
              <w:t>7 km</w:t>
            </w:r>
          </w:p>
        </w:tc>
        <w:tc>
          <w:tcPr>
            <w:tcW w:w="5386" w:type="dxa"/>
            <w:vAlign w:val="center"/>
          </w:tcPr>
          <w:p w:rsidR="00E66B5D" w:rsidRDefault="006773AD" w:rsidP="00BE61F0">
            <w:pPr>
              <w:pStyle w:val="Odstavecseseznamem"/>
              <w:numPr>
                <w:ilvl w:val="0"/>
                <w:numId w:val="8"/>
              </w:numPr>
              <w:spacing w:before="40" w:after="40"/>
              <w:ind w:left="460" w:hanging="284"/>
              <w:contextualSpacing w:val="0"/>
              <w:rPr>
                <w:rFonts w:ascii="Arial" w:hAnsi="Arial" w:cs="Arial"/>
                <w:color w:val="000000"/>
                <w:sz w:val="18"/>
                <w:szCs w:val="18"/>
              </w:rPr>
            </w:pPr>
            <w:hyperlink r:id="rId32" w:tgtFrame="_blank" w:history="1">
              <w:r w:rsidR="00E66B5D" w:rsidRPr="00FA2631">
                <w:rPr>
                  <w:rFonts w:ascii="Arial" w:hAnsi="Arial" w:cs="Arial"/>
                  <w:color w:val="000000"/>
                  <w:sz w:val="18"/>
                  <w:szCs w:val="18"/>
                </w:rPr>
                <w:t>Dura Automotive Systems CZ, s.r.o.</w:t>
              </w:r>
            </w:hyperlink>
            <w:r w:rsidR="00E66B5D" w:rsidRPr="00FA2631">
              <w:rPr>
                <w:rFonts w:ascii="Arial" w:hAnsi="Arial" w:cs="Arial"/>
                <w:color w:val="000000"/>
                <w:sz w:val="18"/>
                <w:szCs w:val="18"/>
              </w:rPr>
              <w:t xml:space="preserve"> </w:t>
            </w:r>
          </w:p>
          <w:p w:rsidR="00E66B5D" w:rsidRPr="00FA2631" w:rsidRDefault="006773AD" w:rsidP="00BE61F0">
            <w:pPr>
              <w:pStyle w:val="Odstavecseseznamem"/>
              <w:numPr>
                <w:ilvl w:val="0"/>
                <w:numId w:val="8"/>
              </w:numPr>
              <w:spacing w:before="40" w:after="40"/>
              <w:ind w:left="460" w:hanging="284"/>
              <w:contextualSpacing w:val="0"/>
              <w:rPr>
                <w:rFonts w:ascii="Arial" w:hAnsi="Arial" w:cs="Arial"/>
                <w:color w:val="000000"/>
                <w:sz w:val="18"/>
                <w:szCs w:val="18"/>
              </w:rPr>
            </w:pPr>
            <w:hyperlink r:id="rId33" w:tgtFrame="_blank" w:history="1">
              <w:r w:rsidR="00E66B5D" w:rsidRPr="00FA2631">
                <w:rPr>
                  <w:rFonts w:ascii="Arial" w:hAnsi="Arial" w:cs="Arial"/>
                  <w:color w:val="000000"/>
                  <w:sz w:val="18"/>
                  <w:szCs w:val="18"/>
                </w:rPr>
                <w:t>Cirex CZ, s.r.o.</w:t>
              </w:r>
            </w:hyperlink>
            <w:r w:rsidR="00E66B5D" w:rsidRPr="00FA2631">
              <w:rPr>
                <w:rFonts w:ascii="Arial" w:hAnsi="Arial" w:cs="Arial"/>
                <w:color w:val="000000"/>
                <w:sz w:val="18"/>
                <w:szCs w:val="18"/>
              </w:rPr>
              <w:t xml:space="preserve"> </w:t>
            </w:r>
          </w:p>
          <w:p w:rsidR="00E66B5D" w:rsidRDefault="006773AD" w:rsidP="00BE61F0">
            <w:pPr>
              <w:pStyle w:val="Odstavecseseznamem"/>
              <w:numPr>
                <w:ilvl w:val="0"/>
                <w:numId w:val="8"/>
              </w:numPr>
              <w:spacing w:before="40" w:after="40"/>
              <w:ind w:left="460" w:hanging="284"/>
              <w:contextualSpacing w:val="0"/>
              <w:rPr>
                <w:rFonts w:ascii="Arial" w:hAnsi="Arial" w:cs="Arial"/>
                <w:color w:val="000000"/>
                <w:sz w:val="18"/>
                <w:szCs w:val="18"/>
              </w:rPr>
            </w:pPr>
            <w:hyperlink r:id="rId34" w:tgtFrame="_blank" w:history="1">
              <w:r w:rsidR="00E66B5D" w:rsidRPr="00FA2631">
                <w:rPr>
                  <w:rFonts w:ascii="Arial" w:hAnsi="Arial" w:cs="Arial"/>
                  <w:color w:val="000000"/>
                  <w:sz w:val="18"/>
                  <w:szCs w:val="18"/>
                </w:rPr>
                <w:t>Brose CZ spol. s r.o.</w:t>
              </w:r>
            </w:hyperlink>
            <w:r w:rsidR="00E66B5D" w:rsidRPr="00FA2631">
              <w:rPr>
                <w:rFonts w:ascii="Arial" w:hAnsi="Arial" w:cs="Arial"/>
                <w:color w:val="000000"/>
                <w:sz w:val="18"/>
                <w:szCs w:val="18"/>
              </w:rPr>
              <w:t xml:space="preserve"> </w:t>
            </w:r>
          </w:p>
          <w:p w:rsidR="00E66B5D" w:rsidRPr="00FA2631" w:rsidRDefault="006773AD" w:rsidP="00BE61F0">
            <w:pPr>
              <w:pStyle w:val="Odstavecseseznamem"/>
              <w:numPr>
                <w:ilvl w:val="0"/>
                <w:numId w:val="8"/>
              </w:numPr>
              <w:spacing w:before="40" w:after="40"/>
              <w:ind w:left="460" w:hanging="284"/>
              <w:contextualSpacing w:val="0"/>
              <w:rPr>
                <w:rFonts w:ascii="Arial" w:hAnsi="Arial" w:cs="Arial"/>
                <w:color w:val="000000"/>
                <w:sz w:val="18"/>
                <w:szCs w:val="18"/>
              </w:rPr>
            </w:pPr>
            <w:hyperlink r:id="rId35" w:tgtFrame="_blank" w:history="1">
              <w:r w:rsidR="00E66B5D" w:rsidRPr="00FA2631">
                <w:rPr>
                  <w:rFonts w:ascii="Arial" w:hAnsi="Arial" w:cs="Arial"/>
                  <w:color w:val="000000"/>
                  <w:sz w:val="18"/>
                  <w:szCs w:val="18"/>
                </w:rPr>
                <w:t>Erich Jaeger, s.r.o.</w:t>
              </w:r>
            </w:hyperlink>
            <w:r w:rsidR="00E66B5D" w:rsidRPr="00FA2631">
              <w:rPr>
                <w:rFonts w:ascii="Arial" w:hAnsi="Arial" w:cs="Arial"/>
                <w:color w:val="000000"/>
                <w:sz w:val="18"/>
                <w:szCs w:val="18"/>
              </w:rPr>
              <w:t xml:space="preserve"> </w:t>
            </w:r>
          </w:p>
          <w:p w:rsidR="00E66B5D" w:rsidRDefault="006773AD" w:rsidP="00BE61F0">
            <w:pPr>
              <w:pStyle w:val="Odstavecseseznamem"/>
              <w:numPr>
                <w:ilvl w:val="0"/>
                <w:numId w:val="8"/>
              </w:numPr>
              <w:spacing w:before="40" w:after="40"/>
              <w:ind w:left="460" w:hanging="284"/>
              <w:contextualSpacing w:val="0"/>
              <w:rPr>
                <w:rFonts w:ascii="Arial" w:hAnsi="Arial" w:cs="Arial"/>
                <w:color w:val="000000"/>
                <w:sz w:val="18"/>
                <w:szCs w:val="18"/>
              </w:rPr>
            </w:pPr>
            <w:hyperlink r:id="rId36" w:tgtFrame="_blank" w:history="1">
              <w:r w:rsidR="00E66B5D" w:rsidRPr="00FA2631">
                <w:rPr>
                  <w:rFonts w:ascii="Arial" w:hAnsi="Arial" w:cs="Arial"/>
                  <w:color w:val="000000"/>
                  <w:sz w:val="18"/>
                  <w:szCs w:val="18"/>
                </w:rPr>
                <w:t>Bang &amp; Olufsen</w:t>
              </w:r>
            </w:hyperlink>
            <w:r w:rsidR="00E66B5D" w:rsidRPr="00FA2631">
              <w:rPr>
                <w:rFonts w:ascii="Arial" w:hAnsi="Arial" w:cs="Arial"/>
                <w:color w:val="000000"/>
                <w:sz w:val="18"/>
                <w:szCs w:val="18"/>
              </w:rPr>
              <w:t xml:space="preserve"> </w:t>
            </w:r>
          </w:p>
          <w:p w:rsidR="00E66B5D" w:rsidRPr="00FA2631" w:rsidRDefault="006773AD" w:rsidP="00BE61F0">
            <w:pPr>
              <w:pStyle w:val="Odstavecseseznamem"/>
              <w:numPr>
                <w:ilvl w:val="0"/>
                <w:numId w:val="8"/>
              </w:numPr>
              <w:spacing w:before="40" w:after="40"/>
              <w:ind w:left="460" w:hanging="284"/>
              <w:contextualSpacing w:val="0"/>
              <w:rPr>
                <w:rFonts w:ascii="Arial" w:hAnsi="Arial" w:cs="Arial"/>
                <w:color w:val="000000"/>
                <w:sz w:val="18"/>
                <w:szCs w:val="18"/>
              </w:rPr>
            </w:pPr>
            <w:hyperlink r:id="rId37" w:tgtFrame="_blank" w:history="1">
              <w:r w:rsidR="00E66B5D" w:rsidRPr="00FA2631">
                <w:rPr>
                  <w:rFonts w:ascii="Arial" w:hAnsi="Arial" w:cs="Arial"/>
                  <w:color w:val="000000"/>
                  <w:sz w:val="18"/>
                  <w:szCs w:val="18"/>
                </w:rPr>
                <w:t>Röchling Automotive Kopřivnice s.r.o.</w:t>
              </w:r>
            </w:hyperlink>
            <w:r w:rsidR="00E66B5D" w:rsidRPr="00FA2631">
              <w:rPr>
                <w:rFonts w:ascii="Arial" w:hAnsi="Arial" w:cs="Arial"/>
                <w:color w:val="000000"/>
                <w:sz w:val="18"/>
                <w:szCs w:val="18"/>
              </w:rPr>
              <w:t xml:space="preserve"> </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Pr>
                <w:rFonts w:ascii="Arial" w:hAnsi="Arial" w:cs="Arial"/>
                <w:color w:val="000000"/>
                <w:sz w:val="18"/>
                <w:szCs w:val="18"/>
              </w:rPr>
              <w:t>Mošnov – průmyslová zóna</w:t>
            </w:r>
          </w:p>
        </w:tc>
        <w:tc>
          <w:tcPr>
            <w:tcW w:w="1701" w:type="dxa"/>
            <w:vAlign w:val="center"/>
          </w:tcPr>
          <w:p w:rsidR="00E66B5D" w:rsidRPr="00267AA1" w:rsidRDefault="00E66B5D" w:rsidP="00BE61F0">
            <w:pPr>
              <w:spacing w:before="40" w:after="40"/>
              <w:rPr>
                <w:rFonts w:ascii="Arial" w:hAnsi="Arial" w:cs="Arial"/>
                <w:color w:val="000000"/>
                <w:sz w:val="18"/>
                <w:szCs w:val="18"/>
              </w:rPr>
            </w:pPr>
            <w:r>
              <w:rPr>
                <w:rFonts w:ascii="Arial" w:hAnsi="Arial" w:cs="Arial"/>
                <w:sz w:val="18"/>
                <w:szCs w:val="18"/>
              </w:rPr>
              <w:t>6 km</w:t>
            </w:r>
          </w:p>
        </w:tc>
        <w:tc>
          <w:tcPr>
            <w:tcW w:w="5386" w:type="dxa"/>
            <w:vAlign w:val="center"/>
          </w:tcPr>
          <w:p w:rsidR="00E66B5D" w:rsidRDefault="00E66B5D" w:rsidP="00BE61F0">
            <w:pPr>
              <w:pStyle w:val="Odstavecseseznamem"/>
              <w:numPr>
                <w:ilvl w:val="0"/>
                <w:numId w:val="8"/>
              </w:numPr>
              <w:spacing w:before="40" w:after="40"/>
              <w:ind w:left="460" w:hanging="284"/>
              <w:contextualSpacing w:val="0"/>
              <w:rPr>
                <w:rFonts w:ascii="Arial" w:hAnsi="Arial" w:cs="Arial"/>
                <w:color w:val="000000"/>
                <w:sz w:val="18"/>
                <w:szCs w:val="18"/>
              </w:rPr>
            </w:pPr>
            <w:r w:rsidRPr="00FA2631">
              <w:rPr>
                <w:rFonts w:ascii="Arial" w:hAnsi="Arial" w:cs="Arial"/>
                <w:color w:val="000000"/>
                <w:sz w:val="18"/>
                <w:szCs w:val="18"/>
              </w:rPr>
              <w:t xml:space="preserve">Behr </w:t>
            </w:r>
          </w:p>
          <w:p w:rsidR="00E66B5D" w:rsidRDefault="00E66B5D" w:rsidP="00BE61F0">
            <w:pPr>
              <w:pStyle w:val="Odstavecseseznamem"/>
              <w:numPr>
                <w:ilvl w:val="0"/>
                <w:numId w:val="8"/>
              </w:numPr>
              <w:spacing w:before="40" w:after="40"/>
              <w:ind w:left="460" w:hanging="284"/>
              <w:contextualSpacing w:val="0"/>
              <w:rPr>
                <w:rFonts w:ascii="Arial" w:hAnsi="Arial" w:cs="Arial"/>
                <w:color w:val="000000"/>
                <w:sz w:val="18"/>
                <w:szCs w:val="18"/>
              </w:rPr>
            </w:pPr>
            <w:r w:rsidRPr="00FA2631">
              <w:rPr>
                <w:rFonts w:ascii="Arial" w:hAnsi="Arial" w:cs="Arial"/>
                <w:color w:val="000000"/>
                <w:sz w:val="18"/>
                <w:szCs w:val="18"/>
              </w:rPr>
              <w:t>Plakor</w:t>
            </w:r>
          </w:p>
          <w:p w:rsidR="00E66B5D" w:rsidRPr="00FA2631" w:rsidRDefault="00E66B5D" w:rsidP="00BE61F0">
            <w:pPr>
              <w:pStyle w:val="Odstavecseseznamem"/>
              <w:numPr>
                <w:ilvl w:val="0"/>
                <w:numId w:val="8"/>
              </w:numPr>
              <w:spacing w:before="40" w:after="40"/>
              <w:ind w:left="460" w:hanging="284"/>
              <w:contextualSpacing w:val="0"/>
              <w:rPr>
                <w:rFonts w:ascii="Arial" w:hAnsi="Arial" w:cs="Arial"/>
                <w:color w:val="000000"/>
                <w:sz w:val="18"/>
                <w:szCs w:val="18"/>
              </w:rPr>
            </w:pPr>
            <w:r w:rsidRPr="00FA2631">
              <w:rPr>
                <w:rFonts w:ascii="Arial" w:hAnsi="Arial" w:cs="Arial"/>
                <w:color w:val="000000"/>
                <w:sz w:val="18"/>
                <w:szCs w:val="18"/>
              </w:rPr>
              <w:t xml:space="preserve">Cromodora Wheels </w:t>
            </w:r>
          </w:p>
        </w:tc>
      </w:tr>
      <w:tr w:rsidR="00E66B5D" w:rsidRPr="00267AA1" w:rsidTr="00BE61F0">
        <w:tc>
          <w:tcPr>
            <w:tcW w:w="2660" w:type="dxa"/>
            <w:vAlign w:val="center"/>
          </w:tcPr>
          <w:p w:rsidR="00E66B5D" w:rsidRPr="00267AA1" w:rsidRDefault="00E66B5D" w:rsidP="00BE61F0">
            <w:pPr>
              <w:spacing w:before="40" w:after="40"/>
              <w:rPr>
                <w:rFonts w:ascii="Arial" w:hAnsi="Arial" w:cs="Arial"/>
                <w:color w:val="000000"/>
                <w:sz w:val="18"/>
                <w:szCs w:val="18"/>
              </w:rPr>
            </w:pPr>
            <w:r>
              <w:rPr>
                <w:rFonts w:ascii="Arial" w:hAnsi="Arial" w:cs="Arial"/>
                <w:color w:val="000000"/>
                <w:sz w:val="18"/>
                <w:szCs w:val="18"/>
              </w:rPr>
              <w:t>Nový Jičín</w:t>
            </w:r>
          </w:p>
        </w:tc>
        <w:tc>
          <w:tcPr>
            <w:tcW w:w="1701" w:type="dxa"/>
            <w:vAlign w:val="center"/>
          </w:tcPr>
          <w:p w:rsidR="00E66B5D" w:rsidRPr="00267AA1" w:rsidRDefault="00E66B5D" w:rsidP="00BE61F0">
            <w:pPr>
              <w:spacing w:before="40" w:after="40"/>
              <w:rPr>
                <w:rFonts w:ascii="Arial" w:hAnsi="Arial" w:cs="Arial"/>
                <w:color w:val="000000"/>
                <w:sz w:val="18"/>
                <w:szCs w:val="18"/>
              </w:rPr>
            </w:pPr>
            <w:r>
              <w:rPr>
                <w:rFonts w:ascii="Arial" w:hAnsi="Arial" w:cs="Arial"/>
                <w:color w:val="000000"/>
                <w:sz w:val="18"/>
                <w:szCs w:val="18"/>
              </w:rPr>
              <w:t>12 km</w:t>
            </w:r>
          </w:p>
        </w:tc>
        <w:tc>
          <w:tcPr>
            <w:tcW w:w="5386" w:type="dxa"/>
            <w:vAlign w:val="center"/>
          </w:tcPr>
          <w:p w:rsidR="00E66B5D" w:rsidRDefault="00E66B5D" w:rsidP="00BE61F0">
            <w:pPr>
              <w:pStyle w:val="Odstavecseseznamem"/>
              <w:numPr>
                <w:ilvl w:val="0"/>
                <w:numId w:val="8"/>
              </w:numPr>
              <w:spacing w:before="40" w:after="40"/>
              <w:ind w:left="460" w:hanging="284"/>
              <w:contextualSpacing w:val="0"/>
              <w:rPr>
                <w:rFonts w:ascii="Arial" w:hAnsi="Arial" w:cs="Arial"/>
                <w:color w:val="000000"/>
                <w:sz w:val="18"/>
                <w:szCs w:val="18"/>
              </w:rPr>
            </w:pPr>
            <w:r w:rsidRPr="00C370E0">
              <w:rPr>
                <w:rFonts w:ascii="Arial" w:hAnsi="Arial" w:cs="Arial"/>
                <w:color w:val="000000"/>
                <w:sz w:val="18"/>
                <w:szCs w:val="18"/>
              </w:rPr>
              <w:t>Visteon - Autopal Services, s.r.o.</w:t>
            </w:r>
          </w:p>
          <w:p w:rsidR="00E66B5D" w:rsidRPr="00267AA1" w:rsidRDefault="00E66B5D" w:rsidP="00BE61F0">
            <w:pPr>
              <w:pStyle w:val="Odstavecseseznamem"/>
              <w:numPr>
                <w:ilvl w:val="0"/>
                <w:numId w:val="8"/>
              </w:numPr>
              <w:spacing w:before="40" w:after="40"/>
              <w:ind w:left="460" w:hanging="284"/>
              <w:contextualSpacing w:val="0"/>
              <w:rPr>
                <w:rFonts w:ascii="Arial" w:hAnsi="Arial" w:cs="Arial"/>
                <w:color w:val="000000"/>
                <w:sz w:val="18"/>
                <w:szCs w:val="18"/>
              </w:rPr>
            </w:pPr>
            <w:r w:rsidRPr="00C370E0">
              <w:rPr>
                <w:rFonts w:ascii="Arial" w:hAnsi="Arial" w:cs="Arial"/>
                <w:color w:val="000000"/>
                <w:sz w:val="18"/>
                <w:szCs w:val="18"/>
              </w:rPr>
              <w:t>Tonak, a.s.</w:t>
            </w:r>
          </w:p>
        </w:tc>
      </w:tr>
    </w:tbl>
    <w:p w:rsidR="00E66B5D" w:rsidRPr="00F07A97" w:rsidRDefault="00E66B5D" w:rsidP="00E66B5D">
      <w:pPr>
        <w:spacing w:before="120" w:after="120"/>
        <w:jc w:val="both"/>
        <w:rPr>
          <w:rFonts w:ascii="Arial" w:hAnsi="Arial" w:cs="Arial"/>
          <w:sz w:val="22"/>
          <w:szCs w:val="22"/>
        </w:rPr>
      </w:pPr>
    </w:p>
    <w:p w:rsidR="00E66B5D" w:rsidRDefault="00E66B5D" w:rsidP="00E66B5D">
      <w:pPr>
        <w:pStyle w:val="Nadpis2"/>
        <w:tabs>
          <w:tab w:val="left" w:pos="1134"/>
        </w:tabs>
        <w:spacing w:before="360" w:after="240"/>
        <w:ind w:left="1134" w:hanging="1134"/>
        <w:rPr>
          <w:rFonts w:ascii="Arial" w:hAnsi="Arial"/>
          <w:caps w:val="0"/>
          <w:sz w:val="24"/>
          <w:szCs w:val="24"/>
        </w:rPr>
      </w:pPr>
    </w:p>
    <w:p w:rsidR="00E66B5D" w:rsidRDefault="00E66B5D" w:rsidP="00E66B5D">
      <w:pPr>
        <w:rPr>
          <w:rFonts w:ascii="Arial" w:hAnsi="Arial" w:cs="Arial"/>
          <w:b/>
          <w:iCs/>
        </w:rPr>
      </w:pPr>
      <w:r>
        <w:rPr>
          <w:rFonts w:ascii="Arial" w:hAnsi="Arial"/>
          <w:caps/>
        </w:rPr>
        <w:br w:type="page"/>
      </w:r>
    </w:p>
    <w:p w:rsidR="00E66B5D" w:rsidRPr="008813F9" w:rsidRDefault="00E66B5D" w:rsidP="00E66B5D">
      <w:pPr>
        <w:pStyle w:val="Nadpis2"/>
        <w:tabs>
          <w:tab w:val="left" w:pos="1134"/>
        </w:tabs>
        <w:spacing w:before="360" w:after="240"/>
        <w:ind w:left="1134" w:hanging="1134"/>
        <w:rPr>
          <w:rFonts w:ascii="Arial" w:hAnsi="Arial"/>
          <w:caps w:val="0"/>
          <w:sz w:val="24"/>
          <w:szCs w:val="24"/>
        </w:rPr>
      </w:pPr>
      <w:bookmarkStart w:id="42" w:name="_Toc376785140"/>
      <w:r>
        <w:rPr>
          <w:rFonts w:ascii="Arial" w:hAnsi="Arial"/>
          <w:caps w:val="0"/>
          <w:sz w:val="24"/>
          <w:szCs w:val="24"/>
        </w:rPr>
        <w:lastRenderedPageBreak/>
        <w:t>3</w:t>
      </w:r>
      <w:r w:rsidRPr="008813F9">
        <w:rPr>
          <w:rFonts w:ascii="Arial" w:hAnsi="Arial"/>
          <w:caps w:val="0"/>
          <w:sz w:val="24"/>
          <w:szCs w:val="24"/>
        </w:rPr>
        <w:t>.2</w:t>
      </w:r>
      <w:r w:rsidRPr="008813F9">
        <w:rPr>
          <w:rFonts w:ascii="Arial" w:hAnsi="Arial"/>
          <w:caps w:val="0"/>
          <w:sz w:val="24"/>
          <w:szCs w:val="24"/>
        </w:rPr>
        <w:tab/>
        <w:t>Zaměstnanost v odvětvích</w:t>
      </w:r>
      <w:bookmarkEnd w:id="42"/>
    </w:p>
    <w:p w:rsidR="00E66B5D" w:rsidRPr="00021704" w:rsidRDefault="00E66B5D" w:rsidP="00E66B5D">
      <w:pPr>
        <w:pStyle w:val="Tabulka-nzev"/>
        <w:tabs>
          <w:tab w:val="left" w:pos="1080"/>
        </w:tabs>
        <w:ind w:left="1077" w:hanging="1077"/>
        <w:rPr>
          <w:szCs w:val="20"/>
        </w:rPr>
      </w:pPr>
      <w:r>
        <w:rPr>
          <w:szCs w:val="20"/>
        </w:rPr>
        <w:t>Tab 3-3</w:t>
      </w:r>
      <w:r w:rsidRPr="003C3087">
        <w:rPr>
          <w:szCs w:val="20"/>
        </w:rPr>
        <w:tab/>
        <w:t>Zaměstnaní podle odvětví v</w:t>
      </w:r>
      <w:r>
        <w:rPr>
          <w:szCs w:val="20"/>
        </w:rPr>
        <w:t> Příboře</w:t>
      </w:r>
      <w:r w:rsidRPr="003C3087">
        <w:rPr>
          <w:szCs w:val="20"/>
        </w:rPr>
        <w:t xml:space="preserve"> 2011 (SLDB)</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2268"/>
        <w:gridCol w:w="1842"/>
      </w:tblGrid>
      <w:tr w:rsidR="00E66B5D" w:rsidRPr="006D1394" w:rsidTr="00BE61F0">
        <w:tc>
          <w:tcPr>
            <w:tcW w:w="4503" w:type="dxa"/>
            <w:shd w:val="clear" w:color="auto" w:fill="FDE9D9"/>
            <w:vAlign w:val="center"/>
          </w:tcPr>
          <w:p w:rsidR="00E66B5D" w:rsidRPr="006D1394" w:rsidRDefault="00E66B5D" w:rsidP="00BE61F0">
            <w:pPr>
              <w:spacing w:before="40" w:after="40"/>
              <w:rPr>
                <w:rFonts w:ascii="Arial" w:hAnsi="Arial" w:cs="Arial"/>
                <w:sz w:val="20"/>
                <w:szCs w:val="20"/>
              </w:rPr>
            </w:pPr>
          </w:p>
        </w:tc>
        <w:tc>
          <w:tcPr>
            <w:tcW w:w="2268" w:type="dxa"/>
            <w:shd w:val="clear" w:color="auto" w:fill="FDE9D9"/>
            <w:vAlign w:val="center"/>
          </w:tcPr>
          <w:p w:rsidR="00E66B5D" w:rsidRPr="006D1394" w:rsidRDefault="00E66B5D" w:rsidP="00BE61F0">
            <w:pPr>
              <w:spacing w:before="40" w:after="40"/>
              <w:jc w:val="center"/>
              <w:rPr>
                <w:rFonts w:ascii="Arial" w:hAnsi="Arial" w:cs="Arial"/>
                <w:b/>
                <w:sz w:val="20"/>
                <w:szCs w:val="20"/>
              </w:rPr>
            </w:pPr>
            <w:r w:rsidRPr="006D1394">
              <w:rPr>
                <w:rFonts w:ascii="Arial" w:hAnsi="Arial" w:cs="Arial"/>
                <w:b/>
                <w:sz w:val="20"/>
                <w:szCs w:val="20"/>
              </w:rPr>
              <w:t>Počet</w:t>
            </w:r>
          </w:p>
        </w:tc>
        <w:tc>
          <w:tcPr>
            <w:tcW w:w="1842" w:type="dxa"/>
            <w:shd w:val="clear" w:color="auto" w:fill="FDE9D9"/>
            <w:vAlign w:val="center"/>
          </w:tcPr>
          <w:p w:rsidR="00E66B5D" w:rsidRPr="006D1394" w:rsidRDefault="00E66B5D" w:rsidP="00BE61F0">
            <w:pPr>
              <w:spacing w:before="40" w:after="40"/>
              <w:jc w:val="center"/>
              <w:rPr>
                <w:rFonts w:ascii="Arial" w:hAnsi="Arial" w:cs="Arial"/>
                <w:b/>
                <w:sz w:val="20"/>
                <w:szCs w:val="20"/>
              </w:rPr>
            </w:pPr>
            <w:r w:rsidRPr="006D1394">
              <w:rPr>
                <w:rFonts w:ascii="Arial" w:hAnsi="Arial" w:cs="Arial"/>
                <w:b/>
                <w:sz w:val="20"/>
                <w:szCs w:val="20"/>
              </w:rPr>
              <w:t>Podíl</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Zemědělství, lesnictví, rybářství</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62</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1,72%</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Průmysl</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1 446</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40,01%</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Stavebnictví</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163</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4,51%</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Velko &amp; Maloobch.; opr. a údrž. mot.voz.</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324</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8,97%</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Doprava a skladování</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198</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5,48%</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Ubytování, stravování a pohostinství</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93</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2,57%</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Informační a komunikační činnosti</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44</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1,22%</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Peněžnictví a pojišťovnictví</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75</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2,08%</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Činnosti v oblasti nemovitostí, profesní, vědecké a technické činnosti a administrativní a podpůrné činnosti</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198</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5,48%</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Veřejná správa a obrana; povinné sociální zabezpečení</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205</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5,67%</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Vzdělávání</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239</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6,61%</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Zdravotní a sociální péče</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208</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5,76%</w:t>
            </w:r>
          </w:p>
        </w:tc>
      </w:tr>
      <w:tr w:rsidR="00E66B5D" w:rsidRPr="006D1394" w:rsidTr="00BE61F0">
        <w:tc>
          <w:tcPr>
            <w:tcW w:w="4503"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Nezjištěno</w:t>
            </w:r>
          </w:p>
        </w:tc>
        <w:tc>
          <w:tcPr>
            <w:tcW w:w="2268"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359</w:t>
            </w:r>
          </w:p>
        </w:tc>
        <w:tc>
          <w:tcPr>
            <w:tcW w:w="1842" w:type="dxa"/>
            <w:vAlign w:val="center"/>
          </w:tcPr>
          <w:p w:rsidR="00E66B5D" w:rsidRPr="004A3027" w:rsidRDefault="00E66B5D" w:rsidP="00BE61F0">
            <w:pPr>
              <w:spacing w:before="40" w:after="40"/>
              <w:jc w:val="center"/>
              <w:rPr>
                <w:rFonts w:ascii="Arial" w:hAnsi="Arial" w:cs="Arial"/>
                <w:color w:val="000000"/>
                <w:sz w:val="20"/>
                <w:szCs w:val="20"/>
              </w:rPr>
            </w:pPr>
            <w:r w:rsidRPr="004A3027">
              <w:rPr>
                <w:rFonts w:ascii="Arial" w:hAnsi="Arial" w:cs="Arial"/>
                <w:color w:val="000000"/>
                <w:sz w:val="20"/>
                <w:szCs w:val="20"/>
              </w:rPr>
              <w:t>9,93%</w:t>
            </w:r>
          </w:p>
        </w:tc>
      </w:tr>
      <w:tr w:rsidR="00E66B5D" w:rsidRPr="006D1394" w:rsidTr="00BE61F0">
        <w:tc>
          <w:tcPr>
            <w:tcW w:w="4503" w:type="dxa"/>
            <w:vAlign w:val="center"/>
          </w:tcPr>
          <w:p w:rsidR="00E66B5D" w:rsidRPr="006D1394" w:rsidRDefault="00E66B5D" w:rsidP="00BE61F0">
            <w:pPr>
              <w:spacing w:before="40" w:after="40"/>
              <w:rPr>
                <w:rFonts w:ascii="Arial" w:hAnsi="Arial" w:cs="Arial"/>
                <w:b/>
                <w:color w:val="000000"/>
                <w:sz w:val="20"/>
                <w:szCs w:val="20"/>
              </w:rPr>
            </w:pPr>
            <w:r w:rsidRPr="006D1394">
              <w:rPr>
                <w:rFonts w:ascii="Arial" w:hAnsi="Arial" w:cs="Arial"/>
                <w:b/>
                <w:color w:val="000000"/>
                <w:sz w:val="20"/>
                <w:szCs w:val="20"/>
              </w:rPr>
              <w:t>SOUČET</w:t>
            </w:r>
          </w:p>
        </w:tc>
        <w:tc>
          <w:tcPr>
            <w:tcW w:w="2268" w:type="dxa"/>
            <w:vAlign w:val="center"/>
          </w:tcPr>
          <w:p w:rsidR="00E66B5D" w:rsidRPr="004A3027" w:rsidRDefault="00E66B5D" w:rsidP="00BE61F0">
            <w:pPr>
              <w:spacing w:before="40" w:after="40"/>
              <w:jc w:val="center"/>
              <w:rPr>
                <w:rFonts w:ascii="Arial" w:hAnsi="Arial" w:cs="Arial"/>
                <w:b/>
                <w:color w:val="000000"/>
                <w:sz w:val="20"/>
                <w:szCs w:val="20"/>
              </w:rPr>
            </w:pPr>
            <w:r w:rsidRPr="004A3027">
              <w:rPr>
                <w:rFonts w:ascii="Arial" w:hAnsi="Arial" w:cs="Arial"/>
                <w:b/>
                <w:color w:val="000000"/>
                <w:sz w:val="20"/>
                <w:szCs w:val="20"/>
              </w:rPr>
              <w:t>3 614</w:t>
            </w:r>
          </w:p>
        </w:tc>
        <w:tc>
          <w:tcPr>
            <w:tcW w:w="1842" w:type="dxa"/>
            <w:vAlign w:val="center"/>
          </w:tcPr>
          <w:p w:rsidR="00E66B5D" w:rsidRPr="004A3027" w:rsidRDefault="00E66B5D" w:rsidP="00BE61F0">
            <w:pPr>
              <w:spacing w:before="40" w:after="40"/>
              <w:jc w:val="center"/>
              <w:rPr>
                <w:rFonts w:ascii="Arial" w:hAnsi="Arial" w:cs="Arial"/>
                <w:b/>
                <w:color w:val="000000"/>
                <w:sz w:val="20"/>
                <w:szCs w:val="20"/>
              </w:rPr>
            </w:pPr>
            <w:r w:rsidRPr="004A3027">
              <w:rPr>
                <w:rFonts w:ascii="Arial" w:hAnsi="Arial" w:cs="Arial"/>
                <w:b/>
                <w:color w:val="000000"/>
                <w:sz w:val="20"/>
                <w:szCs w:val="20"/>
              </w:rPr>
              <w:t>100,00%</w:t>
            </w:r>
          </w:p>
        </w:tc>
      </w:tr>
    </w:tbl>
    <w:p w:rsidR="00E66B5D"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 SLDB 2011 (</w:t>
      </w:r>
      <w:hyperlink r:id="rId38" w:history="1">
        <w:r w:rsidRPr="0059307D">
          <w:rPr>
            <w:rStyle w:val="Hypertextovodkaz"/>
            <w:rFonts w:cs="Arial"/>
            <w:b w:val="0"/>
            <w:bCs/>
            <w:sz w:val="18"/>
            <w:szCs w:val="18"/>
          </w:rPr>
          <w:t>www.scitani.cz</w:t>
        </w:r>
      </w:hyperlink>
      <w:r>
        <w:rPr>
          <w:rFonts w:ascii="Arial" w:hAnsi="Arial" w:cs="Arial"/>
          <w:sz w:val="18"/>
          <w:szCs w:val="18"/>
        </w:rPr>
        <w:t xml:space="preserve">); </w:t>
      </w:r>
      <w:r w:rsidRPr="003C3087">
        <w:rPr>
          <w:rFonts w:ascii="Arial" w:hAnsi="Arial" w:cs="Arial"/>
          <w:sz w:val="18"/>
          <w:szCs w:val="18"/>
        </w:rPr>
        <w:t>vlastní zpracování</w:t>
      </w:r>
    </w:p>
    <w:p w:rsidR="00E66B5D" w:rsidRDefault="00E66B5D" w:rsidP="00E66B5D">
      <w:pPr>
        <w:spacing w:before="120" w:after="120"/>
        <w:jc w:val="both"/>
        <w:rPr>
          <w:rFonts w:ascii="Arial" w:hAnsi="Arial" w:cs="Arial"/>
          <w:sz w:val="22"/>
          <w:szCs w:val="22"/>
        </w:rPr>
      </w:pPr>
      <w:r>
        <w:rPr>
          <w:rFonts w:ascii="Arial" w:hAnsi="Arial" w:cs="Arial"/>
          <w:sz w:val="22"/>
          <w:szCs w:val="22"/>
        </w:rPr>
        <w:t>Dominantním odvětvím z hlediska zaměstnanosti obyvatel Příbora je průmysl, který dává práci 40% zaměstnaných obyvatel města, což představuje v kontextu kraje nadprůměr. Vysoká zaměstnanost v průmyslu je typická i pro ostatní města v okolí. Dalšími důležitými zaměstnavateli v Příboře jsou subjekty v oblasti obchodu (9% zaměstnaných) nebo vzdělávání (7% zaměstnaných).</w:t>
      </w:r>
    </w:p>
    <w:p w:rsidR="00E66B5D" w:rsidRDefault="00E66B5D" w:rsidP="00E66B5D">
      <w:pPr>
        <w:spacing w:before="120" w:after="120"/>
        <w:jc w:val="both"/>
        <w:rPr>
          <w:rFonts w:ascii="Arial" w:hAnsi="Arial" w:cs="Arial"/>
          <w:sz w:val="22"/>
          <w:szCs w:val="22"/>
        </w:rPr>
      </w:pPr>
      <w:r>
        <w:rPr>
          <w:rFonts w:ascii="Arial" w:hAnsi="Arial" w:cs="Arial"/>
          <w:sz w:val="22"/>
          <w:szCs w:val="22"/>
        </w:rPr>
        <w:t>Co se týče zaměstnanosti v průmyslu obecně, je tento podíl srovnatelný s regionem i většinou porovnávaných měst – struktura zaměstnanosti obyvatel Příbora tedy většinou odráží odvětvovou strukturu v regionu.</w:t>
      </w:r>
    </w:p>
    <w:p w:rsidR="00E66B5D" w:rsidRDefault="00E66B5D" w:rsidP="00E66B5D">
      <w:pPr>
        <w:spacing w:before="120" w:after="120"/>
        <w:jc w:val="both"/>
        <w:rPr>
          <w:rFonts w:ascii="Arial" w:hAnsi="Arial" w:cs="Arial"/>
          <w:sz w:val="22"/>
          <w:szCs w:val="22"/>
        </w:rPr>
      </w:pPr>
    </w:p>
    <w:p w:rsidR="00E66B5D" w:rsidRDefault="00E66B5D" w:rsidP="00E66B5D">
      <w:pPr>
        <w:pStyle w:val="Tabulka-nzev"/>
        <w:tabs>
          <w:tab w:val="left" w:pos="1080"/>
        </w:tabs>
        <w:spacing w:after="0"/>
        <w:ind w:left="1077" w:hanging="1077"/>
        <w:rPr>
          <w:szCs w:val="20"/>
        </w:rPr>
        <w:sectPr w:rsidR="00E66B5D" w:rsidSect="00FD7CDF">
          <w:pgSz w:w="11906" w:h="16838"/>
          <w:pgMar w:top="1134" w:right="1134" w:bottom="1134" w:left="1134" w:header="709" w:footer="709" w:gutter="0"/>
          <w:cols w:space="708"/>
          <w:titlePg/>
          <w:docGrid w:linePitch="360"/>
        </w:sectPr>
      </w:pPr>
    </w:p>
    <w:p w:rsidR="00E66B5D" w:rsidRDefault="00E66B5D" w:rsidP="00E66B5D">
      <w:pPr>
        <w:pStyle w:val="Tabulka-nzev"/>
        <w:tabs>
          <w:tab w:val="left" w:pos="1080"/>
        </w:tabs>
        <w:spacing w:after="0"/>
        <w:ind w:left="1077" w:hanging="1077"/>
        <w:rPr>
          <w:szCs w:val="20"/>
        </w:r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tcPr>
          <w:p w:rsidR="00E66B5D" w:rsidRPr="003E2591" w:rsidRDefault="00E66B5D" w:rsidP="00BE61F0">
            <w:pPr>
              <w:pStyle w:val="Tabulka-nzev"/>
              <w:tabs>
                <w:tab w:val="left" w:pos="1080"/>
              </w:tabs>
              <w:spacing w:after="0"/>
              <w:ind w:left="1077" w:hanging="1077"/>
              <w:jc w:val="left"/>
              <w:rPr>
                <w:sz w:val="18"/>
                <w:szCs w:val="18"/>
              </w:rPr>
            </w:pPr>
            <w:r>
              <w:rPr>
                <w:sz w:val="18"/>
                <w:szCs w:val="18"/>
              </w:rPr>
              <w:br w:type="page"/>
              <w:t>Graf 3-4</w:t>
            </w:r>
            <w:r w:rsidRPr="003E2591">
              <w:rPr>
                <w:sz w:val="18"/>
                <w:szCs w:val="18"/>
              </w:rPr>
              <w:tab/>
            </w:r>
            <w:r>
              <w:rPr>
                <w:sz w:val="18"/>
                <w:szCs w:val="18"/>
              </w:rPr>
              <w:t>Zaměstnaní obyvatelé Příbora podle odvětví 2011 (SLDB)</w:t>
            </w:r>
          </w:p>
        </w:tc>
        <w:tc>
          <w:tcPr>
            <w:tcW w:w="517" w:type="dxa"/>
          </w:tcPr>
          <w:p w:rsidR="00E66B5D" w:rsidRPr="003E2591" w:rsidRDefault="00E66B5D" w:rsidP="00BE61F0">
            <w:pPr>
              <w:pStyle w:val="Tabulka-nzev"/>
              <w:spacing w:before="120" w:after="0"/>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br w:type="page"/>
            </w:r>
            <w:r>
              <w:rPr>
                <w:sz w:val="18"/>
                <w:szCs w:val="18"/>
              </w:rPr>
              <w:t>Graf 3</w:t>
            </w:r>
            <w:r w:rsidRPr="003E2591">
              <w:rPr>
                <w:sz w:val="18"/>
                <w:szCs w:val="18"/>
              </w:rPr>
              <w:t>-</w:t>
            </w:r>
            <w:r>
              <w:rPr>
                <w:sz w:val="18"/>
                <w:szCs w:val="18"/>
              </w:rPr>
              <w:t>5</w:t>
            </w:r>
            <w:r w:rsidRPr="003E2591">
              <w:rPr>
                <w:sz w:val="18"/>
                <w:szCs w:val="18"/>
              </w:rPr>
              <w:tab/>
              <w:t xml:space="preserve">Zaměstnaní obyvatelé </w:t>
            </w:r>
            <w:r>
              <w:rPr>
                <w:sz w:val="18"/>
                <w:szCs w:val="18"/>
              </w:rPr>
              <w:t>Příbora</w:t>
            </w:r>
            <w:r w:rsidRPr="003E2591">
              <w:rPr>
                <w:sz w:val="18"/>
                <w:szCs w:val="18"/>
              </w:rPr>
              <w:t xml:space="preserve">, okresu </w:t>
            </w:r>
            <w:r>
              <w:rPr>
                <w:sz w:val="18"/>
                <w:szCs w:val="18"/>
              </w:rPr>
              <w:t>N. Jičín</w:t>
            </w:r>
            <w:r w:rsidRPr="003E2591">
              <w:rPr>
                <w:sz w:val="18"/>
                <w:szCs w:val="18"/>
              </w:rPr>
              <w:t xml:space="preserve"> a MS kraje podle odvětví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84980" cy="4120515"/>
                  <wp:effectExtent l="0" t="0" r="1270" b="0"/>
                  <wp:docPr id="9" name="obráze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84980" cy="4120515"/>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72915" cy="4044315"/>
                  <wp:effectExtent l="0" t="0" r="0" b="0"/>
                  <wp:docPr id="10" name="obráze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5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72915" cy="4044315"/>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ČSÚ – SLDB 2011 (</w:t>
            </w:r>
            <w:hyperlink r:id="rId41" w:history="1">
              <w:r w:rsidRPr="003E2591">
                <w:rPr>
                  <w:rStyle w:val="Hypertextovodkaz"/>
                  <w:rFonts w:cs="Arial"/>
                  <w:b w:val="0"/>
                  <w:bCs/>
                  <w:sz w:val="16"/>
                  <w:szCs w:val="16"/>
                </w:rPr>
                <w:t>www.scitani.cz</w:t>
              </w:r>
            </w:hyperlink>
            <w:r>
              <w:rPr>
                <w:rFonts w:ascii="Arial" w:hAnsi="Arial" w:cs="Arial"/>
                <w:sz w:val="16"/>
                <w:szCs w:val="16"/>
              </w:rPr>
              <w:t>)</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ČSÚ – SLDB 2011 (</w:t>
            </w:r>
            <w:hyperlink r:id="rId42" w:history="1">
              <w:r w:rsidRPr="003E2591">
                <w:rPr>
                  <w:rStyle w:val="Hypertextovodkaz"/>
                  <w:rFonts w:cs="Arial"/>
                  <w:b w:val="0"/>
                  <w:bCs/>
                  <w:sz w:val="16"/>
                  <w:szCs w:val="16"/>
                </w:rPr>
                <w:t>www.scitani.cz</w:t>
              </w:r>
            </w:hyperlink>
            <w:r>
              <w:rPr>
                <w:rFonts w:ascii="Arial" w:hAnsi="Arial" w:cs="Arial"/>
                <w:sz w:val="16"/>
                <w:szCs w:val="16"/>
              </w:rPr>
              <w:t>)</w:t>
            </w:r>
          </w:p>
        </w:tc>
      </w:tr>
    </w:tbl>
    <w:p w:rsidR="00E66B5D" w:rsidRDefault="00E66B5D" w:rsidP="00E66B5D">
      <w:pPr>
        <w:pStyle w:val="Tabulka-nzev"/>
        <w:tabs>
          <w:tab w:val="left" w:pos="1080"/>
        </w:tabs>
        <w:ind w:left="1077" w:hanging="1077"/>
        <w:rPr>
          <w:szCs w:val="20"/>
        </w:rPr>
      </w:pPr>
    </w:p>
    <w:p w:rsidR="00E66B5D" w:rsidRDefault="00E66B5D" w:rsidP="00E66B5D">
      <w:r>
        <w:br w:type="page"/>
      </w: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lastRenderedPageBreak/>
              <w:br w:type="page"/>
              <w:t>Graf 3</w:t>
            </w:r>
            <w:r w:rsidRPr="003E2591">
              <w:rPr>
                <w:sz w:val="18"/>
                <w:szCs w:val="18"/>
              </w:rPr>
              <w:t>-</w:t>
            </w:r>
            <w:r>
              <w:rPr>
                <w:sz w:val="18"/>
                <w:szCs w:val="18"/>
              </w:rPr>
              <w:t>6a</w:t>
            </w:r>
            <w:r w:rsidRPr="003E2591">
              <w:rPr>
                <w:sz w:val="18"/>
                <w:szCs w:val="18"/>
              </w:rPr>
              <w:tab/>
              <w:t>Zaměstnaní obyvatelé vybraných měst podle odvětví 2011 (SLDB)</w:t>
            </w:r>
          </w:p>
        </w:tc>
        <w:tc>
          <w:tcPr>
            <w:tcW w:w="517" w:type="dxa"/>
          </w:tcPr>
          <w:p w:rsidR="00E66B5D" w:rsidRPr="003E2591" w:rsidRDefault="00E66B5D" w:rsidP="00BE61F0">
            <w:pPr>
              <w:pStyle w:val="Tabulka-nzev"/>
              <w:spacing w:before="120" w:after="0"/>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br w:type="page"/>
              <w:t>Graf 3</w:t>
            </w:r>
            <w:r w:rsidRPr="003E2591">
              <w:rPr>
                <w:sz w:val="18"/>
                <w:szCs w:val="18"/>
              </w:rPr>
              <w:t>-</w:t>
            </w:r>
            <w:r>
              <w:rPr>
                <w:sz w:val="18"/>
                <w:szCs w:val="18"/>
              </w:rPr>
              <w:t>6b</w:t>
            </w:r>
            <w:r w:rsidRPr="003E2591">
              <w:rPr>
                <w:sz w:val="18"/>
                <w:szCs w:val="18"/>
              </w:rPr>
              <w:tab/>
              <w:t>Zaměstnaní obyvatelé vybraných měst podle odvětví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185285" cy="4044315"/>
                  <wp:effectExtent l="0" t="0" r="5715" b="0"/>
                  <wp:docPr id="11" name="obráze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85285" cy="4044315"/>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78630" cy="4044315"/>
                  <wp:effectExtent l="0" t="0" r="7620" b="0"/>
                  <wp:docPr id="12" name="obráze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5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78630" cy="4044315"/>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ČSÚ – SLDB 2011 (</w:t>
            </w:r>
            <w:hyperlink r:id="rId45" w:history="1">
              <w:r w:rsidRPr="003E2591">
                <w:rPr>
                  <w:rStyle w:val="Hypertextovodkaz"/>
                  <w:rFonts w:cs="Arial"/>
                  <w:b w:val="0"/>
                  <w:bCs/>
                  <w:sz w:val="16"/>
                  <w:szCs w:val="16"/>
                </w:rPr>
                <w:t>www.scitani.cz</w:t>
              </w:r>
            </w:hyperlink>
            <w:r>
              <w:rPr>
                <w:rFonts w:ascii="Arial" w:hAnsi="Arial" w:cs="Arial"/>
                <w:sz w:val="16"/>
                <w:szCs w:val="16"/>
              </w:rPr>
              <w:t>)</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ČSÚ – SLDB 2011 (</w:t>
            </w:r>
            <w:hyperlink r:id="rId46" w:history="1">
              <w:r w:rsidRPr="003E2591">
                <w:rPr>
                  <w:rStyle w:val="Hypertextovodkaz"/>
                  <w:rFonts w:cs="Arial"/>
                  <w:b w:val="0"/>
                  <w:bCs/>
                  <w:sz w:val="16"/>
                  <w:szCs w:val="16"/>
                </w:rPr>
                <w:t>www.scitani.cz</w:t>
              </w:r>
            </w:hyperlink>
            <w:r>
              <w:rPr>
                <w:rFonts w:ascii="Arial" w:hAnsi="Arial" w:cs="Arial"/>
                <w:sz w:val="16"/>
                <w:szCs w:val="16"/>
              </w:rPr>
              <w:t>)</w:t>
            </w:r>
          </w:p>
        </w:tc>
      </w:tr>
    </w:tbl>
    <w:p w:rsidR="00E66B5D" w:rsidRDefault="00E66B5D" w:rsidP="00E66B5D">
      <w:pPr>
        <w:pStyle w:val="Tabulka-nzev"/>
        <w:tabs>
          <w:tab w:val="left" w:pos="1080"/>
        </w:tabs>
        <w:ind w:left="1077" w:hanging="1077"/>
        <w:rPr>
          <w:szCs w:val="20"/>
        </w:rPr>
        <w:sectPr w:rsidR="00E66B5D" w:rsidSect="00FD7CDF">
          <w:pgSz w:w="16838" w:h="11906" w:orient="landscape"/>
          <w:pgMar w:top="1134" w:right="1134" w:bottom="1134" w:left="1134" w:header="709" w:footer="709" w:gutter="0"/>
          <w:cols w:space="708"/>
          <w:titlePg/>
          <w:docGrid w:linePitch="360"/>
        </w:sectPr>
      </w:pPr>
    </w:p>
    <w:p w:rsidR="00E66B5D" w:rsidRPr="003C3087" w:rsidRDefault="00E66B5D" w:rsidP="00E66B5D">
      <w:pPr>
        <w:pStyle w:val="Tabulka-nzev"/>
        <w:tabs>
          <w:tab w:val="left" w:pos="1080"/>
        </w:tabs>
        <w:ind w:left="1077" w:hanging="1077"/>
        <w:rPr>
          <w:szCs w:val="20"/>
        </w:rPr>
      </w:pPr>
      <w:r>
        <w:rPr>
          <w:szCs w:val="20"/>
        </w:rPr>
        <w:lastRenderedPageBreak/>
        <w:t>Tab 3-7</w:t>
      </w:r>
      <w:r>
        <w:rPr>
          <w:szCs w:val="20"/>
        </w:rPr>
        <w:tab/>
        <w:t>Zaměstnaní podle odvětví</w:t>
      </w:r>
      <w:r w:rsidRPr="003C3087">
        <w:rPr>
          <w:szCs w:val="20"/>
        </w:rPr>
        <w:t xml:space="preserve"> v</w:t>
      </w:r>
      <w:r>
        <w:rPr>
          <w:szCs w:val="20"/>
        </w:rPr>
        <w:t xml:space="preserve"> Příboře </w:t>
      </w:r>
      <w:r w:rsidRPr="003C3087">
        <w:rPr>
          <w:szCs w:val="20"/>
        </w:rPr>
        <w:t xml:space="preserve"> 2001 a 2011 (SLDB)</w:t>
      </w:r>
      <w:r>
        <w:rPr>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8"/>
        <w:gridCol w:w="921"/>
        <w:gridCol w:w="921"/>
        <w:gridCol w:w="991"/>
        <w:gridCol w:w="1061"/>
        <w:gridCol w:w="1016"/>
        <w:gridCol w:w="1016"/>
        <w:gridCol w:w="952"/>
      </w:tblGrid>
      <w:tr w:rsidR="00E66B5D" w:rsidRPr="003C3087" w:rsidTr="00BE61F0">
        <w:tc>
          <w:tcPr>
            <w:tcW w:w="2408"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3894" w:type="dxa"/>
            <w:gridSpan w:val="4"/>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ABSOLUTNÍ POČTY</w:t>
            </w:r>
          </w:p>
        </w:tc>
        <w:tc>
          <w:tcPr>
            <w:tcW w:w="2984" w:type="dxa"/>
            <w:gridSpan w:val="3"/>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RELATIVNÍ ZASTOUPENÍ</w:t>
            </w:r>
          </w:p>
        </w:tc>
      </w:tr>
      <w:tr w:rsidR="00E66B5D" w:rsidRPr="003C3087" w:rsidTr="00BE61F0">
        <w:tc>
          <w:tcPr>
            <w:tcW w:w="2408"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21"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2001</w:t>
            </w:r>
          </w:p>
        </w:tc>
        <w:tc>
          <w:tcPr>
            <w:tcW w:w="921"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2011</w:t>
            </w:r>
          </w:p>
        </w:tc>
        <w:tc>
          <w:tcPr>
            <w:tcW w:w="991" w:type="dxa"/>
            <w:shd w:val="clear" w:color="auto" w:fill="D6E3BC"/>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Rozdíl (počet)</w:t>
            </w:r>
          </w:p>
        </w:tc>
        <w:tc>
          <w:tcPr>
            <w:tcW w:w="1061" w:type="dxa"/>
            <w:shd w:val="clear" w:color="auto" w:fill="D6E3BC"/>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Příbytek / úbytek  (%)</w:t>
            </w:r>
          </w:p>
        </w:tc>
        <w:tc>
          <w:tcPr>
            <w:tcW w:w="1016"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2001</w:t>
            </w:r>
          </w:p>
        </w:tc>
        <w:tc>
          <w:tcPr>
            <w:tcW w:w="1016"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2011</w:t>
            </w:r>
          </w:p>
        </w:tc>
        <w:tc>
          <w:tcPr>
            <w:tcW w:w="952" w:type="dxa"/>
            <w:shd w:val="clear" w:color="auto" w:fill="D6E3BC"/>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Rozdíl</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(pct body)</w:t>
            </w:r>
          </w:p>
        </w:tc>
      </w:tr>
      <w:tr w:rsidR="00E66B5D" w:rsidRPr="003C3087" w:rsidTr="00BE61F0">
        <w:tc>
          <w:tcPr>
            <w:tcW w:w="2408" w:type="dxa"/>
            <w:vAlign w:val="center"/>
          </w:tcPr>
          <w:p w:rsidR="00E66B5D" w:rsidRPr="003C3087" w:rsidRDefault="00E66B5D" w:rsidP="00BE61F0">
            <w:pPr>
              <w:spacing w:before="40" w:after="40"/>
              <w:rPr>
                <w:rFonts w:ascii="Arial" w:hAnsi="Arial" w:cs="Arial"/>
                <w:color w:val="000000"/>
                <w:sz w:val="18"/>
                <w:szCs w:val="18"/>
              </w:rPr>
            </w:pPr>
            <w:r w:rsidRPr="003C3087">
              <w:rPr>
                <w:rFonts w:ascii="Arial" w:hAnsi="Arial" w:cs="Arial"/>
                <w:color w:val="000000"/>
                <w:sz w:val="18"/>
                <w:szCs w:val="18"/>
              </w:rPr>
              <w:t>Zem</w:t>
            </w:r>
            <w:r>
              <w:rPr>
                <w:rFonts w:ascii="Arial" w:hAnsi="Arial" w:cs="Arial"/>
                <w:color w:val="000000"/>
                <w:sz w:val="18"/>
                <w:szCs w:val="18"/>
              </w:rPr>
              <w:t>ědělství</w:t>
            </w:r>
            <w:r w:rsidRPr="003C3087">
              <w:rPr>
                <w:rFonts w:ascii="Arial" w:hAnsi="Arial" w:cs="Arial"/>
                <w:color w:val="000000"/>
                <w:sz w:val="18"/>
                <w:szCs w:val="18"/>
              </w:rPr>
              <w:t>, les</w:t>
            </w:r>
            <w:r>
              <w:rPr>
                <w:rFonts w:ascii="Arial" w:hAnsi="Arial" w:cs="Arial"/>
                <w:color w:val="000000"/>
                <w:sz w:val="18"/>
                <w:szCs w:val="18"/>
              </w:rPr>
              <w:t>nictví</w:t>
            </w:r>
            <w:r w:rsidRPr="003C3087">
              <w:rPr>
                <w:rFonts w:ascii="Arial" w:hAnsi="Arial" w:cs="Arial"/>
                <w:color w:val="000000"/>
                <w:sz w:val="18"/>
                <w:szCs w:val="18"/>
              </w:rPr>
              <w:t>, ryb</w:t>
            </w:r>
            <w:r>
              <w:rPr>
                <w:rFonts w:ascii="Arial" w:hAnsi="Arial" w:cs="Arial"/>
                <w:color w:val="000000"/>
                <w:sz w:val="18"/>
                <w:szCs w:val="18"/>
              </w:rPr>
              <w:t>ářství</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113</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62</w:t>
            </w:r>
          </w:p>
        </w:tc>
        <w:tc>
          <w:tcPr>
            <w:tcW w:w="99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-51</w:t>
            </w:r>
          </w:p>
        </w:tc>
        <w:tc>
          <w:tcPr>
            <w:tcW w:w="106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-45,1%</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2,8%</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1,7%</w:t>
            </w:r>
          </w:p>
        </w:tc>
        <w:tc>
          <w:tcPr>
            <w:tcW w:w="952"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-1,10</w:t>
            </w:r>
          </w:p>
        </w:tc>
      </w:tr>
      <w:tr w:rsidR="00E66B5D" w:rsidRPr="003C3087" w:rsidTr="00BE61F0">
        <w:tc>
          <w:tcPr>
            <w:tcW w:w="2408" w:type="dxa"/>
            <w:vAlign w:val="center"/>
          </w:tcPr>
          <w:p w:rsidR="00E66B5D" w:rsidRPr="003C3087" w:rsidRDefault="00E66B5D" w:rsidP="00BE61F0">
            <w:pPr>
              <w:spacing w:before="40" w:after="40"/>
              <w:rPr>
                <w:rFonts w:ascii="Arial" w:hAnsi="Arial" w:cs="Arial"/>
                <w:color w:val="000000"/>
                <w:sz w:val="18"/>
                <w:szCs w:val="18"/>
              </w:rPr>
            </w:pPr>
            <w:r w:rsidRPr="003C3087">
              <w:rPr>
                <w:rFonts w:ascii="Arial" w:hAnsi="Arial" w:cs="Arial"/>
                <w:color w:val="000000"/>
                <w:sz w:val="18"/>
                <w:szCs w:val="18"/>
              </w:rPr>
              <w:t>Průmysl</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w:t>
            </w:r>
            <w:r>
              <w:rPr>
                <w:rFonts w:ascii="Arial" w:hAnsi="Arial" w:cs="Arial"/>
                <w:color w:val="000000"/>
                <w:sz w:val="20"/>
                <w:szCs w:val="20"/>
              </w:rPr>
              <w:t xml:space="preserve"> </w:t>
            </w:r>
            <w:r w:rsidRPr="003A2992">
              <w:rPr>
                <w:rFonts w:ascii="Arial" w:hAnsi="Arial" w:cs="Arial"/>
                <w:color w:val="000000"/>
                <w:sz w:val="20"/>
                <w:szCs w:val="20"/>
              </w:rPr>
              <w:t>702</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1 446</w:t>
            </w:r>
          </w:p>
        </w:tc>
        <w:tc>
          <w:tcPr>
            <w:tcW w:w="99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-256</w:t>
            </w:r>
          </w:p>
        </w:tc>
        <w:tc>
          <w:tcPr>
            <w:tcW w:w="106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-15,0%</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42,5%</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40,0%</w:t>
            </w:r>
          </w:p>
        </w:tc>
        <w:tc>
          <w:tcPr>
            <w:tcW w:w="952"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-2,45</w:t>
            </w:r>
          </w:p>
        </w:tc>
      </w:tr>
      <w:tr w:rsidR="00E66B5D" w:rsidRPr="003C3087" w:rsidTr="00BE61F0">
        <w:tc>
          <w:tcPr>
            <w:tcW w:w="2408" w:type="dxa"/>
            <w:vAlign w:val="center"/>
          </w:tcPr>
          <w:p w:rsidR="00E66B5D" w:rsidRPr="003C3087" w:rsidRDefault="00E66B5D" w:rsidP="00BE61F0">
            <w:pPr>
              <w:spacing w:before="40" w:after="40"/>
              <w:rPr>
                <w:rFonts w:ascii="Arial" w:hAnsi="Arial" w:cs="Arial"/>
                <w:color w:val="000000"/>
                <w:sz w:val="18"/>
                <w:szCs w:val="18"/>
              </w:rPr>
            </w:pPr>
            <w:r w:rsidRPr="003C3087">
              <w:rPr>
                <w:rFonts w:ascii="Arial" w:hAnsi="Arial" w:cs="Arial"/>
                <w:color w:val="000000"/>
                <w:sz w:val="18"/>
                <w:szCs w:val="18"/>
              </w:rPr>
              <w:t>Stavebnictví</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232</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163</w:t>
            </w:r>
          </w:p>
        </w:tc>
        <w:tc>
          <w:tcPr>
            <w:tcW w:w="99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-69</w:t>
            </w:r>
          </w:p>
        </w:tc>
        <w:tc>
          <w:tcPr>
            <w:tcW w:w="106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-29,7%</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5,8%</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4,5%</w:t>
            </w:r>
          </w:p>
        </w:tc>
        <w:tc>
          <w:tcPr>
            <w:tcW w:w="952"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-1,28</w:t>
            </w:r>
          </w:p>
        </w:tc>
      </w:tr>
      <w:tr w:rsidR="00E66B5D" w:rsidRPr="003C3087" w:rsidTr="00BE61F0">
        <w:tc>
          <w:tcPr>
            <w:tcW w:w="2408" w:type="dxa"/>
            <w:vAlign w:val="center"/>
          </w:tcPr>
          <w:p w:rsidR="00E66B5D" w:rsidRPr="003C3087" w:rsidRDefault="00E66B5D" w:rsidP="00BE61F0">
            <w:pPr>
              <w:spacing w:before="40" w:after="40"/>
              <w:rPr>
                <w:rFonts w:ascii="Arial" w:hAnsi="Arial" w:cs="Arial"/>
                <w:color w:val="000000"/>
                <w:sz w:val="18"/>
                <w:szCs w:val="18"/>
              </w:rPr>
            </w:pPr>
            <w:r w:rsidRPr="003C3087">
              <w:rPr>
                <w:rFonts w:ascii="Arial" w:hAnsi="Arial" w:cs="Arial"/>
                <w:color w:val="000000"/>
                <w:sz w:val="18"/>
                <w:szCs w:val="18"/>
              </w:rPr>
              <w:t>V</w:t>
            </w:r>
            <w:r>
              <w:rPr>
                <w:rFonts w:ascii="Arial" w:hAnsi="Arial" w:cs="Arial"/>
                <w:color w:val="000000"/>
                <w:sz w:val="18"/>
                <w:szCs w:val="18"/>
              </w:rPr>
              <w:t>elko</w:t>
            </w:r>
            <w:r w:rsidRPr="003C3087">
              <w:rPr>
                <w:rFonts w:ascii="Arial" w:hAnsi="Arial" w:cs="Arial"/>
                <w:color w:val="000000"/>
                <w:sz w:val="18"/>
                <w:szCs w:val="18"/>
              </w:rPr>
              <w:t xml:space="preserve"> &amp; Maloobch</w:t>
            </w:r>
            <w:r>
              <w:rPr>
                <w:rFonts w:ascii="Arial" w:hAnsi="Arial" w:cs="Arial"/>
                <w:color w:val="000000"/>
                <w:sz w:val="18"/>
                <w:szCs w:val="18"/>
              </w:rPr>
              <w:t>od</w:t>
            </w:r>
            <w:r w:rsidRPr="003C3087">
              <w:rPr>
                <w:rFonts w:ascii="Arial" w:hAnsi="Arial" w:cs="Arial"/>
                <w:color w:val="000000"/>
                <w:sz w:val="18"/>
                <w:szCs w:val="18"/>
              </w:rPr>
              <w:t>; opr</w:t>
            </w:r>
            <w:r>
              <w:rPr>
                <w:rFonts w:ascii="Arial" w:hAnsi="Arial" w:cs="Arial"/>
                <w:color w:val="000000"/>
                <w:sz w:val="18"/>
                <w:szCs w:val="18"/>
              </w:rPr>
              <w:t>avy</w:t>
            </w:r>
            <w:r w:rsidRPr="003C3087">
              <w:rPr>
                <w:rFonts w:ascii="Arial" w:hAnsi="Arial" w:cs="Arial"/>
                <w:color w:val="000000"/>
                <w:sz w:val="18"/>
                <w:szCs w:val="18"/>
              </w:rPr>
              <w:t xml:space="preserve"> a údrž</w:t>
            </w:r>
            <w:r>
              <w:rPr>
                <w:rFonts w:ascii="Arial" w:hAnsi="Arial" w:cs="Arial"/>
                <w:color w:val="000000"/>
                <w:sz w:val="18"/>
                <w:szCs w:val="18"/>
              </w:rPr>
              <w:t>ba</w:t>
            </w:r>
            <w:r w:rsidRPr="003C3087">
              <w:rPr>
                <w:rFonts w:ascii="Arial" w:hAnsi="Arial" w:cs="Arial"/>
                <w:color w:val="000000"/>
                <w:sz w:val="18"/>
                <w:szCs w:val="18"/>
              </w:rPr>
              <w:t xml:space="preserve"> mot</w:t>
            </w:r>
            <w:r>
              <w:rPr>
                <w:rFonts w:ascii="Arial" w:hAnsi="Arial" w:cs="Arial"/>
                <w:color w:val="000000"/>
                <w:sz w:val="18"/>
                <w:szCs w:val="18"/>
              </w:rPr>
              <w:t xml:space="preserve">orových </w:t>
            </w:r>
            <w:r w:rsidRPr="003C3087">
              <w:rPr>
                <w:rFonts w:ascii="Arial" w:hAnsi="Arial" w:cs="Arial"/>
                <w:color w:val="000000"/>
                <w:sz w:val="18"/>
                <w:szCs w:val="18"/>
              </w:rPr>
              <w:t>voz</w:t>
            </w:r>
            <w:r>
              <w:rPr>
                <w:rFonts w:ascii="Arial" w:hAnsi="Arial" w:cs="Arial"/>
                <w:color w:val="000000"/>
                <w:sz w:val="18"/>
                <w:szCs w:val="18"/>
              </w:rPr>
              <w:t>idel</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452</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324</w:t>
            </w:r>
          </w:p>
        </w:tc>
        <w:tc>
          <w:tcPr>
            <w:tcW w:w="99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-128</w:t>
            </w:r>
          </w:p>
        </w:tc>
        <w:tc>
          <w:tcPr>
            <w:tcW w:w="106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-28,3%</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11,3%</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9,0%</w:t>
            </w:r>
          </w:p>
        </w:tc>
        <w:tc>
          <w:tcPr>
            <w:tcW w:w="952"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-2,31</w:t>
            </w:r>
          </w:p>
        </w:tc>
      </w:tr>
      <w:tr w:rsidR="00E66B5D" w:rsidRPr="003C3087" w:rsidTr="00BE61F0">
        <w:tc>
          <w:tcPr>
            <w:tcW w:w="2408" w:type="dxa"/>
            <w:vAlign w:val="center"/>
          </w:tcPr>
          <w:p w:rsidR="00E66B5D" w:rsidRPr="003C3087" w:rsidRDefault="00E66B5D" w:rsidP="00BE61F0">
            <w:pPr>
              <w:spacing w:before="40" w:after="40"/>
              <w:rPr>
                <w:rFonts w:ascii="Arial" w:hAnsi="Arial" w:cs="Arial"/>
                <w:color w:val="000000"/>
                <w:sz w:val="18"/>
                <w:szCs w:val="18"/>
              </w:rPr>
            </w:pPr>
            <w:r w:rsidRPr="003C3087">
              <w:rPr>
                <w:rFonts w:ascii="Arial" w:hAnsi="Arial" w:cs="Arial"/>
                <w:color w:val="000000"/>
                <w:sz w:val="18"/>
                <w:szCs w:val="18"/>
              </w:rPr>
              <w:t>Doprava, pošty a telekom</w:t>
            </w:r>
            <w:r>
              <w:rPr>
                <w:rFonts w:ascii="Arial" w:hAnsi="Arial" w:cs="Arial"/>
                <w:color w:val="000000"/>
                <w:sz w:val="18"/>
                <w:szCs w:val="18"/>
              </w:rPr>
              <w:t>unikace</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240</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242</w:t>
            </w:r>
          </w:p>
        </w:tc>
        <w:tc>
          <w:tcPr>
            <w:tcW w:w="991"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2</w:t>
            </w:r>
          </w:p>
        </w:tc>
        <w:tc>
          <w:tcPr>
            <w:tcW w:w="1061"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0,8%</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6,0%</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6,7%</w:t>
            </w:r>
          </w:p>
        </w:tc>
        <w:tc>
          <w:tcPr>
            <w:tcW w:w="952"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0,71</w:t>
            </w:r>
          </w:p>
        </w:tc>
      </w:tr>
      <w:tr w:rsidR="00E66B5D" w:rsidRPr="003C3087" w:rsidTr="00BE61F0">
        <w:tc>
          <w:tcPr>
            <w:tcW w:w="2408" w:type="dxa"/>
            <w:vAlign w:val="center"/>
          </w:tcPr>
          <w:p w:rsidR="00E66B5D" w:rsidRPr="003C3087" w:rsidRDefault="00E66B5D" w:rsidP="00BE61F0">
            <w:pPr>
              <w:spacing w:before="40" w:after="40"/>
              <w:rPr>
                <w:rFonts w:ascii="Arial" w:hAnsi="Arial" w:cs="Arial"/>
                <w:color w:val="000000"/>
                <w:sz w:val="18"/>
                <w:szCs w:val="18"/>
              </w:rPr>
            </w:pPr>
            <w:r w:rsidRPr="003C3087">
              <w:rPr>
                <w:rFonts w:ascii="Arial" w:hAnsi="Arial" w:cs="Arial"/>
                <w:color w:val="000000"/>
                <w:sz w:val="18"/>
                <w:szCs w:val="18"/>
              </w:rPr>
              <w:t>Ubyt</w:t>
            </w:r>
            <w:r>
              <w:rPr>
                <w:rFonts w:ascii="Arial" w:hAnsi="Arial" w:cs="Arial"/>
                <w:color w:val="000000"/>
                <w:sz w:val="18"/>
                <w:szCs w:val="18"/>
              </w:rPr>
              <w:t>ování</w:t>
            </w:r>
            <w:r w:rsidRPr="003C3087">
              <w:rPr>
                <w:rFonts w:ascii="Arial" w:hAnsi="Arial" w:cs="Arial"/>
                <w:color w:val="000000"/>
                <w:sz w:val="18"/>
                <w:szCs w:val="18"/>
              </w:rPr>
              <w:t>, strav</w:t>
            </w:r>
            <w:r>
              <w:rPr>
                <w:rFonts w:ascii="Arial" w:hAnsi="Arial" w:cs="Arial"/>
                <w:color w:val="000000"/>
                <w:sz w:val="18"/>
                <w:szCs w:val="18"/>
              </w:rPr>
              <w:t>ování</w:t>
            </w:r>
            <w:r w:rsidRPr="003C3087">
              <w:rPr>
                <w:rFonts w:ascii="Arial" w:hAnsi="Arial" w:cs="Arial"/>
                <w:color w:val="000000"/>
                <w:sz w:val="18"/>
                <w:szCs w:val="18"/>
              </w:rPr>
              <w:t xml:space="preserve"> a pohost</w:t>
            </w:r>
            <w:r>
              <w:rPr>
                <w:rFonts w:ascii="Arial" w:hAnsi="Arial" w:cs="Arial"/>
                <w:color w:val="000000"/>
                <w:sz w:val="18"/>
                <w:szCs w:val="18"/>
              </w:rPr>
              <w:t>inství</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114</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93</w:t>
            </w:r>
          </w:p>
        </w:tc>
        <w:tc>
          <w:tcPr>
            <w:tcW w:w="99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-21</w:t>
            </w:r>
          </w:p>
        </w:tc>
        <w:tc>
          <w:tcPr>
            <w:tcW w:w="106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-18,4%</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2,8%</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2,6%</w:t>
            </w:r>
          </w:p>
        </w:tc>
        <w:tc>
          <w:tcPr>
            <w:tcW w:w="952"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-0,27</w:t>
            </w:r>
          </w:p>
        </w:tc>
      </w:tr>
      <w:tr w:rsidR="00E66B5D" w:rsidRPr="003C3087" w:rsidTr="00BE61F0">
        <w:tc>
          <w:tcPr>
            <w:tcW w:w="2408" w:type="dxa"/>
            <w:vAlign w:val="center"/>
          </w:tcPr>
          <w:p w:rsidR="00E66B5D" w:rsidRPr="003C3087" w:rsidRDefault="00E66B5D" w:rsidP="00BE61F0">
            <w:pPr>
              <w:spacing w:before="40" w:after="40"/>
              <w:rPr>
                <w:rFonts w:ascii="Arial" w:hAnsi="Arial" w:cs="Arial"/>
                <w:color w:val="000000"/>
                <w:sz w:val="18"/>
                <w:szCs w:val="18"/>
              </w:rPr>
            </w:pPr>
            <w:r w:rsidRPr="003C3087">
              <w:rPr>
                <w:rFonts w:ascii="Arial" w:hAnsi="Arial" w:cs="Arial"/>
                <w:color w:val="000000"/>
                <w:sz w:val="18"/>
                <w:szCs w:val="18"/>
              </w:rPr>
              <w:t>Peněž</w:t>
            </w:r>
            <w:r>
              <w:rPr>
                <w:rFonts w:ascii="Arial" w:hAnsi="Arial" w:cs="Arial"/>
                <w:color w:val="000000"/>
                <w:sz w:val="18"/>
                <w:szCs w:val="18"/>
              </w:rPr>
              <w:t xml:space="preserve">nictví </w:t>
            </w:r>
            <w:r w:rsidRPr="003C3087">
              <w:rPr>
                <w:rFonts w:ascii="Arial" w:hAnsi="Arial" w:cs="Arial"/>
                <w:color w:val="000000"/>
                <w:sz w:val="18"/>
                <w:szCs w:val="18"/>
              </w:rPr>
              <w:t>a</w:t>
            </w:r>
            <w:r>
              <w:rPr>
                <w:rFonts w:ascii="Arial" w:hAnsi="Arial" w:cs="Arial"/>
                <w:color w:val="000000"/>
                <w:sz w:val="18"/>
                <w:szCs w:val="18"/>
              </w:rPr>
              <w:t xml:space="preserve"> </w:t>
            </w:r>
            <w:r w:rsidRPr="003C3087">
              <w:rPr>
                <w:rFonts w:ascii="Arial" w:hAnsi="Arial" w:cs="Arial"/>
                <w:color w:val="000000"/>
                <w:sz w:val="18"/>
                <w:szCs w:val="18"/>
              </w:rPr>
              <w:t>pojišť</w:t>
            </w:r>
            <w:r>
              <w:rPr>
                <w:rFonts w:ascii="Arial" w:hAnsi="Arial" w:cs="Arial"/>
                <w:color w:val="000000"/>
                <w:sz w:val="18"/>
                <w:szCs w:val="18"/>
              </w:rPr>
              <w:t>ovnictví</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58</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75</w:t>
            </w:r>
          </w:p>
        </w:tc>
        <w:tc>
          <w:tcPr>
            <w:tcW w:w="991"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17</w:t>
            </w:r>
          </w:p>
        </w:tc>
        <w:tc>
          <w:tcPr>
            <w:tcW w:w="1061"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29,3%</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1,4%</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2,1%</w:t>
            </w:r>
          </w:p>
        </w:tc>
        <w:tc>
          <w:tcPr>
            <w:tcW w:w="952"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0,63</w:t>
            </w:r>
          </w:p>
        </w:tc>
      </w:tr>
      <w:tr w:rsidR="00E66B5D" w:rsidRPr="003C3087" w:rsidTr="00BE61F0">
        <w:tc>
          <w:tcPr>
            <w:tcW w:w="2408" w:type="dxa"/>
            <w:vAlign w:val="center"/>
          </w:tcPr>
          <w:p w:rsidR="00E66B5D" w:rsidRPr="003C3087" w:rsidRDefault="00E66B5D" w:rsidP="00BE61F0">
            <w:pPr>
              <w:spacing w:before="40" w:after="40"/>
              <w:rPr>
                <w:rFonts w:ascii="Arial" w:hAnsi="Arial" w:cs="Arial"/>
                <w:color w:val="000000"/>
                <w:sz w:val="18"/>
                <w:szCs w:val="18"/>
              </w:rPr>
            </w:pPr>
            <w:r w:rsidRPr="003C3087">
              <w:rPr>
                <w:rFonts w:ascii="Arial" w:hAnsi="Arial" w:cs="Arial"/>
                <w:color w:val="000000"/>
                <w:sz w:val="18"/>
                <w:szCs w:val="18"/>
              </w:rPr>
              <w:t>Čin</w:t>
            </w:r>
            <w:r>
              <w:rPr>
                <w:rFonts w:ascii="Arial" w:hAnsi="Arial" w:cs="Arial"/>
                <w:color w:val="000000"/>
                <w:sz w:val="18"/>
                <w:szCs w:val="18"/>
              </w:rPr>
              <w:t>nosti</w:t>
            </w:r>
            <w:r w:rsidRPr="003C3087">
              <w:rPr>
                <w:rFonts w:ascii="Arial" w:hAnsi="Arial" w:cs="Arial"/>
                <w:color w:val="000000"/>
                <w:sz w:val="18"/>
                <w:szCs w:val="18"/>
              </w:rPr>
              <w:t xml:space="preserve"> v obl. nemov</w:t>
            </w:r>
            <w:r>
              <w:rPr>
                <w:rFonts w:ascii="Arial" w:hAnsi="Arial" w:cs="Arial"/>
                <w:color w:val="000000"/>
                <w:sz w:val="18"/>
                <w:szCs w:val="18"/>
              </w:rPr>
              <w:t>itostí</w:t>
            </w:r>
            <w:r w:rsidRPr="003C3087">
              <w:rPr>
                <w:rFonts w:ascii="Arial" w:hAnsi="Arial" w:cs="Arial"/>
                <w:color w:val="000000"/>
                <w:sz w:val="18"/>
                <w:szCs w:val="18"/>
              </w:rPr>
              <w:t>, služ</w:t>
            </w:r>
            <w:r>
              <w:rPr>
                <w:rFonts w:ascii="Arial" w:hAnsi="Arial" w:cs="Arial"/>
                <w:color w:val="000000"/>
                <w:sz w:val="18"/>
                <w:szCs w:val="18"/>
              </w:rPr>
              <w:t>by</w:t>
            </w:r>
            <w:r w:rsidRPr="003C3087">
              <w:rPr>
                <w:rFonts w:ascii="Arial" w:hAnsi="Arial" w:cs="Arial"/>
                <w:color w:val="000000"/>
                <w:sz w:val="18"/>
                <w:szCs w:val="18"/>
              </w:rPr>
              <w:t xml:space="preserve"> pro podniky</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148</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198</w:t>
            </w:r>
          </w:p>
        </w:tc>
        <w:tc>
          <w:tcPr>
            <w:tcW w:w="991"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50</w:t>
            </w:r>
          </w:p>
        </w:tc>
        <w:tc>
          <w:tcPr>
            <w:tcW w:w="1061"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33,8%</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3,7%</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5,5%</w:t>
            </w:r>
          </w:p>
        </w:tc>
        <w:tc>
          <w:tcPr>
            <w:tcW w:w="952"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1,79</w:t>
            </w:r>
          </w:p>
        </w:tc>
      </w:tr>
      <w:tr w:rsidR="00E66B5D" w:rsidRPr="003C3087" w:rsidTr="00BE61F0">
        <w:tc>
          <w:tcPr>
            <w:tcW w:w="2408" w:type="dxa"/>
            <w:vAlign w:val="center"/>
          </w:tcPr>
          <w:p w:rsidR="00E66B5D" w:rsidRPr="003C3087" w:rsidRDefault="00E66B5D" w:rsidP="00BE61F0">
            <w:pPr>
              <w:spacing w:before="40" w:after="40"/>
              <w:rPr>
                <w:rFonts w:ascii="Arial" w:hAnsi="Arial" w:cs="Arial"/>
                <w:color w:val="000000"/>
                <w:sz w:val="18"/>
                <w:szCs w:val="18"/>
              </w:rPr>
            </w:pPr>
            <w:r>
              <w:rPr>
                <w:rFonts w:ascii="Arial" w:hAnsi="Arial" w:cs="Arial"/>
                <w:color w:val="000000"/>
                <w:sz w:val="18"/>
                <w:szCs w:val="18"/>
              </w:rPr>
              <w:t>Veř. správa a obrana; povin. soc</w:t>
            </w:r>
            <w:r w:rsidRPr="003C3087">
              <w:rPr>
                <w:rFonts w:ascii="Arial" w:hAnsi="Arial" w:cs="Arial"/>
                <w:color w:val="000000"/>
                <w:sz w:val="18"/>
                <w:szCs w:val="18"/>
              </w:rPr>
              <w:t>. zabezpečení</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322</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205</w:t>
            </w:r>
          </w:p>
        </w:tc>
        <w:tc>
          <w:tcPr>
            <w:tcW w:w="99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-117</w:t>
            </w:r>
          </w:p>
        </w:tc>
        <w:tc>
          <w:tcPr>
            <w:tcW w:w="1061"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-36,3%</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8,0%</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5,7%</w:t>
            </w:r>
          </w:p>
        </w:tc>
        <w:tc>
          <w:tcPr>
            <w:tcW w:w="952" w:type="dxa"/>
            <w:shd w:val="clear" w:color="auto" w:fill="D6E3BC"/>
            <w:vAlign w:val="center"/>
          </w:tcPr>
          <w:p w:rsidR="00E66B5D" w:rsidRPr="003A2992" w:rsidRDefault="00E66B5D" w:rsidP="00BE61F0">
            <w:pPr>
              <w:spacing w:before="40" w:after="40"/>
              <w:jc w:val="center"/>
              <w:rPr>
                <w:rFonts w:ascii="Arial" w:hAnsi="Arial" w:cs="Arial"/>
                <w:b/>
                <w:color w:val="FF0000"/>
                <w:sz w:val="20"/>
                <w:szCs w:val="20"/>
              </w:rPr>
            </w:pPr>
            <w:r w:rsidRPr="003A2992">
              <w:rPr>
                <w:rFonts w:ascii="Arial" w:hAnsi="Arial" w:cs="Arial"/>
                <w:b/>
                <w:color w:val="FF0000"/>
                <w:sz w:val="20"/>
                <w:szCs w:val="20"/>
              </w:rPr>
              <w:t>-2,36</w:t>
            </w:r>
          </w:p>
        </w:tc>
      </w:tr>
      <w:tr w:rsidR="00E66B5D" w:rsidRPr="003C3087" w:rsidTr="00BE61F0">
        <w:tc>
          <w:tcPr>
            <w:tcW w:w="2408" w:type="dxa"/>
            <w:vAlign w:val="center"/>
          </w:tcPr>
          <w:p w:rsidR="00E66B5D" w:rsidRPr="003C3087" w:rsidRDefault="00E66B5D" w:rsidP="00BE61F0">
            <w:pPr>
              <w:spacing w:before="40" w:after="40"/>
              <w:rPr>
                <w:rFonts w:ascii="Arial" w:hAnsi="Arial" w:cs="Arial"/>
                <w:color w:val="000000"/>
                <w:sz w:val="18"/>
                <w:szCs w:val="18"/>
              </w:rPr>
            </w:pPr>
            <w:r w:rsidRPr="003C3087">
              <w:rPr>
                <w:rFonts w:ascii="Arial" w:hAnsi="Arial" w:cs="Arial"/>
                <w:color w:val="000000"/>
                <w:sz w:val="18"/>
                <w:szCs w:val="18"/>
              </w:rPr>
              <w:t>Školství, zdravotnictví a sociální činnost</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422</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447</w:t>
            </w:r>
          </w:p>
        </w:tc>
        <w:tc>
          <w:tcPr>
            <w:tcW w:w="991"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25</w:t>
            </w:r>
          </w:p>
        </w:tc>
        <w:tc>
          <w:tcPr>
            <w:tcW w:w="1061"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5,9%</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10,5%</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12,4%</w:t>
            </w:r>
          </w:p>
        </w:tc>
        <w:tc>
          <w:tcPr>
            <w:tcW w:w="952"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1,84</w:t>
            </w:r>
          </w:p>
        </w:tc>
      </w:tr>
      <w:tr w:rsidR="00E66B5D" w:rsidRPr="003C3087" w:rsidTr="00BE61F0">
        <w:tc>
          <w:tcPr>
            <w:tcW w:w="2408" w:type="dxa"/>
            <w:vAlign w:val="center"/>
          </w:tcPr>
          <w:p w:rsidR="00E66B5D" w:rsidRPr="003C3087" w:rsidRDefault="00E66B5D" w:rsidP="00BE61F0">
            <w:pPr>
              <w:spacing w:before="40" w:after="40"/>
              <w:rPr>
                <w:rFonts w:ascii="Arial" w:hAnsi="Arial" w:cs="Arial"/>
                <w:color w:val="000000"/>
                <w:sz w:val="18"/>
                <w:szCs w:val="18"/>
              </w:rPr>
            </w:pPr>
            <w:r w:rsidRPr="003C3087">
              <w:rPr>
                <w:rFonts w:ascii="Arial" w:hAnsi="Arial" w:cs="Arial"/>
                <w:color w:val="000000"/>
                <w:sz w:val="18"/>
                <w:szCs w:val="18"/>
              </w:rPr>
              <w:t>Ostatní a nezjištěno</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205</w:t>
            </w:r>
          </w:p>
        </w:tc>
        <w:tc>
          <w:tcPr>
            <w:tcW w:w="921"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359</w:t>
            </w:r>
          </w:p>
        </w:tc>
        <w:tc>
          <w:tcPr>
            <w:tcW w:w="991"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154</w:t>
            </w:r>
          </w:p>
        </w:tc>
        <w:tc>
          <w:tcPr>
            <w:tcW w:w="1061"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75,1%</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5,1%</w:t>
            </w:r>
          </w:p>
        </w:tc>
        <w:tc>
          <w:tcPr>
            <w:tcW w:w="1016" w:type="dxa"/>
            <w:vAlign w:val="center"/>
          </w:tcPr>
          <w:p w:rsidR="00E66B5D" w:rsidRPr="003A2992" w:rsidRDefault="00E66B5D" w:rsidP="00BE61F0">
            <w:pPr>
              <w:spacing w:before="40" w:after="40"/>
              <w:jc w:val="center"/>
              <w:rPr>
                <w:rFonts w:ascii="Arial" w:hAnsi="Arial" w:cs="Arial"/>
                <w:color w:val="000000"/>
                <w:sz w:val="20"/>
                <w:szCs w:val="20"/>
              </w:rPr>
            </w:pPr>
            <w:r w:rsidRPr="003A2992">
              <w:rPr>
                <w:rFonts w:ascii="Arial" w:hAnsi="Arial" w:cs="Arial"/>
                <w:color w:val="000000"/>
                <w:sz w:val="20"/>
                <w:szCs w:val="20"/>
              </w:rPr>
              <w:t>9,9%</w:t>
            </w:r>
          </w:p>
        </w:tc>
        <w:tc>
          <w:tcPr>
            <w:tcW w:w="952" w:type="dxa"/>
            <w:shd w:val="clear" w:color="auto" w:fill="D6E3BC"/>
            <w:vAlign w:val="center"/>
          </w:tcPr>
          <w:p w:rsidR="00E66B5D" w:rsidRPr="003A2992" w:rsidRDefault="00E66B5D" w:rsidP="00BE61F0">
            <w:pPr>
              <w:spacing w:before="40" w:after="40"/>
              <w:jc w:val="center"/>
              <w:rPr>
                <w:rFonts w:ascii="Arial" w:hAnsi="Arial" w:cs="Arial"/>
                <w:b/>
                <w:color w:val="000000"/>
                <w:sz w:val="20"/>
                <w:szCs w:val="20"/>
              </w:rPr>
            </w:pPr>
            <w:r w:rsidRPr="003A2992">
              <w:rPr>
                <w:rFonts w:ascii="Arial" w:hAnsi="Arial" w:cs="Arial"/>
                <w:b/>
                <w:color w:val="000000"/>
                <w:sz w:val="20"/>
                <w:szCs w:val="20"/>
              </w:rPr>
              <w:t>4,82</w:t>
            </w:r>
          </w:p>
        </w:tc>
      </w:tr>
      <w:tr w:rsidR="00E66B5D" w:rsidRPr="003C3087" w:rsidTr="00BE61F0">
        <w:tc>
          <w:tcPr>
            <w:tcW w:w="2408" w:type="dxa"/>
            <w:vAlign w:val="center"/>
          </w:tcPr>
          <w:p w:rsidR="00E66B5D" w:rsidRPr="003C3087" w:rsidRDefault="00E66B5D" w:rsidP="00BE61F0">
            <w:pPr>
              <w:spacing w:before="40" w:after="40"/>
              <w:rPr>
                <w:rFonts w:ascii="Arial" w:hAnsi="Arial" w:cs="Arial"/>
                <w:b/>
                <w:color w:val="000000"/>
                <w:sz w:val="18"/>
                <w:szCs w:val="18"/>
              </w:rPr>
            </w:pPr>
            <w:r w:rsidRPr="003C3087">
              <w:rPr>
                <w:rFonts w:ascii="Arial" w:hAnsi="Arial" w:cs="Arial"/>
                <w:b/>
                <w:color w:val="000000"/>
                <w:sz w:val="18"/>
                <w:szCs w:val="18"/>
              </w:rPr>
              <w:t>SOUČET</w:t>
            </w:r>
          </w:p>
        </w:tc>
        <w:tc>
          <w:tcPr>
            <w:tcW w:w="921" w:type="dxa"/>
            <w:vAlign w:val="center"/>
          </w:tcPr>
          <w:p w:rsidR="00E66B5D" w:rsidRPr="006A76D3" w:rsidRDefault="00E66B5D" w:rsidP="00BE61F0">
            <w:pPr>
              <w:spacing w:before="40" w:after="40"/>
              <w:jc w:val="center"/>
              <w:rPr>
                <w:rFonts w:ascii="Arial" w:hAnsi="Arial" w:cs="Arial"/>
                <w:b/>
                <w:color w:val="000000"/>
                <w:sz w:val="20"/>
                <w:szCs w:val="20"/>
              </w:rPr>
            </w:pPr>
            <w:r w:rsidRPr="006A76D3">
              <w:rPr>
                <w:rFonts w:ascii="Arial" w:hAnsi="Arial" w:cs="Arial"/>
                <w:b/>
                <w:color w:val="000000"/>
                <w:sz w:val="20"/>
                <w:szCs w:val="20"/>
              </w:rPr>
              <w:t>4 008</w:t>
            </w:r>
          </w:p>
        </w:tc>
        <w:tc>
          <w:tcPr>
            <w:tcW w:w="921" w:type="dxa"/>
            <w:vAlign w:val="center"/>
          </w:tcPr>
          <w:p w:rsidR="00E66B5D" w:rsidRPr="006A76D3" w:rsidRDefault="00E66B5D" w:rsidP="00BE61F0">
            <w:pPr>
              <w:spacing w:before="40" w:after="40"/>
              <w:jc w:val="center"/>
              <w:rPr>
                <w:rFonts w:ascii="Arial" w:hAnsi="Arial" w:cs="Arial"/>
                <w:b/>
                <w:color w:val="000000"/>
                <w:sz w:val="20"/>
                <w:szCs w:val="20"/>
              </w:rPr>
            </w:pPr>
            <w:r w:rsidRPr="006A76D3">
              <w:rPr>
                <w:rFonts w:ascii="Arial" w:hAnsi="Arial" w:cs="Arial"/>
                <w:b/>
                <w:color w:val="000000"/>
                <w:sz w:val="20"/>
                <w:szCs w:val="20"/>
              </w:rPr>
              <w:t>3 614</w:t>
            </w:r>
          </w:p>
        </w:tc>
        <w:tc>
          <w:tcPr>
            <w:tcW w:w="991" w:type="dxa"/>
            <w:shd w:val="clear" w:color="auto" w:fill="D6E3BC"/>
            <w:vAlign w:val="center"/>
          </w:tcPr>
          <w:p w:rsidR="00E66B5D" w:rsidRPr="006A76D3" w:rsidRDefault="00E66B5D" w:rsidP="00BE61F0">
            <w:pPr>
              <w:spacing w:before="40" w:after="40"/>
              <w:jc w:val="center"/>
              <w:rPr>
                <w:rFonts w:ascii="Arial" w:hAnsi="Arial" w:cs="Arial"/>
                <w:b/>
                <w:color w:val="FF0000"/>
                <w:sz w:val="20"/>
                <w:szCs w:val="20"/>
              </w:rPr>
            </w:pPr>
            <w:r w:rsidRPr="006A76D3">
              <w:rPr>
                <w:rFonts w:ascii="Arial" w:hAnsi="Arial" w:cs="Arial"/>
                <w:b/>
                <w:color w:val="FF0000"/>
                <w:sz w:val="20"/>
                <w:szCs w:val="20"/>
              </w:rPr>
              <w:t>-394</w:t>
            </w:r>
          </w:p>
        </w:tc>
        <w:tc>
          <w:tcPr>
            <w:tcW w:w="1061" w:type="dxa"/>
            <w:shd w:val="clear" w:color="auto" w:fill="D6E3BC"/>
            <w:vAlign w:val="center"/>
          </w:tcPr>
          <w:p w:rsidR="00E66B5D" w:rsidRPr="006A76D3" w:rsidRDefault="00E66B5D" w:rsidP="00BE61F0">
            <w:pPr>
              <w:spacing w:before="40" w:after="40"/>
              <w:jc w:val="center"/>
              <w:rPr>
                <w:rFonts w:ascii="Arial" w:hAnsi="Arial" w:cs="Arial"/>
                <w:b/>
                <w:color w:val="FF0000"/>
                <w:sz w:val="20"/>
                <w:szCs w:val="20"/>
              </w:rPr>
            </w:pPr>
            <w:r w:rsidRPr="006A76D3">
              <w:rPr>
                <w:rFonts w:ascii="Arial" w:hAnsi="Arial" w:cs="Arial"/>
                <w:b/>
                <w:color w:val="FF0000"/>
                <w:sz w:val="20"/>
                <w:szCs w:val="20"/>
              </w:rPr>
              <w:t>-9,8%</w:t>
            </w:r>
          </w:p>
        </w:tc>
        <w:tc>
          <w:tcPr>
            <w:tcW w:w="1016" w:type="dxa"/>
            <w:vAlign w:val="center"/>
          </w:tcPr>
          <w:p w:rsidR="00E66B5D" w:rsidRPr="006A76D3" w:rsidRDefault="00E66B5D" w:rsidP="00BE61F0">
            <w:pPr>
              <w:spacing w:before="40" w:after="40"/>
              <w:jc w:val="center"/>
              <w:rPr>
                <w:rFonts w:ascii="Arial" w:hAnsi="Arial" w:cs="Arial"/>
                <w:b/>
                <w:color w:val="000000"/>
                <w:sz w:val="20"/>
                <w:szCs w:val="20"/>
              </w:rPr>
            </w:pPr>
            <w:r w:rsidRPr="006A76D3">
              <w:rPr>
                <w:rFonts w:ascii="Arial" w:hAnsi="Arial" w:cs="Arial"/>
                <w:b/>
                <w:color w:val="000000"/>
                <w:sz w:val="20"/>
                <w:szCs w:val="20"/>
              </w:rPr>
              <w:t>100,0%</w:t>
            </w:r>
          </w:p>
        </w:tc>
        <w:tc>
          <w:tcPr>
            <w:tcW w:w="1016" w:type="dxa"/>
            <w:vAlign w:val="center"/>
          </w:tcPr>
          <w:p w:rsidR="00E66B5D" w:rsidRPr="006A76D3" w:rsidRDefault="00E66B5D" w:rsidP="00BE61F0">
            <w:pPr>
              <w:spacing w:before="40" w:after="40"/>
              <w:jc w:val="center"/>
              <w:rPr>
                <w:rFonts w:ascii="Arial" w:hAnsi="Arial" w:cs="Arial"/>
                <w:b/>
                <w:color w:val="000000"/>
                <w:sz w:val="20"/>
                <w:szCs w:val="20"/>
              </w:rPr>
            </w:pPr>
            <w:r w:rsidRPr="006A76D3">
              <w:rPr>
                <w:rFonts w:ascii="Arial" w:hAnsi="Arial" w:cs="Arial"/>
                <w:b/>
                <w:color w:val="000000"/>
                <w:sz w:val="20"/>
                <w:szCs w:val="20"/>
              </w:rPr>
              <w:t>100,0%</w:t>
            </w:r>
          </w:p>
        </w:tc>
        <w:tc>
          <w:tcPr>
            <w:tcW w:w="952" w:type="dxa"/>
            <w:shd w:val="clear" w:color="auto" w:fill="D6E3BC"/>
            <w:vAlign w:val="center"/>
          </w:tcPr>
          <w:p w:rsidR="00E66B5D" w:rsidRPr="006A76D3" w:rsidRDefault="00E66B5D" w:rsidP="00BE61F0">
            <w:pPr>
              <w:spacing w:before="40" w:after="40"/>
              <w:jc w:val="center"/>
              <w:rPr>
                <w:rFonts w:ascii="Arial" w:hAnsi="Arial" w:cs="Arial"/>
                <w:b/>
                <w:color w:val="000000"/>
                <w:sz w:val="20"/>
                <w:szCs w:val="20"/>
              </w:rPr>
            </w:pPr>
          </w:p>
        </w:tc>
      </w:tr>
    </w:tbl>
    <w:p w:rsidR="00E66B5D" w:rsidRPr="003C3087"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SLDB 2001 (veřejná databáze), SLDB 2011 (</w:t>
      </w:r>
      <w:hyperlink r:id="rId47" w:history="1">
        <w:r w:rsidRPr="0059307D">
          <w:rPr>
            <w:rStyle w:val="Hypertextovodkaz"/>
            <w:rFonts w:cs="Arial"/>
            <w:b w:val="0"/>
            <w:bCs/>
            <w:sz w:val="18"/>
            <w:szCs w:val="18"/>
          </w:rPr>
          <w:t>www.scitani.cz</w:t>
        </w:r>
      </w:hyperlink>
      <w:r>
        <w:rPr>
          <w:rFonts w:ascii="Arial" w:hAnsi="Arial" w:cs="Arial"/>
          <w:sz w:val="18"/>
          <w:szCs w:val="18"/>
        </w:rPr>
        <w:t xml:space="preserve">); </w:t>
      </w:r>
      <w:r w:rsidRPr="003C3087">
        <w:rPr>
          <w:rFonts w:ascii="Arial" w:hAnsi="Arial" w:cs="Arial"/>
          <w:sz w:val="18"/>
          <w:szCs w:val="18"/>
        </w:rPr>
        <w:t xml:space="preserve">vlastní </w:t>
      </w:r>
      <w:r>
        <w:rPr>
          <w:rFonts w:ascii="Arial" w:hAnsi="Arial" w:cs="Arial"/>
          <w:sz w:val="18"/>
          <w:szCs w:val="18"/>
        </w:rPr>
        <w:t xml:space="preserve">kalkulace a </w:t>
      </w:r>
      <w:r w:rsidRPr="003C3087">
        <w:rPr>
          <w:rFonts w:ascii="Arial" w:hAnsi="Arial" w:cs="Arial"/>
          <w:sz w:val="18"/>
          <w:szCs w:val="18"/>
        </w:rPr>
        <w:t>zpracování</w:t>
      </w:r>
    </w:p>
    <w:p w:rsidR="00E66B5D" w:rsidRPr="00FD195B" w:rsidRDefault="00E66B5D" w:rsidP="00E66B5D">
      <w:pPr>
        <w:tabs>
          <w:tab w:val="left" w:pos="426"/>
        </w:tabs>
        <w:spacing w:before="60" w:after="240"/>
        <w:ind w:left="425" w:hanging="425"/>
        <w:rPr>
          <w:rFonts w:ascii="Arial" w:hAnsi="Arial" w:cs="Arial"/>
          <w:i/>
          <w:sz w:val="18"/>
          <w:szCs w:val="18"/>
        </w:rPr>
      </w:pPr>
      <w:r w:rsidRPr="00FD195B">
        <w:rPr>
          <w:rFonts w:ascii="Arial" w:hAnsi="Arial" w:cs="Arial"/>
          <w:i/>
          <w:sz w:val="18"/>
          <w:szCs w:val="18"/>
        </w:rPr>
        <w:t xml:space="preserve">* </w:t>
      </w:r>
      <w:r w:rsidRPr="00FD195B">
        <w:rPr>
          <w:rFonts w:ascii="Arial" w:hAnsi="Arial" w:cs="Arial"/>
          <w:i/>
          <w:sz w:val="18"/>
          <w:szCs w:val="18"/>
        </w:rPr>
        <w:tab/>
      </w:r>
      <w:r w:rsidRPr="00F8495F">
        <w:rPr>
          <w:rFonts w:ascii="Arial" w:hAnsi="Arial" w:cs="Arial"/>
          <w:i/>
          <w:sz w:val="18"/>
          <w:szCs w:val="18"/>
          <w:u w:val="single"/>
        </w:rPr>
        <w:t>Poznámka:</w:t>
      </w:r>
      <w:r>
        <w:rPr>
          <w:rFonts w:ascii="Arial" w:hAnsi="Arial" w:cs="Arial"/>
          <w:i/>
          <w:sz w:val="18"/>
          <w:szCs w:val="18"/>
        </w:rPr>
        <w:t xml:space="preserve"> z </w:t>
      </w:r>
      <w:r w:rsidRPr="00F8495F">
        <w:rPr>
          <w:rFonts w:ascii="Arial" w:hAnsi="Arial" w:cs="Arial"/>
          <w:i/>
          <w:sz w:val="18"/>
          <w:szCs w:val="18"/>
        </w:rPr>
        <w:t>důvodu změn v metodice popisu odvětví byly některé kategorie odvětví ze SLDB 2011 ve výše uvedené tabulce sloučeny nebo upraveny tak, aby vyhovovaly struktuře ze SLDB 2001 a bylo tak umožněno srovnání mezi r. 2001 a 2011.</w:t>
      </w:r>
    </w:p>
    <w:p w:rsidR="00E66B5D" w:rsidRDefault="00E66B5D" w:rsidP="00E66B5D">
      <w:pPr>
        <w:spacing w:before="120" w:after="120"/>
        <w:jc w:val="both"/>
        <w:rPr>
          <w:rFonts w:ascii="Arial" w:hAnsi="Arial" w:cs="Arial"/>
          <w:sz w:val="22"/>
          <w:szCs w:val="22"/>
        </w:rPr>
      </w:pPr>
      <w:r>
        <w:rPr>
          <w:rFonts w:ascii="Arial" w:hAnsi="Arial" w:cs="Arial"/>
          <w:sz w:val="22"/>
          <w:szCs w:val="22"/>
        </w:rPr>
        <w:t>Za období mezi 2 posledními Sčítáními lidu, domů a bytů v letech 2001 a 2011 se snížil počet zaměstnaných téměř ve všech odvětvích s výjimkou odvětví Činnosti v oblasti nemovitostí a služeb pro podniky, Školství, zdravotnictví a sociální činnosti a Peněžnictví a pojišťovnictví (zde zejména z důvodu nárůstu zprostředkovatelů pracujících jako OSVČ)</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K největším absolutním rozdílům došlo v zaměstnanosti obyvatel v průmyslu (o cca 250 zaměstnanců), obchodě (o cca 130 zaměstnanců) a veřejné správě (o cca 120 zaměstnanců). </w:t>
      </w: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sectPr w:rsidR="00E66B5D" w:rsidSect="00FD7CDF">
          <w:pgSz w:w="11906" w:h="16838"/>
          <w:pgMar w:top="1134" w:right="1134" w:bottom="1134" w:left="1134" w:header="709" w:footer="709" w:gutter="0"/>
          <w:cols w:space="708"/>
          <w:titlePg/>
          <w:docGrid w:linePitch="360"/>
        </w:sectPr>
      </w:pPr>
    </w:p>
    <w:p w:rsidR="00E66B5D" w:rsidRDefault="00E66B5D" w:rsidP="00E66B5D">
      <w:pPr>
        <w:spacing w:before="120" w:after="120"/>
        <w:jc w:val="both"/>
        <w:rPr>
          <w:rFonts w:ascii="Arial" w:hAnsi="Arial" w:cs="Arial"/>
          <w:sz w:val="22"/>
          <w:szCs w:val="22"/>
        </w:r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br w:type="page"/>
            </w:r>
            <w:r>
              <w:rPr>
                <w:sz w:val="18"/>
                <w:szCs w:val="18"/>
              </w:rPr>
              <w:t>Graf 3</w:t>
            </w:r>
            <w:r w:rsidRPr="003E2591">
              <w:rPr>
                <w:sz w:val="18"/>
                <w:szCs w:val="18"/>
              </w:rPr>
              <w:t>-8</w:t>
            </w:r>
            <w:r w:rsidRPr="003E2591">
              <w:rPr>
                <w:sz w:val="18"/>
                <w:szCs w:val="18"/>
              </w:rPr>
              <w:tab/>
              <w:t xml:space="preserve">Příbytek / úbytek zaměstnaných obyvatel </w:t>
            </w:r>
            <w:r>
              <w:rPr>
                <w:sz w:val="18"/>
                <w:szCs w:val="18"/>
              </w:rPr>
              <w:t>Příbora</w:t>
            </w:r>
            <w:r w:rsidRPr="003E2591">
              <w:rPr>
                <w:sz w:val="18"/>
                <w:szCs w:val="18"/>
              </w:rPr>
              <w:t xml:space="preserve"> podle odvětví mezi SLDB 2001 a SLDB 2011</w:t>
            </w:r>
          </w:p>
        </w:tc>
        <w:tc>
          <w:tcPr>
            <w:tcW w:w="517" w:type="dxa"/>
          </w:tcPr>
          <w:p w:rsidR="00E66B5D" w:rsidRPr="003E2591" w:rsidRDefault="00E66B5D" w:rsidP="00BE61F0">
            <w:pPr>
              <w:pStyle w:val="Tabulka-nzev"/>
              <w:spacing w:before="120" w:after="0"/>
              <w:jc w:val="left"/>
              <w:rPr>
                <w:sz w:val="18"/>
                <w:szCs w:val="18"/>
              </w:rPr>
            </w:pPr>
          </w:p>
        </w:tc>
        <w:tc>
          <w:tcPr>
            <w:tcW w:w="7027" w:type="dxa"/>
          </w:tcPr>
          <w:p w:rsidR="00E66B5D" w:rsidRPr="003E2591" w:rsidRDefault="00E66B5D" w:rsidP="00BE61F0">
            <w:pPr>
              <w:pStyle w:val="Tabulka-nzev"/>
              <w:tabs>
                <w:tab w:val="left" w:pos="851"/>
              </w:tabs>
              <w:spacing w:before="120" w:after="0"/>
              <w:ind w:left="851" w:hanging="851"/>
              <w:jc w:val="left"/>
              <w:rPr>
                <w:sz w:val="18"/>
                <w:szCs w:val="18"/>
              </w:rPr>
            </w:pPr>
            <w:r>
              <w:rPr>
                <w:sz w:val="18"/>
                <w:szCs w:val="18"/>
              </w:rPr>
              <w:t>Graf 3</w:t>
            </w:r>
            <w:r w:rsidRPr="003E2591">
              <w:rPr>
                <w:sz w:val="18"/>
                <w:szCs w:val="18"/>
              </w:rPr>
              <w:t>-9</w:t>
            </w:r>
            <w:r w:rsidRPr="003E2591">
              <w:rPr>
                <w:sz w:val="18"/>
                <w:szCs w:val="18"/>
              </w:rPr>
              <w:tab/>
              <w:t xml:space="preserve">Rozdíl relativního zastoupení zaměstnaných obyvatel </w:t>
            </w:r>
            <w:r>
              <w:rPr>
                <w:sz w:val="18"/>
                <w:szCs w:val="18"/>
              </w:rPr>
              <w:t>Příbora</w:t>
            </w:r>
            <w:r w:rsidRPr="003E2591">
              <w:rPr>
                <w:sz w:val="18"/>
                <w:szCs w:val="18"/>
              </w:rPr>
              <w:t xml:space="preserve"> podle odvětví mezi SLDB 2001 a SLDB 2011</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72915" cy="2971800"/>
                  <wp:effectExtent l="0" t="0" r="0" b="0"/>
                  <wp:docPr id="13" name="obráze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5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72915" cy="297180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37990" cy="3006725"/>
                  <wp:effectExtent l="0" t="0" r="0" b="3175"/>
                  <wp:docPr id="14" name="obráze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5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37990" cy="3006725"/>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50" w:history="1">
              <w:r w:rsidRPr="003E2591">
                <w:rPr>
                  <w:rStyle w:val="Hypertextovodkaz"/>
                  <w:rFonts w:cs="Arial"/>
                  <w:b w:val="0"/>
                  <w:bCs/>
                  <w:sz w:val="16"/>
                  <w:szCs w:val="16"/>
                </w:rPr>
                <w:t>www.scitani.cz</w:t>
              </w:r>
            </w:hyperlink>
            <w:r w:rsidRPr="003E2591">
              <w:rPr>
                <w:rFonts w:ascii="Arial" w:hAnsi="Arial" w:cs="Arial"/>
                <w:sz w:val="16"/>
                <w:szCs w:val="16"/>
              </w:rPr>
              <w:t>);  vlastní kalkulace a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51" w:history="1">
              <w:r w:rsidRPr="003E2591">
                <w:rPr>
                  <w:rStyle w:val="Hypertextovodkaz"/>
                  <w:rFonts w:cs="Arial"/>
                  <w:b w:val="0"/>
                  <w:bCs/>
                  <w:sz w:val="16"/>
                  <w:szCs w:val="16"/>
                </w:rPr>
                <w:t>www.scitani.cz</w:t>
              </w:r>
            </w:hyperlink>
            <w:r w:rsidRPr="003E2591">
              <w:rPr>
                <w:rFonts w:ascii="Arial" w:hAnsi="Arial" w:cs="Arial"/>
                <w:sz w:val="16"/>
                <w:szCs w:val="16"/>
              </w:rPr>
              <w:t>);  vlastní kalkulace a grafické zpracování</w:t>
            </w:r>
          </w:p>
        </w:tc>
      </w:tr>
    </w:tbl>
    <w:p w:rsidR="00E66B5D" w:rsidRDefault="00E66B5D" w:rsidP="00E66B5D">
      <w:pPr>
        <w:pStyle w:val="Nadpis2"/>
        <w:tabs>
          <w:tab w:val="left" w:pos="1080"/>
        </w:tabs>
        <w:spacing w:before="360" w:after="240"/>
        <w:ind w:left="1077" w:hanging="1077"/>
        <w:rPr>
          <w:rFonts w:ascii="Arial" w:hAnsi="Arial"/>
          <w:caps w:val="0"/>
          <w:sz w:val="24"/>
          <w:szCs w:val="24"/>
        </w:rPr>
        <w:sectPr w:rsidR="00E66B5D" w:rsidSect="00FD7CDF">
          <w:pgSz w:w="16838" w:h="11906" w:orient="landscape"/>
          <w:pgMar w:top="1134" w:right="1134" w:bottom="1134" w:left="1134" w:header="709" w:footer="709" w:gutter="0"/>
          <w:cols w:space="708"/>
          <w:titlePg/>
          <w:docGrid w:linePitch="360"/>
        </w:sectPr>
      </w:pPr>
    </w:p>
    <w:p w:rsidR="00E66B5D" w:rsidRPr="008813F9" w:rsidRDefault="00E66B5D" w:rsidP="00E66B5D">
      <w:pPr>
        <w:pStyle w:val="Nadpis2"/>
        <w:tabs>
          <w:tab w:val="left" w:pos="1134"/>
        </w:tabs>
        <w:spacing w:before="360" w:after="240"/>
        <w:ind w:left="1134" w:hanging="1134"/>
        <w:rPr>
          <w:rFonts w:ascii="Arial" w:hAnsi="Arial"/>
          <w:caps w:val="0"/>
          <w:sz w:val="24"/>
          <w:szCs w:val="24"/>
        </w:rPr>
      </w:pPr>
      <w:bookmarkStart w:id="43" w:name="_Toc376785141"/>
      <w:r>
        <w:rPr>
          <w:rFonts w:ascii="Arial" w:hAnsi="Arial"/>
          <w:caps w:val="0"/>
          <w:sz w:val="24"/>
          <w:szCs w:val="24"/>
        </w:rPr>
        <w:lastRenderedPageBreak/>
        <w:t>3</w:t>
      </w:r>
      <w:r w:rsidRPr="008813F9">
        <w:rPr>
          <w:rFonts w:ascii="Arial" w:hAnsi="Arial"/>
          <w:caps w:val="0"/>
          <w:sz w:val="24"/>
          <w:szCs w:val="24"/>
        </w:rPr>
        <w:t>.3</w:t>
      </w:r>
      <w:r w:rsidRPr="008813F9">
        <w:rPr>
          <w:rFonts w:ascii="Arial" w:hAnsi="Arial"/>
          <w:caps w:val="0"/>
          <w:sz w:val="24"/>
          <w:szCs w:val="24"/>
        </w:rPr>
        <w:tab/>
        <w:t>Ekonomická aktivita obyvatel</w:t>
      </w:r>
      <w:bookmarkEnd w:id="43"/>
    </w:p>
    <w:p w:rsidR="00E66B5D" w:rsidRPr="003C3087" w:rsidRDefault="00E66B5D" w:rsidP="00E66B5D">
      <w:pPr>
        <w:pStyle w:val="Tabulka-nzev"/>
        <w:tabs>
          <w:tab w:val="left" w:pos="1080"/>
        </w:tabs>
        <w:ind w:left="1077" w:hanging="1077"/>
        <w:rPr>
          <w:szCs w:val="20"/>
        </w:rPr>
      </w:pPr>
      <w:r>
        <w:rPr>
          <w:szCs w:val="20"/>
        </w:rPr>
        <w:t>Tab 3-10</w:t>
      </w:r>
      <w:r w:rsidRPr="003C3087">
        <w:rPr>
          <w:szCs w:val="20"/>
        </w:rPr>
        <w:tab/>
        <w:t>Obyvatelstvo podle ekonomické aktivity v</w:t>
      </w:r>
      <w:r>
        <w:rPr>
          <w:szCs w:val="20"/>
        </w:rPr>
        <w:t xml:space="preserve"> Příboře </w:t>
      </w:r>
      <w:r w:rsidRPr="003C3087">
        <w:rPr>
          <w:szCs w:val="20"/>
        </w:rPr>
        <w:t>2001 a 2011 (SLDB)</w:t>
      </w:r>
    </w:p>
    <w:tbl>
      <w:tblPr>
        <w:tblW w:w="93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5"/>
        <w:gridCol w:w="992"/>
        <w:gridCol w:w="993"/>
        <w:gridCol w:w="992"/>
        <w:gridCol w:w="1134"/>
        <w:gridCol w:w="850"/>
        <w:gridCol w:w="851"/>
        <w:gridCol w:w="1134"/>
      </w:tblGrid>
      <w:tr w:rsidR="00E66B5D" w:rsidRPr="006D1394" w:rsidTr="00BE61F0">
        <w:trPr>
          <w:trHeight w:val="255"/>
        </w:trPr>
        <w:tc>
          <w:tcPr>
            <w:tcW w:w="2415" w:type="dxa"/>
            <w:shd w:val="clear" w:color="auto" w:fill="FDE9D9"/>
            <w:noWrap/>
            <w:vAlign w:val="center"/>
          </w:tcPr>
          <w:p w:rsidR="00E66B5D" w:rsidRPr="006D1394" w:rsidRDefault="00E66B5D" w:rsidP="00BE61F0">
            <w:pPr>
              <w:spacing w:before="40" w:after="40"/>
              <w:rPr>
                <w:rFonts w:ascii="Arial" w:hAnsi="Arial" w:cs="Arial"/>
                <w:b/>
                <w:sz w:val="20"/>
                <w:szCs w:val="20"/>
              </w:rPr>
            </w:pPr>
          </w:p>
        </w:tc>
        <w:tc>
          <w:tcPr>
            <w:tcW w:w="4111" w:type="dxa"/>
            <w:gridSpan w:val="4"/>
            <w:shd w:val="clear" w:color="auto" w:fill="FDE9D9"/>
            <w:vAlign w:val="center"/>
          </w:tcPr>
          <w:p w:rsidR="00E66B5D" w:rsidRPr="006D1394" w:rsidRDefault="00E66B5D" w:rsidP="00BE61F0">
            <w:pPr>
              <w:spacing w:before="40" w:after="40"/>
              <w:jc w:val="center"/>
              <w:rPr>
                <w:rFonts w:ascii="Arial" w:hAnsi="Arial" w:cs="Arial"/>
                <w:b/>
                <w:sz w:val="20"/>
                <w:szCs w:val="20"/>
              </w:rPr>
            </w:pPr>
            <w:r w:rsidRPr="006D1394">
              <w:rPr>
                <w:rFonts w:ascii="Arial" w:hAnsi="Arial" w:cs="Arial"/>
                <w:b/>
                <w:sz w:val="20"/>
                <w:szCs w:val="20"/>
              </w:rPr>
              <w:t>ABSOLUTNÍ POČTY</w:t>
            </w:r>
          </w:p>
        </w:tc>
        <w:tc>
          <w:tcPr>
            <w:tcW w:w="2835" w:type="dxa"/>
            <w:gridSpan w:val="3"/>
            <w:shd w:val="clear" w:color="auto" w:fill="FDE9D9"/>
            <w:vAlign w:val="center"/>
          </w:tcPr>
          <w:p w:rsidR="00E66B5D" w:rsidRPr="006D1394" w:rsidRDefault="00E66B5D" w:rsidP="00BE61F0">
            <w:pPr>
              <w:spacing w:before="40" w:after="40"/>
              <w:jc w:val="center"/>
              <w:rPr>
                <w:rFonts w:ascii="Arial" w:hAnsi="Arial" w:cs="Arial"/>
                <w:b/>
                <w:sz w:val="20"/>
                <w:szCs w:val="20"/>
              </w:rPr>
            </w:pPr>
            <w:r w:rsidRPr="006D1394">
              <w:rPr>
                <w:rFonts w:ascii="Arial" w:hAnsi="Arial" w:cs="Arial"/>
                <w:b/>
                <w:sz w:val="20"/>
                <w:szCs w:val="20"/>
              </w:rPr>
              <w:t>RELATIVNÍ ZASTOUPENÍ</w:t>
            </w:r>
          </w:p>
        </w:tc>
      </w:tr>
      <w:tr w:rsidR="00E66B5D" w:rsidRPr="006D1394" w:rsidTr="00BE61F0">
        <w:trPr>
          <w:trHeight w:val="255"/>
        </w:trPr>
        <w:tc>
          <w:tcPr>
            <w:tcW w:w="2415" w:type="dxa"/>
            <w:shd w:val="clear" w:color="auto" w:fill="FDE9D9"/>
            <w:noWrap/>
            <w:vAlign w:val="center"/>
          </w:tcPr>
          <w:p w:rsidR="00E66B5D" w:rsidRPr="006D1394" w:rsidRDefault="00E66B5D" w:rsidP="00BE61F0">
            <w:pPr>
              <w:spacing w:before="40" w:after="40"/>
              <w:rPr>
                <w:rFonts w:ascii="Arial" w:hAnsi="Arial" w:cs="Arial"/>
                <w:b/>
                <w:sz w:val="20"/>
                <w:szCs w:val="20"/>
              </w:rPr>
            </w:pPr>
          </w:p>
        </w:tc>
        <w:tc>
          <w:tcPr>
            <w:tcW w:w="992"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2001</w:t>
            </w:r>
          </w:p>
        </w:tc>
        <w:tc>
          <w:tcPr>
            <w:tcW w:w="993"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2011</w:t>
            </w:r>
          </w:p>
        </w:tc>
        <w:tc>
          <w:tcPr>
            <w:tcW w:w="992" w:type="dxa"/>
            <w:shd w:val="clear" w:color="auto" w:fill="D6E3BC"/>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Rozdíl (počet)</w:t>
            </w:r>
          </w:p>
        </w:tc>
        <w:tc>
          <w:tcPr>
            <w:tcW w:w="1134" w:type="dxa"/>
            <w:shd w:val="clear" w:color="auto" w:fill="D6E3BC"/>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Příbytek / úbytek  (%)</w:t>
            </w:r>
          </w:p>
        </w:tc>
        <w:tc>
          <w:tcPr>
            <w:tcW w:w="850"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2001</w:t>
            </w:r>
          </w:p>
        </w:tc>
        <w:tc>
          <w:tcPr>
            <w:tcW w:w="851"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2011</w:t>
            </w:r>
          </w:p>
        </w:tc>
        <w:tc>
          <w:tcPr>
            <w:tcW w:w="1134" w:type="dxa"/>
            <w:shd w:val="clear" w:color="auto" w:fill="D6E3BC"/>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Rozdíl</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(pct body)</w:t>
            </w:r>
          </w:p>
        </w:tc>
      </w:tr>
      <w:tr w:rsidR="00E66B5D" w:rsidRPr="006D1394" w:rsidTr="00BE61F0">
        <w:trPr>
          <w:trHeight w:val="255"/>
        </w:trPr>
        <w:tc>
          <w:tcPr>
            <w:tcW w:w="2415" w:type="dxa"/>
            <w:noWrap/>
            <w:vAlign w:val="center"/>
          </w:tcPr>
          <w:p w:rsidR="00E66B5D" w:rsidRPr="006D1394" w:rsidRDefault="00E66B5D" w:rsidP="00BE61F0">
            <w:pPr>
              <w:spacing w:before="40" w:after="40"/>
              <w:rPr>
                <w:rFonts w:ascii="Arial" w:hAnsi="Arial" w:cs="Arial"/>
                <w:sz w:val="20"/>
                <w:szCs w:val="20"/>
              </w:rPr>
            </w:pPr>
            <w:r w:rsidRPr="006D1394">
              <w:rPr>
                <w:rFonts w:ascii="Arial" w:hAnsi="Arial" w:cs="Arial"/>
                <w:sz w:val="20"/>
                <w:szCs w:val="20"/>
              </w:rPr>
              <w:t xml:space="preserve">Ekonomicky aktivní </w:t>
            </w:r>
          </w:p>
        </w:tc>
        <w:tc>
          <w:tcPr>
            <w:tcW w:w="992"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4 303</w:t>
            </w:r>
          </w:p>
        </w:tc>
        <w:tc>
          <w:tcPr>
            <w:tcW w:w="993"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4 086</w:t>
            </w:r>
          </w:p>
        </w:tc>
        <w:tc>
          <w:tcPr>
            <w:tcW w:w="992" w:type="dxa"/>
            <w:shd w:val="clear" w:color="auto" w:fill="D6E3BC"/>
            <w:vAlign w:val="center"/>
          </w:tcPr>
          <w:p w:rsidR="00E66B5D" w:rsidRPr="00830971" w:rsidRDefault="00E66B5D" w:rsidP="00BE61F0">
            <w:pPr>
              <w:spacing w:before="40" w:after="40"/>
              <w:jc w:val="center"/>
              <w:rPr>
                <w:rFonts w:ascii="Arial" w:hAnsi="Arial" w:cs="Arial"/>
                <w:b/>
                <w:color w:val="FF0000"/>
                <w:sz w:val="20"/>
                <w:szCs w:val="20"/>
              </w:rPr>
            </w:pPr>
            <w:r w:rsidRPr="00830971">
              <w:rPr>
                <w:rFonts w:ascii="Arial" w:hAnsi="Arial" w:cs="Arial"/>
                <w:b/>
                <w:color w:val="FF0000"/>
                <w:sz w:val="20"/>
                <w:szCs w:val="20"/>
              </w:rPr>
              <w:t>-217</w:t>
            </w:r>
          </w:p>
        </w:tc>
        <w:tc>
          <w:tcPr>
            <w:tcW w:w="1134" w:type="dxa"/>
            <w:shd w:val="clear" w:color="auto" w:fill="D6E3BC"/>
            <w:vAlign w:val="center"/>
          </w:tcPr>
          <w:p w:rsidR="00E66B5D" w:rsidRPr="00830971" w:rsidRDefault="00E66B5D" w:rsidP="00BE61F0">
            <w:pPr>
              <w:spacing w:before="40" w:after="40"/>
              <w:jc w:val="center"/>
              <w:rPr>
                <w:rFonts w:ascii="Arial" w:hAnsi="Arial" w:cs="Arial"/>
                <w:b/>
                <w:color w:val="FF0000"/>
                <w:sz w:val="20"/>
                <w:szCs w:val="20"/>
              </w:rPr>
            </w:pPr>
            <w:r w:rsidRPr="00830971">
              <w:rPr>
                <w:rFonts w:ascii="Arial" w:hAnsi="Arial" w:cs="Arial"/>
                <w:b/>
                <w:color w:val="FF0000"/>
                <w:sz w:val="20"/>
                <w:szCs w:val="20"/>
              </w:rPr>
              <w:t>-5,0%</w:t>
            </w:r>
          </w:p>
        </w:tc>
        <w:tc>
          <w:tcPr>
            <w:tcW w:w="850"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49,2%</w:t>
            </w:r>
          </w:p>
        </w:tc>
        <w:tc>
          <w:tcPr>
            <w:tcW w:w="851"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48,8%</w:t>
            </w:r>
          </w:p>
        </w:tc>
        <w:tc>
          <w:tcPr>
            <w:tcW w:w="1134" w:type="dxa"/>
            <w:shd w:val="clear" w:color="auto" w:fill="D6E3BC"/>
            <w:vAlign w:val="center"/>
          </w:tcPr>
          <w:p w:rsidR="00E66B5D" w:rsidRPr="00830971" w:rsidRDefault="00E66B5D" w:rsidP="00BE61F0">
            <w:pPr>
              <w:spacing w:before="40" w:after="40"/>
              <w:jc w:val="center"/>
              <w:rPr>
                <w:rFonts w:ascii="Arial" w:hAnsi="Arial" w:cs="Arial"/>
                <w:b/>
                <w:color w:val="FF0000"/>
                <w:sz w:val="20"/>
                <w:szCs w:val="20"/>
              </w:rPr>
            </w:pPr>
            <w:r w:rsidRPr="00830971">
              <w:rPr>
                <w:rFonts w:ascii="Arial" w:hAnsi="Arial" w:cs="Arial"/>
                <w:b/>
                <w:color w:val="FF0000"/>
                <w:sz w:val="20"/>
                <w:szCs w:val="20"/>
              </w:rPr>
              <w:t>-0,3</w:t>
            </w:r>
          </w:p>
        </w:tc>
      </w:tr>
      <w:tr w:rsidR="00E66B5D" w:rsidRPr="006D1394" w:rsidTr="00BE61F0">
        <w:trPr>
          <w:trHeight w:val="255"/>
        </w:trPr>
        <w:tc>
          <w:tcPr>
            <w:tcW w:w="2415" w:type="dxa"/>
            <w:vAlign w:val="center"/>
          </w:tcPr>
          <w:p w:rsidR="00E66B5D" w:rsidRPr="006D1394" w:rsidRDefault="00E66B5D" w:rsidP="00BE61F0">
            <w:pPr>
              <w:spacing w:before="40" w:after="40"/>
              <w:jc w:val="right"/>
              <w:rPr>
                <w:rFonts w:ascii="Arial" w:hAnsi="Arial" w:cs="Arial"/>
                <w:i/>
                <w:sz w:val="20"/>
                <w:szCs w:val="20"/>
              </w:rPr>
            </w:pPr>
            <w:r w:rsidRPr="006D1394">
              <w:rPr>
                <w:rFonts w:ascii="Arial" w:hAnsi="Arial" w:cs="Arial"/>
                <w:i/>
                <w:sz w:val="20"/>
                <w:szCs w:val="20"/>
              </w:rPr>
              <w:t>zaměstnaní</w:t>
            </w:r>
          </w:p>
        </w:tc>
        <w:tc>
          <w:tcPr>
            <w:tcW w:w="992" w:type="dxa"/>
          </w:tcPr>
          <w:p w:rsidR="00E66B5D" w:rsidRPr="00830971" w:rsidRDefault="006773AD" w:rsidP="00BE61F0">
            <w:pPr>
              <w:spacing w:before="40" w:after="40"/>
              <w:jc w:val="right"/>
              <w:rPr>
                <w:rFonts w:ascii="Arial" w:hAnsi="Arial" w:cs="Arial"/>
                <w:i/>
                <w:sz w:val="20"/>
                <w:szCs w:val="20"/>
              </w:rPr>
            </w:pPr>
            <w:hyperlink r:id="rId52" w:anchor="_blank" w:tooltip="Informace k prvku [nové okno]" w:history="1">
              <w:r w:rsidR="00E66B5D" w:rsidRPr="00830971">
                <w:rPr>
                  <w:rFonts w:ascii="Arial" w:hAnsi="Arial"/>
                  <w:bCs/>
                  <w:i/>
                  <w:sz w:val="20"/>
                  <w:szCs w:val="20"/>
                </w:rPr>
                <w:t>3 756</w:t>
              </w:r>
            </w:hyperlink>
          </w:p>
        </w:tc>
        <w:tc>
          <w:tcPr>
            <w:tcW w:w="993" w:type="dxa"/>
            <w:vAlign w:val="center"/>
          </w:tcPr>
          <w:p w:rsidR="00E66B5D" w:rsidRPr="00830971" w:rsidRDefault="00E66B5D" w:rsidP="00BE61F0">
            <w:pPr>
              <w:spacing w:before="40" w:after="40"/>
              <w:jc w:val="right"/>
              <w:rPr>
                <w:rFonts w:ascii="Arial" w:hAnsi="Arial" w:cs="Arial"/>
                <w:i/>
                <w:sz w:val="20"/>
                <w:szCs w:val="20"/>
              </w:rPr>
            </w:pPr>
            <w:r w:rsidRPr="00830971">
              <w:rPr>
                <w:rFonts w:ascii="Arial" w:hAnsi="Arial" w:cs="Arial"/>
                <w:i/>
                <w:sz w:val="20"/>
                <w:szCs w:val="20"/>
              </w:rPr>
              <w:t>3 710</w:t>
            </w:r>
          </w:p>
        </w:tc>
        <w:tc>
          <w:tcPr>
            <w:tcW w:w="992" w:type="dxa"/>
            <w:shd w:val="clear" w:color="auto" w:fill="D6E3BC"/>
            <w:vAlign w:val="center"/>
          </w:tcPr>
          <w:p w:rsidR="00E66B5D" w:rsidRPr="00830971" w:rsidRDefault="00E66B5D" w:rsidP="00BE61F0">
            <w:pPr>
              <w:jc w:val="right"/>
              <w:rPr>
                <w:rFonts w:ascii="Arial" w:hAnsi="Arial" w:cs="Arial"/>
                <w:b/>
                <w:bCs/>
                <w:color w:val="000000"/>
                <w:sz w:val="20"/>
                <w:szCs w:val="20"/>
              </w:rPr>
            </w:pPr>
            <w:r w:rsidRPr="00830971">
              <w:rPr>
                <w:rFonts w:ascii="Arial" w:hAnsi="Arial" w:cs="Arial"/>
                <w:b/>
                <w:bCs/>
                <w:color w:val="000000"/>
                <w:sz w:val="20"/>
                <w:szCs w:val="20"/>
              </w:rPr>
              <w:t> </w:t>
            </w:r>
          </w:p>
        </w:tc>
        <w:tc>
          <w:tcPr>
            <w:tcW w:w="1134" w:type="dxa"/>
            <w:shd w:val="clear" w:color="auto" w:fill="D6E3BC"/>
            <w:vAlign w:val="center"/>
          </w:tcPr>
          <w:p w:rsidR="00E66B5D" w:rsidRPr="00830971" w:rsidRDefault="00E66B5D" w:rsidP="00BE61F0">
            <w:pPr>
              <w:jc w:val="right"/>
              <w:rPr>
                <w:rFonts w:ascii="Arial" w:hAnsi="Arial" w:cs="Arial"/>
                <w:b/>
                <w:bCs/>
                <w:color w:val="000000"/>
                <w:sz w:val="20"/>
                <w:szCs w:val="20"/>
              </w:rPr>
            </w:pPr>
            <w:r w:rsidRPr="00830971">
              <w:rPr>
                <w:rFonts w:ascii="Arial" w:hAnsi="Arial" w:cs="Arial"/>
                <w:b/>
                <w:bCs/>
                <w:color w:val="000000"/>
                <w:sz w:val="20"/>
                <w:szCs w:val="20"/>
              </w:rPr>
              <w:t> </w:t>
            </w:r>
          </w:p>
        </w:tc>
        <w:tc>
          <w:tcPr>
            <w:tcW w:w="850" w:type="dxa"/>
            <w:vAlign w:val="center"/>
          </w:tcPr>
          <w:p w:rsidR="00E66B5D" w:rsidRDefault="00E66B5D" w:rsidP="00BE61F0">
            <w:pPr>
              <w:jc w:val="right"/>
              <w:rPr>
                <w:rFonts w:ascii="Arial" w:hAnsi="Arial" w:cs="Arial"/>
                <w:color w:val="000000"/>
                <w:sz w:val="20"/>
                <w:szCs w:val="20"/>
              </w:rPr>
            </w:pPr>
            <w:r>
              <w:rPr>
                <w:rFonts w:ascii="Arial" w:hAnsi="Arial" w:cs="Arial"/>
                <w:color w:val="000000"/>
                <w:sz w:val="20"/>
                <w:szCs w:val="20"/>
              </w:rPr>
              <w:t> </w:t>
            </w:r>
          </w:p>
        </w:tc>
        <w:tc>
          <w:tcPr>
            <w:tcW w:w="851" w:type="dxa"/>
            <w:vAlign w:val="center"/>
          </w:tcPr>
          <w:p w:rsidR="00E66B5D" w:rsidRDefault="00E66B5D" w:rsidP="00BE61F0">
            <w:pPr>
              <w:jc w:val="right"/>
              <w:rPr>
                <w:rFonts w:ascii="Arial" w:hAnsi="Arial" w:cs="Arial"/>
                <w:color w:val="000000"/>
                <w:sz w:val="20"/>
                <w:szCs w:val="20"/>
              </w:rPr>
            </w:pPr>
            <w:r>
              <w:rPr>
                <w:rFonts w:ascii="Arial" w:hAnsi="Arial" w:cs="Arial"/>
                <w:color w:val="000000"/>
                <w:sz w:val="20"/>
                <w:szCs w:val="20"/>
              </w:rPr>
              <w:t> </w:t>
            </w:r>
          </w:p>
        </w:tc>
        <w:tc>
          <w:tcPr>
            <w:tcW w:w="1134" w:type="dxa"/>
            <w:shd w:val="clear" w:color="auto" w:fill="D6E3BC"/>
            <w:vAlign w:val="center"/>
          </w:tcPr>
          <w:p w:rsidR="00E66B5D" w:rsidRPr="00830971" w:rsidRDefault="00E66B5D" w:rsidP="00BE61F0">
            <w:pPr>
              <w:jc w:val="right"/>
              <w:rPr>
                <w:rFonts w:ascii="Arial" w:hAnsi="Arial" w:cs="Arial"/>
                <w:b/>
                <w:bCs/>
                <w:color w:val="000000"/>
                <w:sz w:val="20"/>
                <w:szCs w:val="20"/>
              </w:rPr>
            </w:pPr>
            <w:r w:rsidRPr="00830971">
              <w:rPr>
                <w:rFonts w:ascii="Arial" w:hAnsi="Arial" w:cs="Arial"/>
                <w:b/>
                <w:bCs/>
                <w:color w:val="000000"/>
                <w:sz w:val="20"/>
                <w:szCs w:val="20"/>
              </w:rPr>
              <w:t> </w:t>
            </w:r>
          </w:p>
        </w:tc>
      </w:tr>
      <w:tr w:rsidR="00E66B5D" w:rsidRPr="006D1394" w:rsidTr="00BE61F0">
        <w:trPr>
          <w:trHeight w:val="255"/>
        </w:trPr>
        <w:tc>
          <w:tcPr>
            <w:tcW w:w="2415" w:type="dxa"/>
            <w:vAlign w:val="center"/>
          </w:tcPr>
          <w:p w:rsidR="00E66B5D" w:rsidRPr="006D1394" w:rsidRDefault="00E66B5D" w:rsidP="00BE61F0">
            <w:pPr>
              <w:spacing w:before="40" w:after="40"/>
              <w:jc w:val="right"/>
              <w:rPr>
                <w:rFonts w:ascii="Arial" w:hAnsi="Arial" w:cs="Arial"/>
                <w:i/>
                <w:sz w:val="20"/>
                <w:szCs w:val="20"/>
              </w:rPr>
            </w:pPr>
            <w:r w:rsidRPr="006D1394">
              <w:rPr>
                <w:rFonts w:ascii="Arial" w:hAnsi="Arial" w:cs="Arial"/>
                <w:i/>
                <w:sz w:val="20"/>
                <w:szCs w:val="20"/>
              </w:rPr>
              <w:t>nezaměstnaní</w:t>
            </w:r>
          </w:p>
        </w:tc>
        <w:tc>
          <w:tcPr>
            <w:tcW w:w="992" w:type="dxa"/>
          </w:tcPr>
          <w:p w:rsidR="00E66B5D" w:rsidRPr="00830971" w:rsidRDefault="006773AD" w:rsidP="00BE61F0">
            <w:pPr>
              <w:spacing w:before="40" w:after="40"/>
              <w:jc w:val="right"/>
              <w:rPr>
                <w:rFonts w:ascii="Arial" w:hAnsi="Arial" w:cs="Arial"/>
                <w:i/>
                <w:sz w:val="20"/>
                <w:szCs w:val="20"/>
              </w:rPr>
            </w:pPr>
            <w:hyperlink r:id="rId53" w:anchor="_blank" w:tooltip="Informace k prvku [nové okno]" w:history="1">
              <w:r w:rsidR="00E66B5D" w:rsidRPr="00830971">
                <w:rPr>
                  <w:rFonts w:ascii="Arial" w:hAnsi="Arial"/>
                  <w:bCs/>
                  <w:i/>
                  <w:sz w:val="20"/>
                  <w:szCs w:val="20"/>
                </w:rPr>
                <w:t>547</w:t>
              </w:r>
            </w:hyperlink>
          </w:p>
        </w:tc>
        <w:tc>
          <w:tcPr>
            <w:tcW w:w="993" w:type="dxa"/>
            <w:vAlign w:val="center"/>
          </w:tcPr>
          <w:p w:rsidR="00E66B5D" w:rsidRPr="00830971" w:rsidRDefault="00E66B5D" w:rsidP="00BE61F0">
            <w:pPr>
              <w:spacing w:before="40" w:after="40"/>
              <w:jc w:val="right"/>
              <w:rPr>
                <w:rFonts w:ascii="Arial" w:hAnsi="Arial" w:cs="Arial"/>
                <w:i/>
                <w:sz w:val="20"/>
                <w:szCs w:val="20"/>
              </w:rPr>
            </w:pPr>
            <w:r w:rsidRPr="00830971">
              <w:rPr>
                <w:rFonts w:ascii="Arial" w:hAnsi="Arial" w:cs="Arial"/>
                <w:i/>
                <w:sz w:val="20"/>
                <w:szCs w:val="20"/>
              </w:rPr>
              <w:t>376</w:t>
            </w:r>
          </w:p>
        </w:tc>
        <w:tc>
          <w:tcPr>
            <w:tcW w:w="992" w:type="dxa"/>
            <w:shd w:val="clear" w:color="auto" w:fill="D6E3BC"/>
            <w:vAlign w:val="center"/>
          </w:tcPr>
          <w:p w:rsidR="00E66B5D" w:rsidRPr="00830971" w:rsidRDefault="00E66B5D" w:rsidP="00BE61F0">
            <w:pPr>
              <w:jc w:val="right"/>
              <w:rPr>
                <w:rFonts w:ascii="Arial" w:hAnsi="Arial" w:cs="Arial"/>
                <w:b/>
                <w:bCs/>
                <w:color w:val="000000"/>
                <w:sz w:val="20"/>
                <w:szCs w:val="20"/>
              </w:rPr>
            </w:pPr>
            <w:r w:rsidRPr="00830971">
              <w:rPr>
                <w:rFonts w:ascii="Arial" w:hAnsi="Arial" w:cs="Arial"/>
                <w:b/>
                <w:bCs/>
                <w:color w:val="000000"/>
                <w:sz w:val="20"/>
                <w:szCs w:val="20"/>
              </w:rPr>
              <w:t> </w:t>
            </w:r>
          </w:p>
        </w:tc>
        <w:tc>
          <w:tcPr>
            <w:tcW w:w="1134" w:type="dxa"/>
            <w:shd w:val="clear" w:color="auto" w:fill="D6E3BC"/>
            <w:vAlign w:val="center"/>
          </w:tcPr>
          <w:p w:rsidR="00E66B5D" w:rsidRPr="00830971" w:rsidRDefault="00E66B5D" w:rsidP="00BE61F0">
            <w:pPr>
              <w:jc w:val="right"/>
              <w:rPr>
                <w:rFonts w:ascii="Arial" w:hAnsi="Arial" w:cs="Arial"/>
                <w:b/>
                <w:bCs/>
                <w:color w:val="000000"/>
                <w:sz w:val="20"/>
                <w:szCs w:val="20"/>
              </w:rPr>
            </w:pPr>
            <w:r w:rsidRPr="00830971">
              <w:rPr>
                <w:rFonts w:ascii="Arial" w:hAnsi="Arial" w:cs="Arial"/>
                <w:b/>
                <w:bCs/>
                <w:color w:val="000000"/>
                <w:sz w:val="20"/>
                <w:szCs w:val="20"/>
              </w:rPr>
              <w:t> </w:t>
            </w:r>
          </w:p>
        </w:tc>
        <w:tc>
          <w:tcPr>
            <w:tcW w:w="850" w:type="dxa"/>
            <w:vAlign w:val="center"/>
          </w:tcPr>
          <w:p w:rsidR="00E66B5D" w:rsidRDefault="00E66B5D" w:rsidP="00BE61F0">
            <w:pPr>
              <w:jc w:val="right"/>
              <w:rPr>
                <w:rFonts w:ascii="Arial" w:hAnsi="Arial" w:cs="Arial"/>
                <w:color w:val="000000"/>
                <w:sz w:val="20"/>
                <w:szCs w:val="20"/>
              </w:rPr>
            </w:pPr>
            <w:r>
              <w:rPr>
                <w:rFonts w:ascii="Arial" w:hAnsi="Arial" w:cs="Arial"/>
                <w:color w:val="000000"/>
                <w:sz w:val="20"/>
                <w:szCs w:val="20"/>
              </w:rPr>
              <w:t> </w:t>
            </w:r>
          </w:p>
        </w:tc>
        <w:tc>
          <w:tcPr>
            <w:tcW w:w="851" w:type="dxa"/>
            <w:vAlign w:val="center"/>
          </w:tcPr>
          <w:p w:rsidR="00E66B5D" w:rsidRDefault="00E66B5D" w:rsidP="00BE61F0">
            <w:pPr>
              <w:jc w:val="right"/>
              <w:rPr>
                <w:rFonts w:ascii="Arial" w:hAnsi="Arial" w:cs="Arial"/>
                <w:color w:val="000000"/>
                <w:sz w:val="20"/>
                <w:szCs w:val="20"/>
              </w:rPr>
            </w:pPr>
            <w:r>
              <w:rPr>
                <w:rFonts w:ascii="Arial" w:hAnsi="Arial" w:cs="Arial"/>
                <w:color w:val="000000"/>
                <w:sz w:val="20"/>
                <w:szCs w:val="20"/>
              </w:rPr>
              <w:t> </w:t>
            </w:r>
          </w:p>
        </w:tc>
        <w:tc>
          <w:tcPr>
            <w:tcW w:w="1134" w:type="dxa"/>
            <w:shd w:val="clear" w:color="auto" w:fill="D6E3BC"/>
            <w:vAlign w:val="center"/>
          </w:tcPr>
          <w:p w:rsidR="00E66B5D" w:rsidRPr="00830971" w:rsidRDefault="00E66B5D" w:rsidP="00BE61F0">
            <w:pPr>
              <w:jc w:val="right"/>
              <w:rPr>
                <w:rFonts w:ascii="Arial" w:hAnsi="Arial" w:cs="Arial"/>
                <w:b/>
                <w:bCs/>
                <w:color w:val="000000"/>
                <w:sz w:val="20"/>
                <w:szCs w:val="20"/>
              </w:rPr>
            </w:pPr>
            <w:r w:rsidRPr="00830971">
              <w:rPr>
                <w:rFonts w:ascii="Arial" w:hAnsi="Arial" w:cs="Arial"/>
                <w:b/>
                <w:bCs/>
                <w:color w:val="000000"/>
                <w:sz w:val="20"/>
                <w:szCs w:val="20"/>
              </w:rPr>
              <w:t> </w:t>
            </w:r>
          </w:p>
        </w:tc>
      </w:tr>
      <w:tr w:rsidR="00E66B5D" w:rsidRPr="006D1394" w:rsidTr="00BE61F0">
        <w:trPr>
          <w:trHeight w:val="255"/>
        </w:trPr>
        <w:tc>
          <w:tcPr>
            <w:tcW w:w="2415" w:type="dxa"/>
            <w:vAlign w:val="center"/>
          </w:tcPr>
          <w:p w:rsidR="00E66B5D" w:rsidRPr="006D1394" w:rsidRDefault="00E66B5D" w:rsidP="00BE61F0">
            <w:pPr>
              <w:spacing w:before="40" w:after="40"/>
              <w:rPr>
                <w:rFonts w:ascii="Arial" w:hAnsi="Arial" w:cs="Arial"/>
                <w:sz w:val="20"/>
                <w:szCs w:val="20"/>
              </w:rPr>
            </w:pPr>
            <w:r w:rsidRPr="006D1394">
              <w:rPr>
                <w:rFonts w:ascii="Arial" w:hAnsi="Arial" w:cs="Arial"/>
                <w:sz w:val="20"/>
                <w:szCs w:val="20"/>
              </w:rPr>
              <w:t xml:space="preserve">Ekonomicky neaktivní </w:t>
            </w:r>
          </w:p>
        </w:tc>
        <w:tc>
          <w:tcPr>
            <w:tcW w:w="992"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4 396</w:t>
            </w:r>
          </w:p>
        </w:tc>
        <w:tc>
          <w:tcPr>
            <w:tcW w:w="993"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3 980</w:t>
            </w:r>
          </w:p>
        </w:tc>
        <w:tc>
          <w:tcPr>
            <w:tcW w:w="992" w:type="dxa"/>
            <w:shd w:val="clear" w:color="auto" w:fill="D6E3BC"/>
            <w:vAlign w:val="center"/>
          </w:tcPr>
          <w:p w:rsidR="00E66B5D" w:rsidRPr="00830971" w:rsidRDefault="00E66B5D" w:rsidP="00BE61F0">
            <w:pPr>
              <w:spacing w:before="40" w:after="40"/>
              <w:jc w:val="center"/>
              <w:rPr>
                <w:rFonts w:ascii="Arial" w:hAnsi="Arial" w:cs="Arial"/>
                <w:b/>
                <w:color w:val="FF0000"/>
                <w:sz w:val="20"/>
                <w:szCs w:val="20"/>
              </w:rPr>
            </w:pPr>
            <w:r w:rsidRPr="00830971">
              <w:rPr>
                <w:rFonts w:ascii="Arial" w:hAnsi="Arial" w:cs="Arial"/>
                <w:b/>
                <w:color w:val="FF0000"/>
                <w:sz w:val="20"/>
                <w:szCs w:val="20"/>
              </w:rPr>
              <w:t>-416</w:t>
            </w:r>
          </w:p>
        </w:tc>
        <w:tc>
          <w:tcPr>
            <w:tcW w:w="1134" w:type="dxa"/>
            <w:shd w:val="clear" w:color="auto" w:fill="D6E3BC"/>
            <w:vAlign w:val="center"/>
          </w:tcPr>
          <w:p w:rsidR="00E66B5D" w:rsidRPr="00830971" w:rsidRDefault="00E66B5D" w:rsidP="00BE61F0">
            <w:pPr>
              <w:spacing w:before="40" w:after="40"/>
              <w:jc w:val="center"/>
              <w:rPr>
                <w:rFonts w:ascii="Arial" w:hAnsi="Arial" w:cs="Arial"/>
                <w:b/>
                <w:color w:val="FF0000"/>
                <w:sz w:val="20"/>
                <w:szCs w:val="20"/>
              </w:rPr>
            </w:pPr>
            <w:r w:rsidRPr="00830971">
              <w:rPr>
                <w:rFonts w:ascii="Arial" w:hAnsi="Arial" w:cs="Arial"/>
                <w:b/>
                <w:color w:val="FF0000"/>
                <w:sz w:val="20"/>
                <w:szCs w:val="20"/>
              </w:rPr>
              <w:t>-9,5%</w:t>
            </w:r>
          </w:p>
        </w:tc>
        <w:tc>
          <w:tcPr>
            <w:tcW w:w="850"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50,2%</w:t>
            </w:r>
          </w:p>
        </w:tc>
        <w:tc>
          <w:tcPr>
            <w:tcW w:w="851"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47,6%</w:t>
            </w:r>
          </w:p>
        </w:tc>
        <w:tc>
          <w:tcPr>
            <w:tcW w:w="1134" w:type="dxa"/>
            <w:shd w:val="clear" w:color="auto" w:fill="D6E3BC"/>
            <w:vAlign w:val="center"/>
          </w:tcPr>
          <w:p w:rsidR="00E66B5D" w:rsidRPr="00830971" w:rsidRDefault="00E66B5D" w:rsidP="00BE61F0">
            <w:pPr>
              <w:spacing w:before="40" w:after="40"/>
              <w:jc w:val="center"/>
              <w:rPr>
                <w:rFonts w:ascii="Arial" w:hAnsi="Arial" w:cs="Arial"/>
                <w:b/>
                <w:color w:val="FF0000"/>
                <w:sz w:val="20"/>
                <w:szCs w:val="20"/>
              </w:rPr>
            </w:pPr>
            <w:r w:rsidRPr="00830971">
              <w:rPr>
                <w:rFonts w:ascii="Arial" w:hAnsi="Arial" w:cs="Arial"/>
                <w:b/>
                <w:color w:val="FF0000"/>
                <w:sz w:val="20"/>
                <w:szCs w:val="20"/>
              </w:rPr>
              <w:t>-2,6</w:t>
            </w:r>
          </w:p>
        </w:tc>
      </w:tr>
      <w:tr w:rsidR="00E66B5D" w:rsidRPr="006D1394" w:rsidTr="00BE61F0">
        <w:trPr>
          <w:trHeight w:val="255"/>
        </w:trPr>
        <w:tc>
          <w:tcPr>
            <w:tcW w:w="2415" w:type="dxa"/>
            <w:vAlign w:val="center"/>
          </w:tcPr>
          <w:p w:rsidR="00E66B5D" w:rsidRPr="006D1394" w:rsidRDefault="00E66B5D" w:rsidP="00BE61F0">
            <w:pPr>
              <w:spacing w:before="40" w:after="40"/>
              <w:rPr>
                <w:rFonts w:ascii="Arial" w:hAnsi="Arial" w:cs="Arial"/>
                <w:sz w:val="20"/>
                <w:szCs w:val="20"/>
              </w:rPr>
            </w:pPr>
            <w:r w:rsidRPr="006D1394">
              <w:rPr>
                <w:rFonts w:ascii="Arial" w:hAnsi="Arial" w:cs="Arial"/>
                <w:sz w:val="20"/>
                <w:szCs w:val="20"/>
              </w:rPr>
              <w:t>Nezjištěná ekon. aktivita</w:t>
            </w:r>
          </w:p>
        </w:tc>
        <w:tc>
          <w:tcPr>
            <w:tcW w:w="992"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55</w:t>
            </w:r>
          </w:p>
        </w:tc>
        <w:tc>
          <w:tcPr>
            <w:tcW w:w="993"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300</w:t>
            </w:r>
          </w:p>
        </w:tc>
        <w:tc>
          <w:tcPr>
            <w:tcW w:w="992" w:type="dxa"/>
            <w:shd w:val="clear" w:color="auto" w:fill="D6E3BC"/>
            <w:vAlign w:val="center"/>
          </w:tcPr>
          <w:p w:rsidR="00E66B5D" w:rsidRPr="00830971" w:rsidRDefault="00E66B5D" w:rsidP="00BE61F0">
            <w:pPr>
              <w:spacing w:before="40" w:after="40"/>
              <w:jc w:val="center"/>
              <w:rPr>
                <w:rFonts w:ascii="Arial" w:hAnsi="Arial" w:cs="Arial"/>
                <w:b/>
                <w:sz w:val="20"/>
                <w:szCs w:val="20"/>
              </w:rPr>
            </w:pPr>
            <w:r w:rsidRPr="00830971">
              <w:rPr>
                <w:rFonts w:ascii="Arial" w:hAnsi="Arial" w:cs="Arial"/>
                <w:b/>
                <w:sz w:val="20"/>
                <w:szCs w:val="20"/>
              </w:rPr>
              <w:t>245</w:t>
            </w:r>
          </w:p>
        </w:tc>
        <w:tc>
          <w:tcPr>
            <w:tcW w:w="1134" w:type="dxa"/>
            <w:shd w:val="clear" w:color="auto" w:fill="D6E3BC"/>
            <w:vAlign w:val="center"/>
          </w:tcPr>
          <w:p w:rsidR="00E66B5D" w:rsidRPr="00830971" w:rsidRDefault="00E66B5D" w:rsidP="00BE61F0">
            <w:pPr>
              <w:spacing w:before="40" w:after="40"/>
              <w:jc w:val="center"/>
              <w:rPr>
                <w:rFonts w:ascii="Arial" w:hAnsi="Arial" w:cs="Arial"/>
                <w:b/>
                <w:sz w:val="20"/>
                <w:szCs w:val="20"/>
              </w:rPr>
            </w:pPr>
            <w:r w:rsidRPr="00830971">
              <w:rPr>
                <w:rFonts w:ascii="Arial" w:hAnsi="Arial" w:cs="Arial"/>
                <w:b/>
                <w:sz w:val="20"/>
                <w:szCs w:val="20"/>
              </w:rPr>
              <w:t>445,5%</w:t>
            </w:r>
          </w:p>
        </w:tc>
        <w:tc>
          <w:tcPr>
            <w:tcW w:w="850"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0,6%</w:t>
            </w:r>
          </w:p>
        </w:tc>
        <w:tc>
          <w:tcPr>
            <w:tcW w:w="851" w:type="dxa"/>
            <w:vAlign w:val="center"/>
          </w:tcPr>
          <w:p w:rsidR="00E66B5D" w:rsidRPr="00830971" w:rsidRDefault="00E66B5D" w:rsidP="00BE61F0">
            <w:pPr>
              <w:spacing w:before="40" w:after="40"/>
              <w:jc w:val="center"/>
              <w:rPr>
                <w:rFonts w:ascii="Arial" w:hAnsi="Arial" w:cs="Arial"/>
                <w:sz w:val="20"/>
                <w:szCs w:val="20"/>
              </w:rPr>
            </w:pPr>
            <w:r w:rsidRPr="00830971">
              <w:rPr>
                <w:rFonts w:ascii="Arial" w:hAnsi="Arial" w:cs="Arial"/>
                <w:sz w:val="20"/>
                <w:szCs w:val="20"/>
              </w:rPr>
              <w:t>3,6%</w:t>
            </w:r>
          </w:p>
        </w:tc>
        <w:tc>
          <w:tcPr>
            <w:tcW w:w="1134" w:type="dxa"/>
            <w:shd w:val="clear" w:color="auto" w:fill="D6E3BC"/>
            <w:vAlign w:val="center"/>
          </w:tcPr>
          <w:p w:rsidR="00E66B5D" w:rsidRPr="00830971" w:rsidRDefault="00E66B5D" w:rsidP="00BE61F0">
            <w:pPr>
              <w:spacing w:before="40" w:after="40"/>
              <w:jc w:val="center"/>
              <w:rPr>
                <w:rFonts w:ascii="Arial" w:hAnsi="Arial" w:cs="Arial"/>
                <w:b/>
                <w:sz w:val="20"/>
                <w:szCs w:val="20"/>
              </w:rPr>
            </w:pPr>
            <w:r w:rsidRPr="00830971">
              <w:rPr>
                <w:rFonts w:ascii="Arial" w:hAnsi="Arial" w:cs="Arial"/>
                <w:b/>
                <w:sz w:val="20"/>
                <w:szCs w:val="20"/>
              </w:rPr>
              <w:t>3,0</w:t>
            </w:r>
          </w:p>
        </w:tc>
      </w:tr>
    </w:tbl>
    <w:p w:rsidR="00E66B5D" w:rsidRPr="003C3087"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SLDB 2001 (veřejná databáze), SLDB 2011 (</w:t>
      </w:r>
      <w:hyperlink r:id="rId54" w:history="1">
        <w:r w:rsidRPr="0059307D">
          <w:rPr>
            <w:rStyle w:val="Hypertextovodkaz"/>
            <w:rFonts w:cs="Arial"/>
            <w:b w:val="0"/>
            <w:bCs/>
            <w:sz w:val="18"/>
            <w:szCs w:val="18"/>
          </w:rPr>
          <w:t>www.scitani.cz</w:t>
        </w:r>
      </w:hyperlink>
      <w:r>
        <w:rPr>
          <w:rFonts w:ascii="Arial" w:hAnsi="Arial" w:cs="Arial"/>
          <w:sz w:val="18"/>
          <w:szCs w:val="18"/>
        </w:rPr>
        <w:t xml:space="preserve">); </w:t>
      </w:r>
      <w:r w:rsidRPr="003C3087">
        <w:rPr>
          <w:rFonts w:ascii="Arial" w:hAnsi="Arial" w:cs="Arial"/>
          <w:sz w:val="18"/>
          <w:szCs w:val="18"/>
        </w:rPr>
        <w:t>vlastní zpracování</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Struktura ekonomické aktivity obyvatel je odrazem demografického vývoje města a aktivity (zaměstnanosti) obyvatel. </w:t>
      </w:r>
      <w:r w:rsidRPr="003C3087">
        <w:rPr>
          <w:rFonts w:ascii="Arial" w:hAnsi="Arial" w:cs="Arial"/>
          <w:sz w:val="22"/>
          <w:szCs w:val="22"/>
        </w:rPr>
        <w:t xml:space="preserve">Míra </w:t>
      </w:r>
      <w:r>
        <w:rPr>
          <w:rFonts w:ascii="Arial" w:hAnsi="Arial" w:cs="Arial"/>
          <w:sz w:val="22"/>
          <w:szCs w:val="22"/>
        </w:rPr>
        <w:t xml:space="preserve">zastoupení </w:t>
      </w:r>
      <w:r w:rsidRPr="003C3087">
        <w:rPr>
          <w:rFonts w:ascii="Arial" w:hAnsi="Arial" w:cs="Arial"/>
          <w:sz w:val="22"/>
          <w:szCs w:val="22"/>
        </w:rPr>
        <w:t xml:space="preserve">ekonomicky </w:t>
      </w:r>
      <w:r>
        <w:rPr>
          <w:rFonts w:ascii="Arial" w:hAnsi="Arial" w:cs="Arial"/>
          <w:sz w:val="22"/>
          <w:szCs w:val="22"/>
        </w:rPr>
        <w:t xml:space="preserve">aktivních i </w:t>
      </w:r>
      <w:r w:rsidRPr="003C3087">
        <w:rPr>
          <w:rFonts w:ascii="Arial" w:hAnsi="Arial" w:cs="Arial"/>
          <w:sz w:val="22"/>
          <w:szCs w:val="22"/>
        </w:rPr>
        <w:t xml:space="preserve">neaktivních obyvatel </w:t>
      </w:r>
      <w:r>
        <w:rPr>
          <w:rFonts w:ascii="Arial" w:hAnsi="Arial" w:cs="Arial"/>
          <w:sz w:val="22"/>
          <w:szCs w:val="22"/>
        </w:rPr>
        <w:t>Příbora</w:t>
      </w:r>
      <w:r w:rsidRPr="003C3087">
        <w:rPr>
          <w:rFonts w:ascii="Arial" w:hAnsi="Arial" w:cs="Arial"/>
          <w:sz w:val="22"/>
          <w:szCs w:val="22"/>
        </w:rPr>
        <w:t xml:space="preserve"> je ve srovnání s ostatními </w:t>
      </w:r>
      <w:r>
        <w:rPr>
          <w:rFonts w:ascii="Arial" w:hAnsi="Arial" w:cs="Arial"/>
          <w:sz w:val="22"/>
          <w:szCs w:val="22"/>
        </w:rPr>
        <w:t xml:space="preserve">referenčními městy </w:t>
      </w:r>
      <w:r w:rsidRPr="003C3087">
        <w:rPr>
          <w:rFonts w:ascii="Arial" w:hAnsi="Arial" w:cs="Arial"/>
          <w:sz w:val="22"/>
          <w:szCs w:val="22"/>
        </w:rPr>
        <w:t>přibližně</w:t>
      </w:r>
      <w:r>
        <w:rPr>
          <w:rFonts w:ascii="Arial" w:hAnsi="Arial" w:cs="Arial"/>
          <w:sz w:val="22"/>
          <w:szCs w:val="22"/>
        </w:rPr>
        <w:t xml:space="preserve"> totožná (s výjimkou Fulneku, který vykazuje více nepříznivé hodnoty). Mezi posledními SLDB v letech 2001 a 2011 došlo v Příboře k nejmenšímu poklesu poměrného zastoupení ekonomicky aktivních obyvatel ve srovnání s okolními městy.</w:t>
      </w: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sectPr w:rsidR="00E66B5D" w:rsidSect="00FD7CDF">
          <w:pgSz w:w="11906" w:h="16838"/>
          <w:pgMar w:top="1134" w:right="1134" w:bottom="1134" w:left="1134" w:header="709" w:footer="709" w:gutter="0"/>
          <w:cols w:space="708"/>
          <w:titlePg/>
          <w:docGrid w:linePitch="360"/>
        </w:sectPr>
      </w:pPr>
    </w:p>
    <w:p w:rsidR="00E66B5D" w:rsidRDefault="00E66B5D" w:rsidP="00E66B5D">
      <w:pPr>
        <w:spacing w:before="120" w:after="120"/>
        <w:jc w:val="both"/>
        <w:rPr>
          <w:rFonts w:ascii="Arial" w:hAnsi="Arial" w:cs="Arial"/>
          <w:sz w:val="22"/>
          <w:szCs w:val="22"/>
        </w:r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vAlign w:val="center"/>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br w:type="page"/>
              <w:t>Graf 3</w:t>
            </w:r>
            <w:r w:rsidRPr="003E2591">
              <w:rPr>
                <w:sz w:val="18"/>
                <w:szCs w:val="18"/>
              </w:rPr>
              <w:t>-1</w:t>
            </w:r>
            <w:r>
              <w:rPr>
                <w:sz w:val="18"/>
                <w:szCs w:val="18"/>
              </w:rPr>
              <w:t>1</w:t>
            </w:r>
            <w:r w:rsidRPr="003E2591">
              <w:rPr>
                <w:sz w:val="18"/>
                <w:szCs w:val="18"/>
              </w:rPr>
              <w:tab/>
              <w:t xml:space="preserve">Obyvatelstvo </w:t>
            </w:r>
            <w:r>
              <w:rPr>
                <w:sz w:val="18"/>
                <w:szCs w:val="18"/>
              </w:rPr>
              <w:t>Příbora</w:t>
            </w:r>
            <w:r w:rsidRPr="003E2591">
              <w:rPr>
                <w:sz w:val="18"/>
                <w:szCs w:val="18"/>
              </w:rPr>
              <w:t xml:space="preserve"> podle ekonomické aktivity SLDB 2001 a SLDB 2011</w:t>
            </w:r>
          </w:p>
        </w:tc>
        <w:tc>
          <w:tcPr>
            <w:tcW w:w="517" w:type="dxa"/>
            <w:vAlign w:val="center"/>
          </w:tcPr>
          <w:p w:rsidR="00E66B5D" w:rsidRPr="003E2591" w:rsidRDefault="00E66B5D" w:rsidP="00BE61F0">
            <w:pPr>
              <w:pStyle w:val="Tabulka-nzev"/>
              <w:spacing w:before="120" w:after="0"/>
              <w:jc w:val="left"/>
              <w:rPr>
                <w:sz w:val="18"/>
                <w:szCs w:val="18"/>
              </w:rPr>
            </w:pPr>
          </w:p>
        </w:tc>
        <w:tc>
          <w:tcPr>
            <w:tcW w:w="7027" w:type="dxa"/>
            <w:vAlign w:val="center"/>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3</w:t>
            </w:r>
            <w:r w:rsidRPr="003E2591">
              <w:rPr>
                <w:sz w:val="18"/>
                <w:szCs w:val="18"/>
              </w:rPr>
              <w:t>-1</w:t>
            </w:r>
            <w:r>
              <w:rPr>
                <w:sz w:val="18"/>
                <w:szCs w:val="18"/>
              </w:rPr>
              <w:t>2</w:t>
            </w:r>
            <w:r w:rsidRPr="003E2591">
              <w:rPr>
                <w:sz w:val="18"/>
                <w:szCs w:val="18"/>
              </w:rPr>
              <w:tab/>
              <w:t xml:space="preserve">Obyvatelstvo </w:t>
            </w:r>
            <w:r>
              <w:rPr>
                <w:sz w:val="18"/>
                <w:szCs w:val="18"/>
              </w:rPr>
              <w:t>Příbora</w:t>
            </w:r>
            <w:r w:rsidRPr="003E2591">
              <w:rPr>
                <w:sz w:val="18"/>
                <w:szCs w:val="18"/>
              </w:rPr>
              <w:t xml:space="preserve">, okresu </w:t>
            </w:r>
            <w:r>
              <w:rPr>
                <w:sz w:val="18"/>
                <w:szCs w:val="18"/>
              </w:rPr>
              <w:t>N. Jičín</w:t>
            </w:r>
            <w:r w:rsidRPr="003E2591">
              <w:rPr>
                <w:sz w:val="18"/>
                <w:szCs w:val="18"/>
              </w:rPr>
              <w:t xml:space="preserve"> a MS kraje podle ekonomické aktivity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90695" cy="1811020"/>
                  <wp:effectExtent l="0" t="0" r="0" b="0"/>
                  <wp:docPr id="15" name="obráze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90695"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90695" cy="1811020"/>
                  <wp:effectExtent l="0" t="0" r="0" b="0"/>
                  <wp:docPr id="16" name="obráze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90695" cy="181102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57"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2011 (</w:t>
            </w:r>
            <w:hyperlink r:id="rId58"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r>
      <w:tr w:rsidR="00E66B5D" w:rsidRPr="003E2591" w:rsidTr="00BE61F0">
        <w:tc>
          <w:tcPr>
            <w:tcW w:w="7028" w:type="dxa"/>
            <w:vAlign w:val="center"/>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3</w:t>
            </w:r>
            <w:r w:rsidRPr="003E2591">
              <w:rPr>
                <w:sz w:val="18"/>
                <w:szCs w:val="18"/>
              </w:rPr>
              <w:t>-1</w:t>
            </w:r>
            <w:r>
              <w:rPr>
                <w:sz w:val="18"/>
                <w:szCs w:val="18"/>
              </w:rPr>
              <w:t>3a</w:t>
            </w:r>
            <w:r w:rsidRPr="003E2591">
              <w:rPr>
                <w:sz w:val="18"/>
                <w:szCs w:val="18"/>
              </w:rPr>
              <w:tab/>
              <w:t>Obyvatelstvo vybraných měst podle ekonomické aktivity 2011 (SLDB)</w:t>
            </w:r>
          </w:p>
        </w:tc>
        <w:tc>
          <w:tcPr>
            <w:tcW w:w="517" w:type="dxa"/>
            <w:vAlign w:val="center"/>
          </w:tcPr>
          <w:p w:rsidR="00E66B5D" w:rsidRPr="003E2591" w:rsidRDefault="00E66B5D" w:rsidP="00BE61F0">
            <w:pPr>
              <w:pStyle w:val="Tabulka-nzev"/>
              <w:tabs>
                <w:tab w:val="left" w:pos="1080"/>
              </w:tabs>
              <w:spacing w:before="120" w:after="0"/>
              <w:ind w:left="1077" w:hanging="1077"/>
              <w:jc w:val="left"/>
              <w:rPr>
                <w:sz w:val="18"/>
                <w:szCs w:val="18"/>
              </w:rPr>
            </w:pPr>
          </w:p>
        </w:tc>
        <w:tc>
          <w:tcPr>
            <w:tcW w:w="7027" w:type="dxa"/>
            <w:vAlign w:val="center"/>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3</w:t>
            </w:r>
            <w:r w:rsidRPr="003E2591">
              <w:rPr>
                <w:sz w:val="18"/>
                <w:szCs w:val="18"/>
              </w:rPr>
              <w:t>-1</w:t>
            </w:r>
            <w:r>
              <w:rPr>
                <w:sz w:val="18"/>
                <w:szCs w:val="18"/>
              </w:rPr>
              <w:t>3b</w:t>
            </w:r>
            <w:r w:rsidRPr="003E2591">
              <w:rPr>
                <w:sz w:val="18"/>
                <w:szCs w:val="18"/>
              </w:rPr>
              <w:tab/>
              <w:t>Obyvatelstvo vybraných měst podle ekonomické aktivity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49420" cy="1811020"/>
                  <wp:effectExtent l="0" t="0" r="0" b="0"/>
                  <wp:docPr id="17" name="obráze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49420"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49420" cy="1746885"/>
                  <wp:effectExtent l="0" t="0" r="0" b="5715"/>
                  <wp:docPr id="18" name="obráze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49420" cy="1746885"/>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2011 (</w:t>
            </w:r>
            <w:hyperlink r:id="rId61"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62"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r>
    </w:tbl>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vAlign w:val="center"/>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lastRenderedPageBreak/>
              <w:br w:type="page"/>
              <w:t xml:space="preserve">Graf </w:t>
            </w:r>
            <w:r>
              <w:rPr>
                <w:sz w:val="18"/>
                <w:szCs w:val="18"/>
              </w:rPr>
              <w:t>3</w:t>
            </w:r>
            <w:r w:rsidRPr="003E2591">
              <w:rPr>
                <w:sz w:val="18"/>
                <w:szCs w:val="18"/>
              </w:rPr>
              <w:t>-1</w:t>
            </w:r>
            <w:r>
              <w:rPr>
                <w:sz w:val="18"/>
                <w:szCs w:val="18"/>
              </w:rPr>
              <w:t>4a</w:t>
            </w:r>
            <w:r w:rsidRPr="003E2591">
              <w:rPr>
                <w:sz w:val="18"/>
                <w:szCs w:val="18"/>
              </w:rPr>
              <w:tab/>
              <w:t>Rozdíl podílu skupin podle ekonomické aktivity ve vybraných městech mezi SLDB 2001 a SLDB 2011</w:t>
            </w:r>
          </w:p>
        </w:tc>
        <w:tc>
          <w:tcPr>
            <w:tcW w:w="517" w:type="dxa"/>
            <w:vAlign w:val="center"/>
          </w:tcPr>
          <w:p w:rsidR="00E66B5D" w:rsidRPr="003E2591" w:rsidRDefault="00E66B5D" w:rsidP="00BE61F0">
            <w:pPr>
              <w:pStyle w:val="Tabulka-nzev"/>
              <w:spacing w:before="120" w:after="0"/>
              <w:jc w:val="left"/>
              <w:rPr>
                <w:sz w:val="18"/>
                <w:szCs w:val="18"/>
              </w:rPr>
            </w:pPr>
          </w:p>
        </w:tc>
        <w:tc>
          <w:tcPr>
            <w:tcW w:w="7027" w:type="dxa"/>
            <w:vAlign w:val="center"/>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3</w:t>
            </w:r>
            <w:r w:rsidRPr="003E2591">
              <w:rPr>
                <w:sz w:val="18"/>
                <w:szCs w:val="18"/>
              </w:rPr>
              <w:t>-1</w:t>
            </w:r>
            <w:r>
              <w:rPr>
                <w:sz w:val="18"/>
                <w:szCs w:val="18"/>
              </w:rPr>
              <w:t>4b</w:t>
            </w:r>
            <w:r w:rsidRPr="003E2591">
              <w:rPr>
                <w:sz w:val="18"/>
                <w:szCs w:val="18"/>
              </w:rPr>
              <w:tab/>
              <w:t>Rozdíl podílu skupin podle ekonomické aktivity ve vybraných městech mezi SLDB 2001 a SLDB 2011</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314190" cy="1811020"/>
                  <wp:effectExtent l="0" t="0" r="0" b="0"/>
                  <wp:docPr id="19" name="obráze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14190"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314190" cy="1811020"/>
                  <wp:effectExtent l="0" t="0" r="0" b="0"/>
                  <wp:docPr id="20" name="obráze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14190" cy="181102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65"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66"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r>
    </w:tbl>
    <w:p w:rsidR="00E66B5D" w:rsidRDefault="00E66B5D" w:rsidP="00E66B5D">
      <w:pPr>
        <w:spacing w:before="120" w:after="120"/>
        <w:jc w:val="both"/>
        <w:rPr>
          <w:rFonts w:ascii="Arial" w:hAnsi="Arial" w:cs="Arial"/>
          <w:sz w:val="22"/>
          <w:szCs w:val="22"/>
        </w:rPr>
        <w:sectPr w:rsidR="00E66B5D" w:rsidSect="00854E6F">
          <w:pgSz w:w="16838" w:h="11906" w:orient="landscape"/>
          <w:pgMar w:top="1134" w:right="1134" w:bottom="1134" w:left="1134" w:header="709" w:footer="709" w:gutter="0"/>
          <w:cols w:space="708"/>
          <w:titlePg/>
          <w:docGrid w:linePitch="360"/>
        </w:sectPr>
      </w:pPr>
    </w:p>
    <w:p w:rsidR="00E66B5D" w:rsidRPr="003C3087" w:rsidRDefault="00E66B5D" w:rsidP="00E66B5D">
      <w:pPr>
        <w:pStyle w:val="Nadpis2"/>
        <w:tabs>
          <w:tab w:val="left" w:pos="1134"/>
        </w:tabs>
        <w:spacing w:before="360" w:after="240"/>
        <w:ind w:left="1134" w:hanging="1134"/>
        <w:rPr>
          <w:rFonts w:ascii="Arial" w:hAnsi="Arial"/>
          <w:caps w:val="0"/>
          <w:sz w:val="24"/>
          <w:szCs w:val="24"/>
        </w:rPr>
      </w:pPr>
      <w:bookmarkStart w:id="44" w:name="_Toc376785142"/>
      <w:r>
        <w:rPr>
          <w:rFonts w:ascii="Arial" w:hAnsi="Arial"/>
          <w:caps w:val="0"/>
          <w:sz w:val="24"/>
          <w:szCs w:val="24"/>
        </w:rPr>
        <w:lastRenderedPageBreak/>
        <w:t>3.4</w:t>
      </w:r>
      <w:r w:rsidRPr="003C3087">
        <w:rPr>
          <w:rFonts w:ascii="Arial" w:hAnsi="Arial"/>
          <w:caps w:val="0"/>
          <w:sz w:val="24"/>
          <w:szCs w:val="24"/>
        </w:rPr>
        <w:tab/>
      </w:r>
      <w:r>
        <w:rPr>
          <w:rFonts w:ascii="Arial" w:hAnsi="Arial"/>
          <w:caps w:val="0"/>
          <w:sz w:val="24"/>
          <w:szCs w:val="24"/>
        </w:rPr>
        <w:t>Vyjíždění do zaměstnání</w:t>
      </w:r>
      <w:bookmarkEnd w:id="44"/>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Vyjádření počtu a podílu osob vyjíždějících do zaměstnání je určen kombinací pracovních příležitostí v místě a geografického umístění města v administrativní jednotce (okresu či kraji). </w:t>
      </w:r>
    </w:p>
    <w:p w:rsidR="00E66B5D" w:rsidRPr="00021704" w:rsidRDefault="00E66B5D" w:rsidP="00E66B5D">
      <w:pPr>
        <w:pStyle w:val="Tabulka-nzev"/>
        <w:tabs>
          <w:tab w:val="left" w:pos="1080"/>
        </w:tabs>
        <w:ind w:left="1077" w:hanging="1077"/>
        <w:rPr>
          <w:szCs w:val="20"/>
        </w:rPr>
      </w:pPr>
      <w:r>
        <w:rPr>
          <w:szCs w:val="20"/>
        </w:rPr>
        <w:t>Tab 3-15</w:t>
      </w:r>
      <w:r w:rsidRPr="003C3087">
        <w:rPr>
          <w:szCs w:val="20"/>
        </w:rPr>
        <w:tab/>
      </w:r>
      <w:r>
        <w:rPr>
          <w:szCs w:val="20"/>
        </w:rPr>
        <w:t>Vyjíždění do zaměstnání obyvatel Příbora</w:t>
      </w:r>
      <w:r w:rsidRPr="003C3087">
        <w:rPr>
          <w:szCs w:val="20"/>
        </w:rPr>
        <w:t xml:space="preserve"> 2011 (SLDB)</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701"/>
        <w:gridCol w:w="1701"/>
        <w:gridCol w:w="1559"/>
        <w:gridCol w:w="1701"/>
        <w:gridCol w:w="1418"/>
        <w:gridCol w:w="957"/>
      </w:tblGrid>
      <w:tr w:rsidR="00E66B5D" w:rsidRPr="00D760BE" w:rsidTr="00BE61F0">
        <w:tc>
          <w:tcPr>
            <w:tcW w:w="817" w:type="dxa"/>
            <w:shd w:val="clear" w:color="auto" w:fill="FDE9D9"/>
            <w:vAlign w:val="center"/>
          </w:tcPr>
          <w:p w:rsidR="00E66B5D" w:rsidRPr="00D00D7B" w:rsidRDefault="00E66B5D" w:rsidP="00BE61F0">
            <w:pPr>
              <w:spacing w:before="40" w:after="40"/>
              <w:rPr>
                <w:rFonts w:ascii="Arial" w:hAnsi="Arial" w:cs="Arial"/>
                <w:b/>
                <w:sz w:val="20"/>
                <w:szCs w:val="20"/>
              </w:rPr>
            </w:pPr>
          </w:p>
        </w:tc>
        <w:tc>
          <w:tcPr>
            <w:tcW w:w="1701" w:type="dxa"/>
            <w:shd w:val="clear" w:color="auto" w:fill="FDE9D9"/>
            <w:vAlign w:val="center"/>
          </w:tcPr>
          <w:p w:rsidR="00E66B5D" w:rsidRPr="00D00D7B" w:rsidRDefault="00E66B5D" w:rsidP="00BE61F0">
            <w:pPr>
              <w:spacing w:before="40" w:after="40"/>
              <w:jc w:val="center"/>
              <w:rPr>
                <w:rFonts w:ascii="Arial" w:hAnsi="Arial" w:cs="Arial"/>
                <w:b/>
                <w:sz w:val="20"/>
                <w:szCs w:val="20"/>
              </w:rPr>
            </w:pPr>
            <w:r w:rsidRPr="00D00D7B">
              <w:rPr>
                <w:rFonts w:ascii="Arial" w:hAnsi="Arial" w:cs="Arial"/>
                <w:b/>
                <w:color w:val="000000"/>
                <w:sz w:val="20"/>
                <w:szCs w:val="20"/>
              </w:rPr>
              <w:t>v rámci obce</w:t>
            </w:r>
          </w:p>
        </w:tc>
        <w:tc>
          <w:tcPr>
            <w:tcW w:w="1701" w:type="dxa"/>
            <w:shd w:val="clear" w:color="auto" w:fill="FDE9D9"/>
            <w:vAlign w:val="center"/>
          </w:tcPr>
          <w:p w:rsidR="00E66B5D" w:rsidRPr="00D00D7B" w:rsidRDefault="00E66B5D" w:rsidP="00BE61F0">
            <w:pPr>
              <w:spacing w:before="40" w:after="40"/>
              <w:jc w:val="center"/>
              <w:rPr>
                <w:rFonts w:ascii="Arial" w:hAnsi="Arial" w:cs="Arial"/>
                <w:b/>
                <w:sz w:val="20"/>
                <w:szCs w:val="20"/>
              </w:rPr>
            </w:pPr>
            <w:r w:rsidRPr="00D00D7B">
              <w:rPr>
                <w:rFonts w:ascii="Arial" w:hAnsi="Arial" w:cs="Arial"/>
                <w:b/>
                <w:color w:val="000000"/>
                <w:sz w:val="20"/>
                <w:szCs w:val="20"/>
              </w:rPr>
              <w:t>v rámci okresu</w:t>
            </w:r>
          </w:p>
        </w:tc>
        <w:tc>
          <w:tcPr>
            <w:tcW w:w="1559" w:type="dxa"/>
            <w:shd w:val="clear" w:color="auto" w:fill="FDE9D9"/>
            <w:vAlign w:val="center"/>
          </w:tcPr>
          <w:p w:rsidR="00E66B5D" w:rsidRPr="00D00D7B" w:rsidRDefault="00E66B5D" w:rsidP="00BE61F0">
            <w:pPr>
              <w:spacing w:before="40" w:after="40"/>
              <w:jc w:val="center"/>
              <w:rPr>
                <w:rFonts w:ascii="Arial" w:hAnsi="Arial" w:cs="Arial"/>
                <w:b/>
                <w:sz w:val="20"/>
                <w:szCs w:val="20"/>
              </w:rPr>
            </w:pPr>
            <w:r w:rsidRPr="00D00D7B">
              <w:rPr>
                <w:rFonts w:ascii="Arial" w:hAnsi="Arial" w:cs="Arial"/>
                <w:b/>
                <w:color w:val="000000"/>
                <w:sz w:val="20"/>
                <w:szCs w:val="20"/>
              </w:rPr>
              <w:t>v rámci kraje</w:t>
            </w:r>
          </w:p>
        </w:tc>
        <w:tc>
          <w:tcPr>
            <w:tcW w:w="1701" w:type="dxa"/>
            <w:shd w:val="clear" w:color="auto" w:fill="FDE9D9"/>
            <w:vAlign w:val="center"/>
          </w:tcPr>
          <w:p w:rsidR="00E66B5D" w:rsidRPr="00D00D7B" w:rsidRDefault="00E66B5D" w:rsidP="00BE61F0">
            <w:pPr>
              <w:spacing w:before="40" w:after="40"/>
              <w:jc w:val="center"/>
              <w:rPr>
                <w:rFonts w:ascii="Arial" w:hAnsi="Arial" w:cs="Arial"/>
                <w:b/>
                <w:sz w:val="20"/>
                <w:szCs w:val="20"/>
              </w:rPr>
            </w:pPr>
            <w:r w:rsidRPr="00D00D7B">
              <w:rPr>
                <w:rFonts w:ascii="Arial" w:hAnsi="Arial" w:cs="Arial"/>
                <w:b/>
                <w:color w:val="000000"/>
                <w:sz w:val="20"/>
                <w:szCs w:val="20"/>
              </w:rPr>
              <w:t>do jiného kraje</w:t>
            </w:r>
          </w:p>
        </w:tc>
        <w:tc>
          <w:tcPr>
            <w:tcW w:w="1418" w:type="dxa"/>
            <w:shd w:val="clear" w:color="auto" w:fill="FDE9D9"/>
            <w:vAlign w:val="center"/>
          </w:tcPr>
          <w:p w:rsidR="00E66B5D" w:rsidRPr="00D00D7B" w:rsidRDefault="00E66B5D" w:rsidP="00BE61F0">
            <w:pPr>
              <w:spacing w:before="40" w:after="40"/>
              <w:jc w:val="center"/>
              <w:rPr>
                <w:rFonts w:ascii="Arial" w:hAnsi="Arial" w:cs="Arial"/>
                <w:b/>
                <w:sz w:val="20"/>
                <w:szCs w:val="20"/>
              </w:rPr>
            </w:pPr>
            <w:r w:rsidRPr="00D00D7B">
              <w:rPr>
                <w:rFonts w:ascii="Arial" w:hAnsi="Arial" w:cs="Arial"/>
                <w:b/>
                <w:color w:val="000000"/>
                <w:sz w:val="20"/>
                <w:szCs w:val="20"/>
              </w:rPr>
              <w:t>do zahraničí</w:t>
            </w:r>
          </w:p>
        </w:tc>
        <w:tc>
          <w:tcPr>
            <w:tcW w:w="957" w:type="dxa"/>
            <w:shd w:val="clear" w:color="auto" w:fill="FDE9D9"/>
            <w:vAlign w:val="center"/>
          </w:tcPr>
          <w:p w:rsidR="00E66B5D" w:rsidRPr="00D00D7B" w:rsidRDefault="00E66B5D" w:rsidP="00BE61F0">
            <w:pPr>
              <w:spacing w:before="40" w:after="40"/>
              <w:jc w:val="center"/>
              <w:rPr>
                <w:rFonts w:ascii="Arial" w:hAnsi="Arial" w:cs="Arial"/>
                <w:b/>
                <w:color w:val="000000"/>
                <w:sz w:val="20"/>
                <w:szCs w:val="20"/>
              </w:rPr>
            </w:pPr>
            <w:r w:rsidRPr="00D00D7B">
              <w:rPr>
                <w:rFonts w:ascii="Arial" w:hAnsi="Arial" w:cs="Arial"/>
                <w:b/>
                <w:color w:val="000000"/>
                <w:sz w:val="20"/>
                <w:szCs w:val="20"/>
              </w:rPr>
              <w:t>Součet</w:t>
            </w:r>
          </w:p>
        </w:tc>
      </w:tr>
      <w:tr w:rsidR="00E66B5D" w:rsidRPr="00D760BE" w:rsidTr="00BE61F0">
        <w:tc>
          <w:tcPr>
            <w:tcW w:w="817" w:type="dxa"/>
            <w:vAlign w:val="center"/>
          </w:tcPr>
          <w:p w:rsidR="00E66B5D" w:rsidRPr="00D760BE" w:rsidRDefault="00E66B5D" w:rsidP="00BE61F0">
            <w:pPr>
              <w:spacing w:before="40" w:after="40"/>
              <w:rPr>
                <w:rFonts w:ascii="Arial" w:hAnsi="Arial" w:cs="Arial"/>
                <w:color w:val="000000"/>
                <w:sz w:val="20"/>
                <w:szCs w:val="20"/>
              </w:rPr>
            </w:pPr>
            <w:r>
              <w:rPr>
                <w:rFonts w:ascii="Arial" w:hAnsi="Arial" w:cs="Arial"/>
                <w:color w:val="000000"/>
                <w:sz w:val="20"/>
                <w:szCs w:val="20"/>
              </w:rPr>
              <w:t>Počet</w:t>
            </w:r>
          </w:p>
        </w:tc>
        <w:tc>
          <w:tcPr>
            <w:tcW w:w="1701" w:type="dxa"/>
            <w:vAlign w:val="center"/>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354</w:t>
            </w:r>
          </w:p>
        </w:tc>
        <w:tc>
          <w:tcPr>
            <w:tcW w:w="1701" w:type="dxa"/>
            <w:vAlign w:val="center"/>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1 005</w:t>
            </w:r>
          </w:p>
        </w:tc>
        <w:tc>
          <w:tcPr>
            <w:tcW w:w="1559" w:type="dxa"/>
            <w:vAlign w:val="center"/>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314</w:t>
            </w:r>
          </w:p>
        </w:tc>
        <w:tc>
          <w:tcPr>
            <w:tcW w:w="1701"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95</w:t>
            </w:r>
          </w:p>
        </w:tc>
        <w:tc>
          <w:tcPr>
            <w:tcW w:w="1418"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21</w:t>
            </w:r>
          </w:p>
        </w:tc>
        <w:tc>
          <w:tcPr>
            <w:tcW w:w="957" w:type="dxa"/>
            <w:vAlign w:val="center"/>
          </w:tcPr>
          <w:p w:rsidR="00E66B5D" w:rsidRPr="00A44578" w:rsidRDefault="00E66B5D" w:rsidP="00BE61F0">
            <w:pPr>
              <w:spacing w:before="40" w:after="40"/>
              <w:jc w:val="center"/>
              <w:rPr>
                <w:rFonts w:ascii="Arial" w:hAnsi="Arial" w:cs="Arial"/>
                <w:b/>
                <w:color w:val="000000"/>
                <w:sz w:val="20"/>
                <w:szCs w:val="20"/>
              </w:rPr>
            </w:pPr>
            <w:r w:rsidRPr="00A44578">
              <w:rPr>
                <w:rFonts w:ascii="Arial" w:hAnsi="Arial" w:cs="Arial"/>
                <w:b/>
                <w:color w:val="000000"/>
                <w:sz w:val="20"/>
                <w:szCs w:val="20"/>
              </w:rPr>
              <w:t>1 789</w:t>
            </w:r>
          </w:p>
        </w:tc>
      </w:tr>
      <w:tr w:rsidR="00E66B5D" w:rsidRPr="00D760BE" w:rsidTr="00BE61F0">
        <w:tc>
          <w:tcPr>
            <w:tcW w:w="817" w:type="dxa"/>
            <w:vAlign w:val="center"/>
          </w:tcPr>
          <w:p w:rsidR="00E66B5D" w:rsidRPr="00D760BE" w:rsidRDefault="00E66B5D" w:rsidP="00BE61F0">
            <w:pPr>
              <w:spacing w:before="40" w:after="40"/>
              <w:rPr>
                <w:rFonts w:ascii="Arial" w:hAnsi="Arial" w:cs="Arial"/>
                <w:color w:val="000000"/>
                <w:sz w:val="20"/>
                <w:szCs w:val="20"/>
              </w:rPr>
            </w:pPr>
            <w:r>
              <w:rPr>
                <w:rFonts w:ascii="Arial" w:hAnsi="Arial" w:cs="Arial"/>
                <w:color w:val="000000"/>
                <w:sz w:val="20"/>
                <w:szCs w:val="20"/>
              </w:rPr>
              <w:t>Podíl</w:t>
            </w:r>
          </w:p>
        </w:tc>
        <w:tc>
          <w:tcPr>
            <w:tcW w:w="1701" w:type="dxa"/>
            <w:vAlign w:val="center"/>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19,8%</w:t>
            </w:r>
          </w:p>
        </w:tc>
        <w:tc>
          <w:tcPr>
            <w:tcW w:w="1701" w:type="dxa"/>
            <w:vAlign w:val="center"/>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56,2%</w:t>
            </w:r>
          </w:p>
        </w:tc>
        <w:tc>
          <w:tcPr>
            <w:tcW w:w="1559" w:type="dxa"/>
            <w:vAlign w:val="center"/>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17,6%</w:t>
            </w:r>
          </w:p>
        </w:tc>
        <w:tc>
          <w:tcPr>
            <w:tcW w:w="1701" w:type="dxa"/>
            <w:vAlign w:val="center"/>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5,3%</w:t>
            </w:r>
          </w:p>
        </w:tc>
        <w:tc>
          <w:tcPr>
            <w:tcW w:w="1418" w:type="dxa"/>
            <w:vAlign w:val="center"/>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1,2%</w:t>
            </w:r>
          </w:p>
        </w:tc>
        <w:tc>
          <w:tcPr>
            <w:tcW w:w="957" w:type="dxa"/>
            <w:vAlign w:val="center"/>
          </w:tcPr>
          <w:p w:rsidR="00E66B5D" w:rsidRPr="00D760BE" w:rsidRDefault="00E66B5D" w:rsidP="00BE61F0">
            <w:pPr>
              <w:spacing w:before="40" w:after="40"/>
              <w:jc w:val="center"/>
              <w:rPr>
                <w:rFonts w:ascii="Arial" w:hAnsi="Arial" w:cs="Arial"/>
                <w:color w:val="000000"/>
                <w:sz w:val="20"/>
                <w:szCs w:val="20"/>
              </w:rPr>
            </w:pPr>
            <w:r w:rsidRPr="00D760BE">
              <w:rPr>
                <w:rFonts w:ascii="Arial" w:hAnsi="Arial" w:cs="Arial"/>
                <w:b/>
                <w:color w:val="000000"/>
                <w:sz w:val="20"/>
                <w:szCs w:val="20"/>
              </w:rPr>
              <w:t>100,0%</w:t>
            </w:r>
          </w:p>
        </w:tc>
      </w:tr>
    </w:tbl>
    <w:p w:rsidR="00E66B5D"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 SLDB 2011 (</w:t>
      </w:r>
      <w:hyperlink r:id="rId67" w:history="1">
        <w:r w:rsidRPr="0059307D">
          <w:rPr>
            <w:rStyle w:val="Hypertextovodkaz"/>
            <w:rFonts w:cs="Arial"/>
            <w:b w:val="0"/>
            <w:bCs/>
            <w:sz w:val="18"/>
            <w:szCs w:val="18"/>
          </w:rPr>
          <w:t>www.scitani.cz</w:t>
        </w:r>
      </w:hyperlink>
      <w:r>
        <w:rPr>
          <w:rFonts w:ascii="Arial" w:hAnsi="Arial" w:cs="Arial"/>
          <w:sz w:val="18"/>
          <w:szCs w:val="18"/>
        </w:rPr>
        <w:t xml:space="preserve">); </w:t>
      </w:r>
      <w:r w:rsidRPr="003C3087">
        <w:rPr>
          <w:rFonts w:ascii="Arial" w:hAnsi="Arial" w:cs="Arial"/>
          <w:sz w:val="18"/>
          <w:szCs w:val="18"/>
        </w:rPr>
        <w:t>vlastní zpracování</w:t>
      </w:r>
    </w:p>
    <w:p w:rsidR="00E66B5D" w:rsidRDefault="00E66B5D" w:rsidP="00E66B5D">
      <w:pPr>
        <w:pStyle w:val="Tabulka-nzev"/>
        <w:tabs>
          <w:tab w:val="left" w:pos="1080"/>
        </w:tabs>
        <w:spacing w:after="0"/>
        <w:ind w:left="1077" w:hanging="1077"/>
        <w:rPr>
          <w:sz w:val="18"/>
          <w:szCs w:val="18"/>
        </w:rPr>
      </w:pPr>
      <w:r>
        <w:rPr>
          <w:sz w:val="18"/>
          <w:szCs w:val="18"/>
        </w:rPr>
        <w:t>Graf 3-16</w:t>
      </w:r>
      <w:r w:rsidRPr="008C2C57">
        <w:rPr>
          <w:sz w:val="18"/>
          <w:szCs w:val="18"/>
        </w:rPr>
        <w:tab/>
      </w:r>
      <w:r w:rsidRPr="00D760BE">
        <w:rPr>
          <w:sz w:val="18"/>
          <w:szCs w:val="18"/>
        </w:rPr>
        <w:t xml:space="preserve">Vyjíždění do zaměstnání obyvatel </w:t>
      </w:r>
      <w:r>
        <w:rPr>
          <w:sz w:val="18"/>
          <w:szCs w:val="18"/>
        </w:rPr>
        <w:t>Příbora</w:t>
      </w:r>
      <w:r w:rsidRPr="00D760BE">
        <w:rPr>
          <w:sz w:val="18"/>
          <w:szCs w:val="18"/>
        </w:rPr>
        <w:t xml:space="preserve"> 2011 (SLDB)</w:t>
      </w:r>
    </w:p>
    <w:p w:rsidR="00E66B5D" w:rsidRDefault="002E3C9B" w:rsidP="00E66B5D">
      <w:pPr>
        <w:pStyle w:val="Tabulka-nzev"/>
        <w:tabs>
          <w:tab w:val="left" w:pos="1080"/>
        </w:tabs>
        <w:ind w:left="1077" w:hanging="1077"/>
        <w:rPr>
          <w:szCs w:val="20"/>
        </w:rPr>
      </w:pPr>
      <w:r>
        <w:rPr>
          <w:noProof/>
          <w:szCs w:val="20"/>
        </w:rPr>
        <w:drawing>
          <wp:inline distT="0" distB="0" distL="0" distR="0">
            <wp:extent cx="4272915" cy="1811020"/>
            <wp:effectExtent l="0" t="0" r="0" b="0"/>
            <wp:docPr id="21" name="obrázek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72915" cy="1811020"/>
                    </a:xfrm>
                    <a:prstGeom prst="rect">
                      <a:avLst/>
                    </a:prstGeom>
                    <a:noFill/>
                    <a:ln>
                      <a:noFill/>
                    </a:ln>
                  </pic:spPr>
                </pic:pic>
              </a:graphicData>
            </a:graphic>
          </wp:inline>
        </w:drawing>
      </w:r>
    </w:p>
    <w:p w:rsidR="00E66B5D" w:rsidRPr="008C2C57" w:rsidRDefault="00E66B5D" w:rsidP="00E66B5D">
      <w:pPr>
        <w:tabs>
          <w:tab w:val="left" w:pos="1134"/>
        </w:tabs>
        <w:spacing w:after="360"/>
        <w:ind w:left="1134" w:hanging="1134"/>
        <w:rPr>
          <w:rFonts w:ascii="Arial" w:hAnsi="Arial" w:cs="Arial"/>
          <w:sz w:val="16"/>
          <w:szCs w:val="16"/>
        </w:rPr>
      </w:pPr>
      <w:r w:rsidRPr="008C2C57">
        <w:rPr>
          <w:rFonts w:ascii="Arial" w:hAnsi="Arial" w:cs="Arial"/>
          <w:sz w:val="16"/>
          <w:szCs w:val="16"/>
        </w:rPr>
        <w:t>Zdroj dat:</w:t>
      </w:r>
      <w:r w:rsidRPr="008C2C57">
        <w:rPr>
          <w:rFonts w:ascii="Arial" w:hAnsi="Arial" w:cs="Arial"/>
          <w:sz w:val="16"/>
          <w:szCs w:val="16"/>
        </w:rPr>
        <w:tab/>
        <w:t>ČSÚ –</w:t>
      </w:r>
      <w:r>
        <w:rPr>
          <w:rFonts w:ascii="Arial" w:hAnsi="Arial" w:cs="Arial"/>
          <w:sz w:val="16"/>
          <w:szCs w:val="16"/>
        </w:rPr>
        <w:t xml:space="preserve"> </w:t>
      </w:r>
      <w:r w:rsidRPr="008C2C57">
        <w:rPr>
          <w:rFonts w:ascii="Arial" w:hAnsi="Arial" w:cs="Arial"/>
          <w:sz w:val="16"/>
          <w:szCs w:val="16"/>
        </w:rPr>
        <w:t>SLDB 2011 (</w:t>
      </w:r>
      <w:hyperlink r:id="rId69" w:history="1">
        <w:r w:rsidRPr="008C2C57">
          <w:rPr>
            <w:rStyle w:val="Hypertextovodkaz"/>
            <w:rFonts w:cs="Arial"/>
            <w:b w:val="0"/>
            <w:bCs/>
            <w:sz w:val="16"/>
            <w:szCs w:val="16"/>
          </w:rPr>
          <w:t>www.scitani.cz</w:t>
        </w:r>
      </w:hyperlink>
      <w:r w:rsidRPr="008C2C57">
        <w:rPr>
          <w:rFonts w:ascii="Arial" w:hAnsi="Arial" w:cs="Arial"/>
          <w:sz w:val="16"/>
          <w:szCs w:val="16"/>
        </w:rPr>
        <w:t>); vlastní grafické zpracování</w:t>
      </w:r>
    </w:p>
    <w:p w:rsidR="00E66B5D" w:rsidRPr="003C3087" w:rsidRDefault="00E66B5D" w:rsidP="00E66B5D">
      <w:pPr>
        <w:pStyle w:val="Tabulka-nzev"/>
        <w:tabs>
          <w:tab w:val="left" w:pos="1080"/>
        </w:tabs>
        <w:ind w:left="1077" w:hanging="1077"/>
        <w:rPr>
          <w:szCs w:val="20"/>
        </w:rPr>
      </w:pPr>
      <w:r>
        <w:rPr>
          <w:szCs w:val="20"/>
        </w:rPr>
        <w:t>Tab 3-17</w:t>
      </w:r>
      <w:r w:rsidRPr="003C3087">
        <w:rPr>
          <w:szCs w:val="20"/>
        </w:rPr>
        <w:tab/>
      </w:r>
      <w:r>
        <w:rPr>
          <w:szCs w:val="20"/>
        </w:rPr>
        <w:t>Vyjíždění do zaměstnání obyvatel Příbora</w:t>
      </w:r>
      <w:r w:rsidRPr="003C3087">
        <w:rPr>
          <w:szCs w:val="20"/>
        </w:rPr>
        <w:t xml:space="preserve"> 2001 a 2011 (SLDB)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8"/>
        <w:gridCol w:w="1016"/>
        <w:gridCol w:w="1016"/>
        <w:gridCol w:w="952"/>
      </w:tblGrid>
      <w:tr w:rsidR="00E66B5D" w:rsidRPr="00D760BE" w:rsidTr="00BE61F0">
        <w:tc>
          <w:tcPr>
            <w:tcW w:w="2408" w:type="dxa"/>
            <w:shd w:val="clear" w:color="auto" w:fill="FDE9D9"/>
            <w:vAlign w:val="center"/>
          </w:tcPr>
          <w:p w:rsidR="00E66B5D" w:rsidRPr="00D760BE" w:rsidRDefault="00E66B5D" w:rsidP="00BE61F0">
            <w:pPr>
              <w:spacing w:before="40" w:after="40"/>
              <w:rPr>
                <w:rFonts w:ascii="Arial" w:hAnsi="Arial" w:cs="Arial"/>
                <w:sz w:val="20"/>
                <w:szCs w:val="20"/>
              </w:rPr>
            </w:pPr>
          </w:p>
        </w:tc>
        <w:tc>
          <w:tcPr>
            <w:tcW w:w="2984" w:type="dxa"/>
            <w:gridSpan w:val="3"/>
            <w:shd w:val="clear" w:color="auto" w:fill="FDE9D9"/>
            <w:vAlign w:val="center"/>
          </w:tcPr>
          <w:p w:rsidR="00E66B5D" w:rsidRPr="00D760BE" w:rsidRDefault="00E66B5D" w:rsidP="00BE61F0">
            <w:pPr>
              <w:spacing w:before="40" w:after="40"/>
              <w:jc w:val="center"/>
              <w:rPr>
                <w:rFonts w:ascii="Arial" w:hAnsi="Arial" w:cs="Arial"/>
                <w:b/>
                <w:color w:val="000000"/>
                <w:sz w:val="20"/>
                <w:szCs w:val="20"/>
              </w:rPr>
            </w:pPr>
            <w:r w:rsidRPr="00D760BE">
              <w:rPr>
                <w:rFonts w:ascii="Arial" w:hAnsi="Arial" w:cs="Arial"/>
                <w:b/>
                <w:color w:val="000000"/>
                <w:sz w:val="20"/>
                <w:szCs w:val="20"/>
              </w:rPr>
              <w:t>RELATIVNÍ ZASTOUPENÍ</w:t>
            </w:r>
          </w:p>
        </w:tc>
      </w:tr>
      <w:tr w:rsidR="00E66B5D" w:rsidRPr="00D760BE" w:rsidTr="00BE61F0">
        <w:tc>
          <w:tcPr>
            <w:tcW w:w="2408" w:type="dxa"/>
            <w:shd w:val="clear" w:color="auto" w:fill="FDE9D9"/>
            <w:vAlign w:val="center"/>
          </w:tcPr>
          <w:p w:rsidR="00E66B5D" w:rsidRPr="00D760BE" w:rsidRDefault="00E66B5D" w:rsidP="00BE61F0">
            <w:pPr>
              <w:spacing w:before="40" w:after="40"/>
              <w:rPr>
                <w:rFonts w:ascii="Arial" w:hAnsi="Arial" w:cs="Arial"/>
                <w:sz w:val="20"/>
                <w:szCs w:val="20"/>
              </w:rPr>
            </w:pPr>
          </w:p>
        </w:tc>
        <w:tc>
          <w:tcPr>
            <w:tcW w:w="1016" w:type="dxa"/>
            <w:shd w:val="clear" w:color="auto" w:fill="FDE9D9"/>
            <w:vAlign w:val="center"/>
          </w:tcPr>
          <w:p w:rsidR="00E66B5D" w:rsidRPr="00D760BE" w:rsidRDefault="00E66B5D" w:rsidP="00BE61F0">
            <w:pPr>
              <w:spacing w:before="40" w:after="40"/>
              <w:jc w:val="center"/>
              <w:rPr>
                <w:rFonts w:ascii="Arial" w:hAnsi="Arial" w:cs="Arial"/>
                <w:b/>
                <w:color w:val="000000"/>
                <w:sz w:val="20"/>
                <w:szCs w:val="20"/>
              </w:rPr>
            </w:pPr>
            <w:r w:rsidRPr="00D760BE">
              <w:rPr>
                <w:rFonts w:ascii="Arial" w:hAnsi="Arial" w:cs="Arial"/>
                <w:b/>
                <w:color w:val="000000"/>
                <w:sz w:val="20"/>
                <w:szCs w:val="20"/>
              </w:rPr>
              <w:t>SLDB</w:t>
            </w:r>
          </w:p>
          <w:p w:rsidR="00E66B5D" w:rsidRPr="00D760BE" w:rsidRDefault="00E66B5D" w:rsidP="00BE61F0">
            <w:pPr>
              <w:spacing w:before="40" w:after="40"/>
              <w:jc w:val="center"/>
              <w:rPr>
                <w:rFonts w:ascii="Arial" w:hAnsi="Arial" w:cs="Arial"/>
                <w:b/>
                <w:color w:val="000000"/>
                <w:sz w:val="20"/>
                <w:szCs w:val="20"/>
              </w:rPr>
            </w:pPr>
            <w:r w:rsidRPr="00D760BE">
              <w:rPr>
                <w:rFonts w:ascii="Arial" w:hAnsi="Arial" w:cs="Arial"/>
                <w:b/>
                <w:color w:val="000000"/>
                <w:sz w:val="20"/>
                <w:szCs w:val="20"/>
              </w:rPr>
              <w:t>2001</w:t>
            </w:r>
          </w:p>
        </w:tc>
        <w:tc>
          <w:tcPr>
            <w:tcW w:w="1016" w:type="dxa"/>
            <w:shd w:val="clear" w:color="auto" w:fill="FDE9D9"/>
            <w:vAlign w:val="center"/>
          </w:tcPr>
          <w:p w:rsidR="00E66B5D" w:rsidRPr="00D760BE" w:rsidRDefault="00E66B5D" w:rsidP="00BE61F0">
            <w:pPr>
              <w:spacing w:before="40" w:after="40"/>
              <w:jc w:val="center"/>
              <w:rPr>
                <w:rFonts w:ascii="Arial" w:hAnsi="Arial" w:cs="Arial"/>
                <w:b/>
                <w:color w:val="000000"/>
                <w:sz w:val="20"/>
                <w:szCs w:val="20"/>
              </w:rPr>
            </w:pPr>
            <w:r w:rsidRPr="00D760BE">
              <w:rPr>
                <w:rFonts w:ascii="Arial" w:hAnsi="Arial" w:cs="Arial"/>
                <w:b/>
                <w:color w:val="000000"/>
                <w:sz w:val="20"/>
                <w:szCs w:val="20"/>
              </w:rPr>
              <w:t>SLDB</w:t>
            </w:r>
          </w:p>
          <w:p w:rsidR="00E66B5D" w:rsidRPr="00D760BE" w:rsidRDefault="00E66B5D" w:rsidP="00BE61F0">
            <w:pPr>
              <w:spacing w:before="40" w:after="40"/>
              <w:jc w:val="center"/>
              <w:rPr>
                <w:rFonts w:ascii="Arial" w:hAnsi="Arial" w:cs="Arial"/>
                <w:b/>
                <w:color w:val="000000"/>
                <w:sz w:val="20"/>
                <w:szCs w:val="20"/>
              </w:rPr>
            </w:pPr>
            <w:r w:rsidRPr="00D760BE">
              <w:rPr>
                <w:rFonts w:ascii="Arial" w:hAnsi="Arial" w:cs="Arial"/>
                <w:b/>
                <w:color w:val="000000"/>
                <w:sz w:val="20"/>
                <w:szCs w:val="20"/>
              </w:rPr>
              <w:t>2011</w:t>
            </w:r>
          </w:p>
        </w:tc>
        <w:tc>
          <w:tcPr>
            <w:tcW w:w="952" w:type="dxa"/>
            <w:shd w:val="clear" w:color="auto" w:fill="D6E3BC"/>
            <w:vAlign w:val="center"/>
          </w:tcPr>
          <w:p w:rsidR="00E66B5D" w:rsidRPr="006D2CAE" w:rsidRDefault="00E66B5D" w:rsidP="00BE61F0">
            <w:pPr>
              <w:spacing w:before="40" w:after="40"/>
              <w:jc w:val="center"/>
              <w:rPr>
                <w:rFonts w:ascii="Arial" w:hAnsi="Arial" w:cs="Arial"/>
                <w:b/>
                <w:color w:val="000000"/>
                <w:sz w:val="20"/>
                <w:szCs w:val="20"/>
              </w:rPr>
            </w:pPr>
            <w:r w:rsidRPr="006D2CAE">
              <w:rPr>
                <w:rFonts w:ascii="Arial" w:hAnsi="Arial" w:cs="Arial"/>
                <w:b/>
                <w:color w:val="000000"/>
                <w:sz w:val="20"/>
                <w:szCs w:val="20"/>
              </w:rPr>
              <w:t>Rozdíl</w:t>
            </w:r>
          </w:p>
          <w:p w:rsidR="00E66B5D" w:rsidRPr="006D2CAE" w:rsidRDefault="00E66B5D" w:rsidP="00BE61F0">
            <w:pPr>
              <w:spacing w:before="40" w:after="40"/>
              <w:jc w:val="center"/>
              <w:rPr>
                <w:rFonts w:ascii="Arial" w:hAnsi="Arial" w:cs="Arial"/>
                <w:b/>
                <w:color w:val="000000"/>
                <w:sz w:val="20"/>
                <w:szCs w:val="20"/>
              </w:rPr>
            </w:pPr>
            <w:r w:rsidRPr="006D2CAE">
              <w:rPr>
                <w:rFonts w:ascii="Arial" w:hAnsi="Arial" w:cs="Arial"/>
                <w:b/>
                <w:color w:val="000000"/>
                <w:sz w:val="20"/>
                <w:szCs w:val="20"/>
              </w:rPr>
              <w:t>(pct body)</w:t>
            </w:r>
          </w:p>
        </w:tc>
      </w:tr>
      <w:tr w:rsidR="00E66B5D" w:rsidRPr="00D760BE" w:rsidTr="00BE61F0">
        <w:tc>
          <w:tcPr>
            <w:tcW w:w="2408" w:type="dxa"/>
            <w:vAlign w:val="center"/>
          </w:tcPr>
          <w:p w:rsidR="00E66B5D" w:rsidRPr="00D760BE" w:rsidRDefault="00E66B5D" w:rsidP="00BE61F0">
            <w:pPr>
              <w:rPr>
                <w:rFonts w:ascii="Arial" w:hAnsi="Arial" w:cs="Arial"/>
                <w:color w:val="000000"/>
                <w:sz w:val="20"/>
                <w:szCs w:val="20"/>
              </w:rPr>
            </w:pPr>
            <w:r w:rsidRPr="00D760BE">
              <w:rPr>
                <w:rFonts w:ascii="Arial" w:hAnsi="Arial" w:cs="Arial"/>
                <w:color w:val="000000"/>
                <w:sz w:val="20"/>
                <w:szCs w:val="20"/>
              </w:rPr>
              <w:t>v rámci obce</w:t>
            </w:r>
          </w:p>
        </w:tc>
        <w:tc>
          <w:tcPr>
            <w:tcW w:w="1016"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31,4%</w:t>
            </w:r>
          </w:p>
        </w:tc>
        <w:tc>
          <w:tcPr>
            <w:tcW w:w="1016"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19,8%</w:t>
            </w:r>
          </w:p>
        </w:tc>
        <w:tc>
          <w:tcPr>
            <w:tcW w:w="952" w:type="dxa"/>
            <w:shd w:val="clear" w:color="auto" w:fill="D6E3BC"/>
            <w:vAlign w:val="bottom"/>
          </w:tcPr>
          <w:p w:rsidR="00E66B5D" w:rsidRPr="00A44578" w:rsidRDefault="00E66B5D" w:rsidP="00BE61F0">
            <w:pPr>
              <w:spacing w:before="40" w:after="40"/>
              <w:jc w:val="center"/>
              <w:rPr>
                <w:rFonts w:ascii="Arial" w:hAnsi="Arial" w:cs="Arial"/>
                <w:b/>
                <w:color w:val="FF0000"/>
                <w:sz w:val="20"/>
                <w:szCs w:val="20"/>
              </w:rPr>
            </w:pPr>
            <w:r w:rsidRPr="00A44578">
              <w:rPr>
                <w:rFonts w:ascii="Arial" w:hAnsi="Arial" w:cs="Arial"/>
                <w:b/>
                <w:color w:val="FF0000"/>
                <w:sz w:val="20"/>
                <w:szCs w:val="20"/>
              </w:rPr>
              <w:t xml:space="preserve">-11,6 </w:t>
            </w:r>
          </w:p>
        </w:tc>
      </w:tr>
      <w:tr w:rsidR="00E66B5D" w:rsidRPr="00D760BE" w:rsidTr="00BE61F0">
        <w:tc>
          <w:tcPr>
            <w:tcW w:w="2408" w:type="dxa"/>
            <w:vAlign w:val="center"/>
          </w:tcPr>
          <w:p w:rsidR="00E66B5D" w:rsidRPr="00D760BE" w:rsidRDefault="00E66B5D" w:rsidP="00BE61F0">
            <w:pPr>
              <w:rPr>
                <w:rFonts w:ascii="Arial" w:hAnsi="Arial" w:cs="Arial"/>
                <w:color w:val="000000"/>
                <w:sz w:val="20"/>
                <w:szCs w:val="20"/>
              </w:rPr>
            </w:pPr>
            <w:r w:rsidRPr="00D760BE">
              <w:rPr>
                <w:rFonts w:ascii="Arial" w:hAnsi="Arial" w:cs="Arial"/>
                <w:color w:val="000000"/>
                <w:sz w:val="20"/>
                <w:szCs w:val="20"/>
              </w:rPr>
              <w:t>v rámci okresu</w:t>
            </w:r>
          </w:p>
        </w:tc>
        <w:tc>
          <w:tcPr>
            <w:tcW w:w="1016"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47,3%</w:t>
            </w:r>
          </w:p>
        </w:tc>
        <w:tc>
          <w:tcPr>
            <w:tcW w:w="1016"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56,2%</w:t>
            </w:r>
          </w:p>
        </w:tc>
        <w:tc>
          <w:tcPr>
            <w:tcW w:w="952" w:type="dxa"/>
            <w:shd w:val="clear" w:color="auto" w:fill="D6E3BC"/>
            <w:vAlign w:val="bottom"/>
          </w:tcPr>
          <w:p w:rsidR="00E66B5D" w:rsidRPr="00A44578" w:rsidRDefault="00E66B5D" w:rsidP="00BE61F0">
            <w:pPr>
              <w:spacing w:before="40" w:after="40"/>
              <w:jc w:val="center"/>
              <w:rPr>
                <w:rFonts w:ascii="Arial" w:hAnsi="Arial" w:cs="Arial"/>
                <w:b/>
                <w:color w:val="000000"/>
                <w:sz w:val="20"/>
                <w:szCs w:val="20"/>
              </w:rPr>
            </w:pPr>
            <w:r w:rsidRPr="00A44578">
              <w:rPr>
                <w:rFonts w:ascii="Arial" w:hAnsi="Arial" w:cs="Arial"/>
                <w:b/>
                <w:color w:val="000000"/>
                <w:sz w:val="20"/>
                <w:szCs w:val="20"/>
              </w:rPr>
              <w:t xml:space="preserve">8,9 </w:t>
            </w:r>
          </w:p>
        </w:tc>
      </w:tr>
      <w:tr w:rsidR="00E66B5D" w:rsidRPr="00D760BE" w:rsidTr="00BE61F0">
        <w:tc>
          <w:tcPr>
            <w:tcW w:w="2408" w:type="dxa"/>
            <w:vAlign w:val="center"/>
          </w:tcPr>
          <w:p w:rsidR="00E66B5D" w:rsidRPr="00D760BE" w:rsidRDefault="00E66B5D" w:rsidP="00BE61F0">
            <w:pPr>
              <w:rPr>
                <w:rFonts w:ascii="Arial" w:hAnsi="Arial" w:cs="Arial"/>
                <w:color w:val="000000"/>
                <w:sz w:val="20"/>
                <w:szCs w:val="20"/>
              </w:rPr>
            </w:pPr>
            <w:r w:rsidRPr="00D760BE">
              <w:rPr>
                <w:rFonts w:ascii="Arial" w:hAnsi="Arial" w:cs="Arial"/>
                <w:color w:val="000000"/>
                <w:sz w:val="20"/>
                <w:szCs w:val="20"/>
              </w:rPr>
              <w:t>v rámci kraje</w:t>
            </w:r>
          </w:p>
        </w:tc>
        <w:tc>
          <w:tcPr>
            <w:tcW w:w="1016"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11,5%</w:t>
            </w:r>
          </w:p>
        </w:tc>
        <w:tc>
          <w:tcPr>
            <w:tcW w:w="1016"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17,6%</w:t>
            </w:r>
          </w:p>
        </w:tc>
        <w:tc>
          <w:tcPr>
            <w:tcW w:w="952" w:type="dxa"/>
            <w:shd w:val="clear" w:color="auto" w:fill="D6E3BC"/>
            <w:vAlign w:val="bottom"/>
          </w:tcPr>
          <w:p w:rsidR="00E66B5D" w:rsidRPr="00A44578" w:rsidRDefault="00E66B5D" w:rsidP="00BE61F0">
            <w:pPr>
              <w:spacing w:before="40" w:after="40"/>
              <w:jc w:val="center"/>
              <w:rPr>
                <w:rFonts w:ascii="Arial" w:hAnsi="Arial" w:cs="Arial"/>
                <w:b/>
                <w:color w:val="000000"/>
                <w:sz w:val="20"/>
                <w:szCs w:val="20"/>
              </w:rPr>
            </w:pPr>
            <w:r w:rsidRPr="00A44578">
              <w:rPr>
                <w:rFonts w:ascii="Arial" w:hAnsi="Arial" w:cs="Arial"/>
                <w:b/>
                <w:color w:val="000000"/>
                <w:sz w:val="20"/>
                <w:szCs w:val="20"/>
              </w:rPr>
              <w:t xml:space="preserve">6,1 </w:t>
            </w:r>
          </w:p>
        </w:tc>
      </w:tr>
      <w:tr w:rsidR="00E66B5D" w:rsidRPr="00D760BE" w:rsidTr="00BE61F0">
        <w:tc>
          <w:tcPr>
            <w:tcW w:w="2408" w:type="dxa"/>
            <w:vAlign w:val="center"/>
          </w:tcPr>
          <w:p w:rsidR="00E66B5D" w:rsidRPr="00D760BE" w:rsidRDefault="00E66B5D" w:rsidP="00BE61F0">
            <w:pPr>
              <w:rPr>
                <w:rFonts w:ascii="Arial" w:hAnsi="Arial" w:cs="Arial"/>
                <w:color w:val="000000"/>
                <w:sz w:val="20"/>
                <w:szCs w:val="20"/>
              </w:rPr>
            </w:pPr>
            <w:r w:rsidRPr="00D760BE">
              <w:rPr>
                <w:rFonts w:ascii="Arial" w:hAnsi="Arial" w:cs="Arial"/>
                <w:color w:val="000000"/>
                <w:sz w:val="20"/>
                <w:szCs w:val="20"/>
              </w:rPr>
              <w:t>do jiného kraje</w:t>
            </w:r>
          </w:p>
        </w:tc>
        <w:tc>
          <w:tcPr>
            <w:tcW w:w="1016"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6,9%</w:t>
            </w:r>
          </w:p>
        </w:tc>
        <w:tc>
          <w:tcPr>
            <w:tcW w:w="1016"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5,3%</w:t>
            </w:r>
          </w:p>
        </w:tc>
        <w:tc>
          <w:tcPr>
            <w:tcW w:w="952" w:type="dxa"/>
            <w:shd w:val="clear" w:color="auto" w:fill="D6E3BC"/>
            <w:vAlign w:val="bottom"/>
          </w:tcPr>
          <w:p w:rsidR="00E66B5D" w:rsidRPr="00A44578" w:rsidRDefault="00E66B5D" w:rsidP="00BE61F0">
            <w:pPr>
              <w:spacing w:before="40" w:after="40"/>
              <w:jc w:val="center"/>
              <w:rPr>
                <w:rFonts w:ascii="Arial" w:hAnsi="Arial" w:cs="Arial"/>
                <w:b/>
                <w:color w:val="FF0000"/>
                <w:sz w:val="20"/>
                <w:szCs w:val="20"/>
              </w:rPr>
            </w:pPr>
            <w:r w:rsidRPr="00A44578">
              <w:rPr>
                <w:rFonts w:ascii="Arial" w:hAnsi="Arial" w:cs="Arial"/>
                <w:b/>
                <w:color w:val="FF0000"/>
                <w:sz w:val="20"/>
                <w:szCs w:val="20"/>
              </w:rPr>
              <w:t xml:space="preserve">-1,6 </w:t>
            </w:r>
          </w:p>
        </w:tc>
      </w:tr>
      <w:tr w:rsidR="00E66B5D" w:rsidRPr="00D760BE" w:rsidTr="00BE61F0">
        <w:tc>
          <w:tcPr>
            <w:tcW w:w="2408" w:type="dxa"/>
            <w:vAlign w:val="center"/>
          </w:tcPr>
          <w:p w:rsidR="00E66B5D" w:rsidRPr="00D760BE" w:rsidRDefault="00E66B5D" w:rsidP="00BE61F0">
            <w:pPr>
              <w:rPr>
                <w:rFonts w:ascii="Arial" w:hAnsi="Arial" w:cs="Arial"/>
                <w:color w:val="000000"/>
                <w:sz w:val="20"/>
                <w:szCs w:val="20"/>
              </w:rPr>
            </w:pPr>
            <w:r w:rsidRPr="00D760BE">
              <w:rPr>
                <w:rFonts w:ascii="Arial" w:hAnsi="Arial" w:cs="Arial"/>
                <w:color w:val="000000"/>
                <w:sz w:val="20"/>
                <w:szCs w:val="20"/>
              </w:rPr>
              <w:t>jinam a neuvedeno</w:t>
            </w:r>
          </w:p>
        </w:tc>
        <w:tc>
          <w:tcPr>
            <w:tcW w:w="1016"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3,0%</w:t>
            </w:r>
          </w:p>
        </w:tc>
        <w:tc>
          <w:tcPr>
            <w:tcW w:w="1016" w:type="dxa"/>
            <w:vAlign w:val="bottom"/>
          </w:tcPr>
          <w:p w:rsidR="00E66B5D" w:rsidRPr="00A44578" w:rsidRDefault="00E66B5D" w:rsidP="00BE61F0">
            <w:pPr>
              <w:spacing w:before="40" w:after="40"/>
              <w:jc w:val="center"/>
              <w:rPr>
                <w:rFonts w:ascii="Arial" w:hAnsi="Arial" w:cs="Arial"/>
                <w:color w:val="000000"/>
                <w:sz w:val="20"/>
                <w:szCs w:val="20"/>
              </w:rPr>
            </w:pPr>
            <w:r w:rsidRPr="00A44578">
              <w:rPr>
                <w:rFonts w:ascii="Arial" w:hAnsi="Arial" w:cs="Arial"/>
                <w:color w:val="000000"/>
                <w:sz w:val="20"/>
                <w:szCs w:val="20"/>
              </w:rPr>
              <w:t>1,2%</w:t>
            </w:r>
          </w:p>
        </w:tc>
        <w:tc>
          <w:tcPr>
            <w:tcW w:w="952" w:type="dxa"/>
            <w:shd w:val="clear" w:color="auto" w:fill="D6E3BC"/>
            <w:vAlign w:val="bottom"/>
          </w:tcPr>
          <w:p w:rsidR="00E66B5D" w:rsidRPr="00A44578" w:rsidRDefault="00E66B5D" w:rsidP="00BE61F0">
            <w:pPr>
              <w:spacing w:before="40" w:after="40"/>
              <w:jc w:val="center"/>
              <w:rPr>
                <w:rFonts w:ascii="Arial" w:hAnsi="Arial" w:cs="Arial"/>
                <w:b/>
                <w:color w:val="FF0000"/>
                <w:sz w:val="20"/>
                <w:szCs w:val="20"/>
              </w:rPr>
            </w:pPr>
            <w:r w:rsidRPr="00A44578">
              <w:rPr>
                <w:rFonts w:ascii="Arial" w:hAnsi="Arial" w:cs="Arial"/>
                <w:b/>
                <w:color w:val="FF0000"/>
                <w:sz w:val="20"/>
                <w:szCs w:val="20"/>
              </w:rPr>
              <w:t xml:space="preserve">-1,8 </w:t>
            </w:r>
          </w:p>
        </w:tc>
      </w:tr>
      <w:tr w:rsidR="00E66B5D" w:rsidRPr="00D760BE" w:rsidTr="00BE61F0">
        <w:tc>
          <w:tcPr>
            <w:tcW w:w="2408" w:type="dxa"/>
            <w:vAlign w:val="center"/>
          </w:tcPr>
          <w:p w:rsidR="00E66B5D" w:rsidRPr="00D760BE" w:rsidRDefault="00E66B5D" w:rsidP="00BE61F0">
            <w:pPr>
              <w:spacing w:before="40" w:after="40"/>
              <w:rPr>
                <w:rFonts w:ascii="Arial" w:hAnsi="Arial" w:cs="Arial"/>
                <w:b/>
                <w:color w:val="000000"/>
                <w:sz w:val="20"/>
                <w:szCs w:val="20"/>
              </w:rPr>
            </w:pPr>
            <w:r w:rsidRPr="00D760BE">
              <w:rPr>
                <w:rFonts w:ascii="Arial" w:hAnsi="Arial" w:cs="Arial"/>
                <w:b/>
                <w:color w:val="000000"/>
                <w:sz w:val="20"/>
                <w:szCs w:val="20"/>
              </w:rPr>
              <w:t>SOUČET</w:t>
            </w:r>
          </w:p>
        </w:tc>
        <w:tc>
          <w:tcPr>
            <w:tcW w:w="1016" w:type="dxa"/>
            <w:vAlign w:val="center"/>
          </w:tcPr>
          <w:p w:rsidR="00E66B5D" w:rsidRPr="00A44578" w:rsidRDefault="00E66B5D" w:rsidP="00BE61F0">
            <w:pPr>
              <w:spacing w:before="40" w:after="40"/>
              <w:jc w:val="center"/>
              <w:rPr>
                <w:rFonts w:ascii="Arial" w:hAnsi="Arial" w:cs="Arial"/>
                <w:b/>
                <w:color w:val="000000"/>
                <w:sz w:val="20"/>
                <w:szCs w:val="20"/>
              </w:rPr>
            </w:pPr>
            <w:r w:rsidRPr="00A44578">
              <w:rPr>
                <w:rFonts w:ascii="Arial" w:hAnsi="Arial" w:cs="Arial"/>
                <w:b/>
                <w:color w:val="000000"/>
                <w:sz w:val="20"/>
                <w:szCs w:val="20"/>
              </w:rPr>
              <w:t>100,0%</w:t>
            </w:r>
          </w:p>
        </w:tc>
        <w:tc>
          <w:tcPr>
            <w:tcW w:w="1016" w:type="dxa"/>
            <w:vAlign w:val="center"/>
          </w:tcPr>
          <w:p w:rsidR="00E66B5D" w:rsidRPr="00A44578" w:rsidRDefault="00E66B5D" w:rsidP="00BE61F0">
            <w:pPr>
              <w:spacing w:before="40" w:after="40"/>
              <w:jc w:val="center"/>
              <w:rPr>
                <w:rFonts w:ascii="Arial" w:hAnsi="Arial" w:cs="Arial"/>
                <w:b/>
                <w:color w:val="000000"/>
                <w:sz w:val="20"/>
                <w:szCs w:val="20"/>
              </w:rPr>
            </w:pPr>
            <w:r w:rsidRPr="00A44578">
              <w:rPr>
                <w:rFonts w:ascii="Arial" w:hAnsi="Arial" w:cs="Arial"/>
                <w:b/>
                <w:color w:val="000000"/>
                <w:sz w:val="20"/>
                <w:szCs w:val="20"/>
              </w:rPr>
              <w:t>100,0%</w:t>
            </w:r>
          </w:p>
        </w:tc>
        <w:tc>
          <w:tcPr>
            <w:tcW w:w="952" w:type="dxa"/>
            <w:shd w:val="clear" w:color="auto" w:fill="D6E3BC"/>
            <w:vAlign w:val="bottom"/>
          </w:tcPr>
          <w:p w:rsidR="00E66B5D" w:rsidRPr="00A44578" w:rsidRDefault="00E66B5D" w:rsidP="00BE61F0">
            <w:pPr>
              <w:spacing w:before="40" w:after="40"/>
              <w:jc w:val="center"/>
              <w:rPr>
                <w:rFonts w:ascii="Arial" w:hAnsi="Arial" w:cs="Arial"/>
                <w:color w:val="000000"/>
                <w:sz w:val="20"/>
                <w:szCs w:val="20"/>
              </w:rPr>
            </w:pPr>
          </w:p>
        </w:tc>
      </w:tr>
    </w:tbl>
    <w:p w:rsidR="00E66B5D"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SLDB 2001 (veřejná databáze), SLDB 2011 (</w:t>
      </w:r>
      <w:hyperlink r:id="rId70" w:history="1">
        <w:r w:rsidRPr="0059307D">
          <w:rPr>
            <w:rStyle w:val="Hypertextovodkaz"/>
            <w:rFonts w:cs="Arial"/>
            <w:b w:val="0"/>
            <w:bCs/>
            <w:sz w:val="18"/>
            <w:szCs w:val="18"/>
          </w:rPr>
          <w:t>www.scitani.cz</w:t>
        </w:r>
      </w:hyperlink>
      <w:r>
        <w:rPr>
          <w:rFonts w:ascii="Arial" w:hAnsi="Arial" w:cs="Arial"/>
          <w:sz w:val="18"/>
          <w:szCs w:val="18"/>
        </w:rPr>
        <w:t xml:space="preserve">); </w:t>
      </w:r>
      <w:r w:rsidRPr="003C3087">
        <w:rPr>
          <w:rFonts w:ascii="Arial" w:hAnsi="Arial" w:cs="Arial"/>
          <w:sz w:val="18"/>
          <w:szCs w:val="18"/>
        </w:rPr>
        <w:t>vlastní zpracování</w:t>
      </w:r>
    </w:p>
    <w:p w:rsidR="00E66B5D" w:rsidRDefault="00E66B5D" w:rsidP="00E66B5D">
      <w:pPr>
        <w:spacing w:before="120" w:after="120"/>
        <w:jc w:val="both"/>
        <w:rPr>
          <w:rFonts w:ascii="Arial" w:hAnsi="Arial" w:cs="Arial"/>
          <w:sz w:val="22"/>
          <w:szCs w:val="22"/>
        </w:rPr>
      </w:pPr>
      <w:r>
        <w:rPr>
          <w:rFonts w:ascii="Arial" w:hAnsi="Arial" w:cs="Arial"/>
          <w:sz w:val="22"/>
          <w:szCs w:val="22"/>
        </w:rPr>
        <w:t>V Příboře se v období mezi posledními Sčítáními lidu, domů a bytů 2011 a 2011 snížil poměr vyjíždění do zaměstnání v rámci obce o téměř 12 pct bodů, což indikuje jednak zvýšenou ochotu cestovat za prací mimo hranice obce a také snížení vhodných pracovních příležitostí ve městě.</w:t>
      </w:r>
    </w:p>
    <w:p w:rsidR="00E66B5D" w:rsidRDefault="00E66B5D" w:rsidP="00E66B5D">
      <w:pPr>
        <w:spacing w:before="120" w:after="120"/>
        <w:jc w:val="both"/>
        <w:rPr>
          <w:rFonts w:ascii="Arial" w:hAnsi="Arial" w:cs="Arial"/>
          <w:sz w:val="22"/>
          <w:szCs w:val="22"/>
        </w:rPr>
      </w:pPr>
      <w:r>
        <w:rPr>
          <w:rFonts w:ascii="Arial" w:hAnsi="Arial" w:cs="Arial"/>
          <w:sz w:val="22"/>
          <w:szCs w:val="22"/>
        </w:rPr>
        <w:t>V porovnání s okresem, krajem i referenčními obcemi právě obyvatelé Příbora hledají nejvíce práci mimo území vlastního města, a to výrazně nadprůměrně. Většina z nich cestuje do zaměstnání v rámci okresu Nový Jičín – pravděpodobně do nejbližších měst (Kopřivnice, Nový Jičín, Frenštát p. R., případně Mošnov).</w:t>
      </w:r>
    </w:p>
    <w:p w:rsidR="00E66B5D" w:rsidRDefault="00E66B5D" w:rsidP="00E66B5D">
      <w:pPr>
        <w:spacing w:before="120" w:after="120"/>
        <w:jc w:val="both"/>
        <w:rPr>
          <w:rFonts w:ascii="Arial" w:hAnsi="Arial" w:cs="Arial"/>
          <w:sz w:val="22"/>
          <w:szCs w:val="22"/>
        </w:rPr>
      </w:pPr>
    </w:p>
    <w:p w:rsidR="00E66B5D" w:rsidRDefault="00E66B5D" w:rsidP="00E66B5D">
      <w:pPr>
        <w:pStyle w:val="Nadpis2"/>
        <w:tabs>
          <w:tab w:val="left" w:pos="1080"/>
        </w:tabs>
        <w:spacing w:before="360" w:after="240"/>
        <w:ind w:left="1077" w:hanging="1077"/>
        <w:rPr>
          <w:rFonts w:ascii="Arial" w:hAnsi="Arial"/>
          <w:caps w:val="0"/>
          <w:sz w:val="24"/>
          <w:szCs w:val="24"/>
        </w:rPr>
        <w:sectPr w:rsidR="00E66B5D" w:rsidSect="00FD7CDF">
          <w:pgSz w:w="11906" w:h="16838"/>
          <w:pgMar w:top="1134" w:right="1134" w:bottom="1134" w:left="1134" w:header="709" w:footer="709" w:gutter="0"/>
          <w:cols w:space="708"/>
          <w:titlePg/>
          <w:docGrid w:linePitch="360"/>
        </w:sect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lastRenderedPageBreak/>
              <w:br w:type="page"/>
            </w:r>
            <w:r>
              <w:rPr>
                <w:sz w:val="18"/>
                <w:szCs w:val="18"/>
              </w:rPr>
              <w:t>Graf 3</w:t>
            </w:r>
            <w:r w:rsidRPr="003E2591">
              <w:rPr>
                <w:sz w:val="18"/>
                <w:szCs w:val="18"/>
              </w:rPr>
              <w:t>-1</w:t>
            </w:r>
            <w:r>
              <w:rPr>
                <w:sz w:val="18"/>
                <w:szCs w:val="18"/>
              </w:rPr>
              <w:t>8</w:t>
            </w:r>
            <w:r w:rsidRPr="003E2591">
              <w:rPr>
                <w:sz w:val="18"/>
                <w:szCs w:val="18"/>
              </w:rPr>
              <w:tab/>
              <w:t xml:space="preserve">Vyjíždění do zaměstnání obyvatel </w:t>
            </w:r>
            <w:r>
              <w:rPr>
                <w:sz w:val="18"/>
                <w:szCs w:val="18"/>
              </w:rPr>
              <w:t>Příbora</w:t>
            </w:r>
            <w:r w:rsidRPr="003E2591">
              <w:rPr>
                <w:sz w:val="18"/>
                <w:szCs w:val="18"/>
              </w:rPr>
              <w:t xml:space="preserve"> SLDB 2001 a SLDB 2011</w:t>
            </w:r>
          </w:p>
        </w:tc>
        <w:tc>
          <w:tcPr>
            <w:tcW w:w="517" w:type="dxa"/>
          </w:tcPr>
          <w:p w:rsidR="00E66B5D" w:rsidRPr="003E2591" w:rsidRDefault="00E66B5D" w:rsidP="00BE61F0">
            <w:pPr>
              <w:pStyle w:val="Tabulka-nzev"/>
              <w:spacing w:before="120" w:after="0"/>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3</w:t>
            </w:r>
            <w:r w:rsidRPr="003E2591">
              <w:rPr>
                <w:sz w:val="18"/>
                <w:szCs w:val="18"/>
              </w:rPr>
              <w:t>-1</w:t>
            </w:r>
            <w:r>
              <w:rPr>
                <w:sz w:val="18"/>
                <w:szCs w:val="18"/>
              </w:rPr>
              <w:t>9</w:t>
            </w:r>
            <w:r w:rsidRPr="003E2591">
              <w:rPr>
                <w:sz w:val="18"/>
                <w:szCs w:val="18"/>
              </w:rPr>
              <w:tab/>
              <w:t xml:space="preserve">Vyjíždění do zaměstnání obyvatel </w:t>
            </w:r>
            <w:r>
              <w:rPr>
                <w:sz w:val="18"/>
                <w:szCs w:val="18"/>
              </w:rPr>
              <w:t>Příbora</w:t>
            </w:r>
            <w:r w:rsidRPr="003E2591">
              <w:rPr>
                <w:sz w:val="18"/>
                <w:szCs w:val="18"/>
              </w:rPr>
              <w:t xml:space="preserve">, okresu </w:t>
            </w:r>
            <w:r>
              <w:rPr>
                <w:sz w:val="18"/>
                <w:szCs w:val="18"/>
              </w:rPr>
              <w:t>N. Jičín</w:t>
            </w:r>
            <w:r w:rsidRPr="003E2591">
              <w:rPr>
                <w:sz w:val="18"/>
                <w:szCs w:val="18"/>
              </w:rPr>
              <w:t xml:space="preserve"> a MS kraje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1485" cy="1811020"/>
                  <wp:effectExtent l="0" t="0" r="5715" b="0"/>
                  <wp:docPr id="22" name="obrázek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61485"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1485" cy="1811020"/>
                  <wp:effectExtent l="0" t="0" r="5715" b="0"/>
                  <wp:docPr id="23" name="obrázek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61485" cy="181102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73"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2011 (</w:t>
            </w:r>
            <w:hyperlink r:id="rId74"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r>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3</w:t>
            </w:r>
            <w:r w:rsidRPr="003E2591">
              <w:rPr>
                <w:sz w:val="18"/>
                <w:szCs w:val="18"/>
              </w:rPr>
              <w:t>-</w:t>
            </w:r>
            <w:r>
              <w:rPr>
                <w:sz w:val="18"/>
                <w:szCs w:val="18"/>
              </w:rPr>
              <w:t>20</w:t>
            </w:r>
            <w:r w:rsidRPr="003E2591">
              <w:rPr>
                <w:sz w:val="18"/>
                <w:szCs w:val="18"/>
              </w:rPr>
              <w:tab/>
              <w:t>Vyjíždění do zaměstnání obyvatel vybraných měst 2011 (SLDB)</w:t>
            </w:r>
          </w:p>
        </w:tc>
        <w:tc>
          <w:tcPr>
            <w:tcW w:w="517" w:type="dxa"/>
          </w:tcPr>
          <w:p w:rsidR="00E66B5D" w:rsidRPr="003E2591" w:rsidRDefault="00E66B5D" w:rsidP="00BE61F0">
            <w:pPr>
              <w:pStyle w:val="Tabulka-nzev"/>
              <w:tabs>
                <w:tab w:val="left" w:pos="1080"/>
              </w:tabs>
              <w:spacing w:before="120" w:after="0"/>
              <w:ind w:left="1077" w:hanging="1077"/>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3</w:t>
            </w:r>
            <w:r w:rsidRPr="003E2591">
              <w:rPr>
                <w:sz w:val="18"/>
                <w:szCs w:val="18"/>
              </w:rPr>
              <w:t>-</w:t>
            </w:r>
            <w:r>
              <w:rPr>
                <w:sz w:val="18"/>
                <w:szCs w:val="18"/>
              </w:rPr>
              <w:t>2</w:t>
            </w:r>
            <w:r w:rsidRPr="003E2591">
              <w:rPr>
                <w:sz w:val="18"/>
                <w:szCs w:val="18"/>
              </w:rPr>
              <w:t>1</w:t>
            </w:r>
            <w:r w:rsidRPr="003E2591">
              <w:rPr>
                <w:sz w:val="18"/>
                <w:szCs w:val="18"/>
              </w:rPr>
              <w:tab/>
              <w:t>Rozdíl podílu vyjíždějících do zaměstnání  ve vybraných městech mezi SLDB 2001 a SLDB 2011</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1485" cy="1811020"/>
                  <wp:effectExtent l="0" t="0" r="5715" b="0"/>
                  <wp:docPr id="24" name="obrázek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61485"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1485" cy="1811020"/>
                  <wp:effectExtent l="0" t="0" r="5715" b="0"/>
                  <wp:docPr id="25" name="obráze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61485" cy="181102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2011 (</w:t>
            </w:r>
            <w:hyperlink r:id="rId77"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78" w:history="1">
              <w:r w:rsidRPr="003E2591">
                <w:rPr>
                  <w:rStyle w:val="Hypertextovodkaz"/>
                  <w:rFonts w:cs="Arial"/>
                  <w:b w:val="0"/>
                  <w:bCs/>
                  <w:sz w:val="16"/>
                  <w:szCs w:val="16"/>
                </w:rPr>
                <w:t>www.scitani.cz</w:t>
              </w:r>
            </w:hyperlink>
            <w:r w:rsidRPr="003E2591">
              <w:rPr>
                <w:rFonts w:ascii="Arial" w:hAnsi="Arial" w:cs="Arial"/>
                <w:sz w:val="16"/>
                <w:szCs w:val="16"/>
              </w:rPr>
              <w:t>);  vlastní  kalkulace a grafické zpracování</w:t>
            </w:r>
          </w:p>
        </w:tc>
      </w:tr>
    </w:tbl>
    <w:p w:rsidR="00E66B5D" w:rsidRDefault="00E66B5D" w:rsidP="00E66B5D">
      <w:pPr>
        <w:pStyle w:val="Nadpis2"/>
        <w:tabs>
          <w:tab w:val="left" w:pos="1080"/>
        </w:tabs>
        <w:spacing w:before="360" w:after="240"/>
        <w:ind w:left="1077" w:hanging="1077"/>
        <w:rPr>
          <w:rFonts w:ascii="Arial" w:hAnsi="Arial"/>
          <w:caps w:val="0"/>
          <w:sz w:val="24"/>
          <w:szCs w:val="24"/>
        </w:rPr>
        <w:sectPr w:rsidR="00E66B5D" w:rsidSect="00D760BE">
          <w:pgSz w:w="16838" w:h="11906" w:orient="landscape"/>
          <w:pgMar w:top="1134" w:right="1134" w:bottom="1134" w:left="1134" w:header="709" w:footer="709" w:gutter="0"/>
          <w:cols w:space="708"/>
          <w:titlePg/>
          <w:docGrid w:linePitch="360"/>
        </w:sectPr>
      </w:pPr>
    </w:p>
    <w:p w:rsidR="00E66B5D" w:rsidRPr="003C3087" w:rsidRDefault="00E66B5D" w:rsidP="00E66B5D">
      <w:pPr>
        <w:pStyle w:val="Nadpis2"/>
        <w:tabs>
          <w:tab w:val="left" w:pos="1134"/>
        </w:tabs>
        <w:spacing w:before="360" w:after="240"/>
        <w:ind w:left="1134" w:hanging="1134"/>
        <w:rPr>
          <w:rFonts w:ascii="Arial" w:hAnsi="Arial"/>
          <w:caps w:val="0"/>
          <w:sz w:val="24"/>
          <w:szCs w:val="24"/>
        </w:rPr>
      </w:pPr>
      <w:bookmarkStart w:id="45" w:name="_Toc376785143"/>
      <w:r>
        <w:rPr>
          <w:rFonts w:ascii="Arial" w:hAnsi="Arial"/>
          <w:caps w:val="0"/>
          <w:sz w:val="24"/>
          <w:szCs w:val="24"/>
        </w:rPr>
        <w:lastRenderedPageBreak/>
        <w:t>3.5</w:t>
      </w:r>
      <w:r w:rsidRPr="003C3087">
        <w:rPr>
          <w:rFonts w:ascii="Arial" w:hAnsi="Arial"/>
          <w:caps w:val="0"/>
          <w:sz w:val="24"/>
          <w:szCs w:val="24"/>
        </w:rPr>
        <w:tab/>
      </w:r>
      <w:r>
        <w:rPr>
          <w:rFonts w:ascii="Arial" w:hAnsi="Arial"/>
          <w:caps w:val="0"/>
          <w:sz w:val="24"/>
          <w:szCs w:val="24"/>
        </w:rPr>
        <w:t>Vlastní podnikatelská aktivita</w:t>
      </w:r>
      <w:bookmarkEnd w:id="45"/>
      <w:r w:rsidRPr="003C3087">
        <w:rPr>
          <w:rFonts w:ascii="Arial" w:hAnsi="Arial"/>
          <w:caps w:val="0"/>
          <w:sz w:val="24"/>
          <w:szCs w:val="24"/>
        </w:rPr>
        <w:t xml:space="preserve"> </w:t>
      </w:r>
    </w:p>
    <w:p w:rsidR="00E66B5D" w:rsidRDefault="00E66B5D" w:rsidP="00E66B5D">
      <w:pPr>
        <w:spacing w:before="120" w:after="120"/>
        <w:jc w:val="both"/>
        <w:rPr>
          <w:rFonts w:ascii="Arial" w:hAnsi="Arial" w:cs="Arial"/>
          <w:sz w:val="22"/>
          <w:szCs w:val="22"/>
        </w:rPr>
      </w:pPr>
      <w:r>
        <w:rPr>
          <w:rFonts w:ascii="Arial" w:hAnsi="Arial" w:cs="Arial"/>
          <w:sz w:val="22"/>
          <w:szCs w:val="22"/>
        </w:rPr>
        <w:t>P</w:t>
      </w:r>
      <w:r w:rsidRPr="003C3087">
        <w:rPr>
          <w:rFonts w:ascii="Arial" w:hAnsi="Arial" w:cs="Arial"/>
          <w:sz w:val="22"/>
          <w:szCs w:val="22"/>
        </w:rPr>
        <w:t>odnikatelská aktivita v </w:t>
      </w:r>
      <w:r>
        <w:rPr>
          <w:rFonts w:ascii="Arial" w:hAnsi="Arial" w:cs="Arial"/>
          <w:sz w:val="22"/>
          <w:szCs w:val="22"/>
        </w:rPr>
        <w:t>Příboře</w:t>
      </w:r>
      <w:r w:rsidRPr="003C3087">
        <w:rPr>
          <w:rFonts w:ascii="Arial" w:hAnsi="Arial" w:cs="Arial"/>
          <w:sz w:val="22"/>
          <w:szCs w:val="22"/>
        </w:rPr>
        <w:t xml:space="preserve"> </w:t>
      </w:r>
      <w:r>
        <w:rPr>
          <w:rFonts w:ascii="Arial" w:hAnsi="Arial" w:cs="Arial"/>
          <w:sz w:val="22"/>
          <w:szCs w:val="22"/>
        </w:rPr>
        <w:t xml:space="preserve">je ve srovnání s referenčními městy </w:t>
      </w:r>
      <w:r w:rsidRPr="003C3087">
        <w:rPr>
          <w:rFonts w:ascii="Arial" w:hAnsi="Arial" w:cs="Arial"/>
          <w:sz w:val="22"/>
          <w:szCs w:val="22"/>
        </w:rPr>
        <w:t>podprůměrná</w:t>
      </w:r>
      <w:r>
        <w:rPr>
          <w:rFonts w:ascii="Arial" w:hAnsi="Arial" w:cs="Arial"/>
          <w:sz w:val="22"/>
          <w:szCs w:val="22"/>
        </w:rPr>
        <w:t xml:space="preserve"> – ve srovnání s ostatními referenčními městy j</w:t>
      </w:r>
      <w:r w:rsidRPr="003C3087">
        <w:rPr>
          <w:rFonts w:ascii="Arial" w:hAnsi="Arial" w:cs="Arial"/>
          <w:sz w:val="22"/>
          <w:szCs w:val="22"/>
        </w:rPr>
        <w:t>e v </w:t>
      </w:r>
      <w:r>
        <w:rPr>
          <w:rFonts w:ascii="Arial" w:hAnsi="Arial" w:cs="Arial"/>
          <w:sz w:val="22"/>
          <w:szCs w:val="22"/>
        </w:rPr>
        <w:t>Příboře</w:t>
      </w:r>
      <w:r w:rsidRPr="003C3087">
        <w:rPr>
          <w:rFonts w:ascii="Arial" w:hAnsi="Arial" w:cs="Arial"/>
          <w:sz w:val="22"/>
          <w:szCs w:val="22"/>
        </w:rPr>
        <w:t xml:space="preserve"> </w:t>
      </w:r>
      <w:r>
        <w:rPr>
          <w:rFonts w:ascii="Arial" w:hAnsi="Arial" w:cs="Arial"/>
          <w:sz w:val="22"/>
          <w:szCs w:val="22"/>
        </w:rPr>
        <w:t xml:space="preserve">(s výjimkou Fulneku) </w:t>
      </w:r>
      <w:r w:rsidRPr="003C3087">
        <w:rPr>
          <w:rFonts w:ascii="Arial" w:hAnsi="Arial" w:cs="Arial"/>
          <w:sz w:val="22"/>
          <w:szCs w:val="22"/>
        </w:rPr>
        <w:t>nižší počet živnostníků přepočtených na 1000 obyvatel.</w:t>
      </w:r>
    </w:p>
    <w:p w:rsidR="00E66B5D" w:rsidRPr="003C3087" w:rsidRDefault="00E66B5D" w:rsidP="00E66B5D">
      <w:pPr>
        <w:spacing w:before="120" w:after="120"/>
        <w:jc w:val="both"/>
        <w:rPr>
          <w:rFonts w:ascii="Arial" w:hAnsi="Arial" w:cs="Arial"/>
          <w:sz w:val="22"/>
          <w:szCs w:val="22"/>
        </w:rPr>
      </w:pPr>
      <w:r>
        <w:rPr>
          <w:rFonts w:ascii="Arial" w:hAnsi="Arial" w:cs="Arial"/>
          <w:sz w:val="22"/>
          <w:szCs w:val="22"/>
        </w:rPr>
        <w:t>V tomto parametru se odráží dobrá dopravní dostupnost Příbora. Ekonomicky aktivní obyvatelé města upřednostňují dojíždění do zaměstnání před vlastními podnikatelskými aktivitami.</w:t>
      </w:r>
    </w:p>
    <w:p w:rsidR="00E66B5D" w:rsidRPr="00BD1DEC" w:rsidRDefault="00E66B5D" w:rsidP="00E66B5D">
      <w:pPr>
        <w:pStyle w:val="Nadpis2"/>
        <w:tabs>
          <w:tab w:val="left" w:pos="1134"/>
        </w:tabs>
        <w:spacing w:before="360" w:after="240"/>
        <w:ind w:left="1134" w:hanging="1134"/>
      </w:pPr>
      <w:r w:rsidRPr="00EB447F">
        <w:rPr>
          <w:sz w:val="16"/>
          <w:szCs w:val="16"/>
        </w:rPr>
        <w:br w:type="page"/>
      </w:r>
      <w:bookmarkStart w:id="46" w:name="_Toc376785144"/>
      <w:r>
        <w:lastRenderedPageBreak/>
        <w:t>4.</w:t>
      </w:r>
      <w:r>
        <w:tab/>
      </w:r>
      <w:r w:rsidRPr="00D20E1B">
        <w:t>ROZVOJ ÚZEMÍ</w:t>
      </w:r>
      <w:bookmarkEnd w:id="46"/>
      <w:r w:rsidRPr="00D20E1B">
        <w:t xml:space="preserve"> </w:t>
      </w:r>
    </w:p>
    <w:p w:rsidR="00E66B5D" w:rsidRPr="003C3087" w:rsidRDefault="00E66B5D" w:rsidP="00E66B5D">
      <w:pPr>
        <w:pStyle w:val="Nadpis2"/>
        <w:tabs>
          <w:tab w:val="left" w:pos="1134"/>
        </w:tabs>
        <w:spacing w:before="360" w:after="240"/>
        <w:ind w:left="1134" w:hanging="1134"/>
        <w:rPr>
          <w:rFonts w:ascii="Arial" w:hAnsi="Arial"/>
          <w:caps w:val="0"/>
          <w:sz w:val="24"/>
          <w:szCs w:val="24"/>
        </w:rPr>
      </w:pPr>
      <w:bookmarkStart w:id="47" w:name="_Toc376785145"/>
      <w:r>
        <w:rPr>
          <w:rFonts w:ascii="Arial" w:hAnsi="Arial"/>
          <w:caps w:val="0"/>
          <w:sz w:val="24"/>
          <w:szCs w:val="24"/>
        </w:rPr>
        <w:t>4</w:t>
      </w:r>
      <w:r w:rsidRPr="003C3087">
        <w:rPr>
          <w:rFonts w:ascii="Arial" w:hAnsi="Arial"/>
          <w:caps w:val="0"/>
          <w:sz w:val="24"/>
          <w:szCs w:val="24"/>
        </w:rPr>
        <w:t>.1</w:t>
      </w:r>
      <w:r w:rsidRPr="003C3087">
        <w:rPr>
          <w:rFonts w:ascii="Arial" w:hAnsi="Arial"/>
          <w:caps w:val="0"/>
          <w:sz w:val="24"/>
          <w:szCs w:val="24"/>
        </w:rPr>
        <w:tab/>
      </w:r>
      <w:r>
        <w:rPr>
          <w:rFonts w:ascii="Arial" w:hAnsi="Arial"/>
          <w:caps w:val="0"/>
          <w:sz w:val="24"/>
          <w:szCs w:val="24"/>
        </w:rPr>
        <w:t>Základní informace</w:t>
      </w:r>
      <w:bookmarkEnd w:id="47"/>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Celková rozloha města je 2</w:t>
      </w:r>
      <w:r>
        <w:rPr>
          <w:rFonts w:ascii="Arial" w:hAnsi="Arial" w:cs="Arial"/>
          <w:sz w:val="22"/>
          <w:szCs w:val="22"/>
        </w:rPr>
        <w:t xml:space="preserve"> </w:t>
      </w:r>
      <w:r w:rsidRPr="004465EF">
        <w:rPr>
          <w:rFonts w:ascii="Arial" w:hAnsi="Arial" w:cs="Arial"/>
          <w:sz w:val="22"/>
          <w:szCs w:val="22"/>
        </w:rPr>
        <w:t xml:space="preserve">214 ha a skládá se </w:t>
      </w:r>
      <w:r>
        <w:rPr>
          <w:rFonts w:ascii="Arial" w:hAnsi="Arial" w:cs="Arial"/>
          <w:sz w:val="22"/>
          <w:szCs w:val="22"/>
        </w:rPr>
        <w:t>z území:</w:t>
      </w:r>
      <w:r w:rsidRPr="004465EF">
        <w:rPr>
          <w:rFonts w:ascii="Arial" w:hAnsi="Arial" w:cs="Arial"/>
          <w:sz w:val="22"/>
          <w:szCs w:val="22"/>
        </w:rPr>
        <w:t xml:space="preserve"> </w:t>
      </w:r>
    </w:p>
    <w:p w:rsidR="00E66B5D" w:rsidRPr="00BF6B4F" w:rsidRDefault="00E66B5D" w:rsidP="00E66B5D">
      <w:pPr>
        <w:numPr>
          <w:ilvl w:val="0"/>
          <w:numId w:val="6"/>
        </w:numPr>
        <w:tabs>
          <w:tab w:val="left" w:pos="2410"/>
        </w:tabs>
        <w:spacing w:before="120" w:after="120"/>
        <w:jc w:val="both"/>
        <w:rPr>
          <w:rFonts w:ascii="Arial" w:hAnsi="Arial" w:cs="Arial"/>
          <w:sz w:val="22"/>
          <w:szCs w:val="22"/>
        </w:rPr>
      </w:pPr>
      <w:r w:rsidRPr="00BF6B4F">
        <w:rPr>
          <w:rFonts w:ascii="Arial" w:hAnsi="Arial" w:cs="Arial"/>
          <w:sz w:val="22"/>
          <w:szCs w:val="22"/>
        </w:rPr>
        <w:t xml:space="preserve">Příbora </w:t>
      </w:r>
      <w:r>
        <w:rPr>
          <w:rFonts w:ascii="Arial" w:hAnsi="Arial" w:cs="Arial"/>
          <w:sz w:val="22"/>
          <w:szCs w:val="22"/>
        </w:rPr>
        <w:t>(</w:t>
      </w:r>
      <w:r w:rsidRPr="00BF6B4F">
        <w:rPr>
          <w:rFonts w:ascii="Arial" w:hAnsi="Arial" w:cs="Arial"/>
          <w:sz w:val="22"/>
          <w:szCs w:val="22"/>
        </w:rPr>
        <w:t>17,39 km</w:t>
      </w:r>
      <w:r w:rsidRPr="00BF6B4F">
        <w:rPr>
          <w:rFonts w:ascii="Arial" w:hAnsi="Arial" w:cs="Arial"/>
          <w:sz w:val="22"/>
          <w:szCs w:val="22"/>
          <w:vertAlign w:val="superscript"/>
        </w:rPr>
        <w:t>2</w:t>
      </w:r>
      <w:r>
        <w:rPr>
          <w:rFonts w:ascii="Arial" w:hAnsi="Arial" w:cs="Arial"/>
          <w:sz w:val="22"/>
          <w:szCs w:val="22"/>
        </w:rPr>
        <w:t>)</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 xml:space="preserve">místní části </w:t>
      </w:r>
      <w:r w:rsidRPr="00BF6B4F">
        <w:rPr>
          <w:rFonts w:ascii="Arial" w:hAnsi="Arial" w:cs="Arial"/>
          <w:sz w:val="22"/>
          <w:szCs w:val="22"/>
        </w:rPr>
        <w:t xml:space="preserve">Hájova </w:t>
      </w:r>
      <w:r>
        <w:rPr>
          <w:rFonts w:ascii="Arial" w:hAnsi="Arial" w:cs="Arial"/>
          <w:sz w:val="22"/>
          <w:szCs w:val="22"/>
        </w:rPr>
        <w:t>(</w:t>
      </w:r>
      <w:r w:rsidRPr="00BF6B4F">
        <w:rPr>
          <w:rFonts w:ascii="Arial" w:hAnsi="Arial" w:cs="Arial"/>
          <w:sz w:val="22"/>
          <w:szCs w:val="22"/>
        </w:rPr>
        <w:t>3,39 km</w:t>
      </w:r>
      <w:r w:rsidRPr="00BF6B4F">
        <w:rPr>
          <w:rFonts w:ascii="Arial" w:hAnsi="Arial" w:cs="Arial"/>
          <w:sz w:val="22"/>
          <w:szCs w:val="22"/>
          <w:vertAlign w:val="superscript"/>
        </w:rPr>
        <w:t>2</w:t>
      </w:r>
      <w:r>
        <w:rPr>
          <w:rFonts w:ascii="Arial" w:hAnsi="Arial" w:cs="Arial"/>
          <w:sz w:val="22"/>
          <w:szCs w:val="22"/>
        </w:rPr>
        <w:t>)</w:t>
      </w:r>
      <w:r w:rsidRPr="00BF6B4F">
        <w:rPr>
          <w:rFonts w:ascii="Arial" w:hAnsi="Arial" w:cs="Arial"/>
          <w:sz w:val="22"/>
          <w:szCs w:val="22"/>
        </w:rPr>
        <w:t xml:space="preserve"> a </w:t>
      </w:r>
    </w:p>
    <w:p w:rsidR="00E66B5D"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 xml:space="preserve">místní části </w:t>
      </w:r>
      <w:r w:rsidRPr="00BF6B4F">
        <w:rPr>
          <w:rFonts w:ascii="Arial" w:hAnsi="Arial" w:cs="Arial"/>
          <w:sz w:val="22"/>
          <w:szCs w:val="22"/>
        </w:rPr>
        <w:t xml:space="preserve">Prchalova </w:t>
      </w:r>
      <w:r>
        <w:rPr>
          <w:rFonts w:ascii="Arial" w:hAnsi="Arial" w:cs="Arial"/>
          <w:sz w:val="22"/>
          <w:szCs w:val="22"/>
        </w:rPr>
        <w:t>(</w:t>
      </w:r>
      <w:r w:rsidRPr="00BF6B4F">
        <w:rPr>
          <w:rFonts w:ascii="Arial" w:hAnsi="Arial" w:cs="Arial"/>
          <w:sz w:val="22"/>
          <w:szCs w:val="22"/>
        </w:rPr>
        <w:t>1,36 km</w:t>
      </w:r>
      <w:r w:rsidRPr="00BF6B4F">
        <w:rPr>
          <w:rFonts w:ascii="Arial" w:hAnsi="Arial" w:cs="Arial"/>
          <w:sz w:val="22"/>
          <w:szCs w:val="22"/>
          <w:vertAlign w:val="superscript"/>
        </w:rPr>
        <w:t>2</w:t>
      </w:r>
      <w:r>
        <w:rPr>
          <w:rFonts w:ascii="Arial" w:hAnsi="Arial" w:cs="Arial"/>
          <w:sz w:val="22"/>
          <w:szCs w:val="22"/>
        </w:rPr>
        <w:t>)</w:t>
      </w:r>
      <w:r w:rsidRPr="00BF6B4F">
        <w:rPr>
          <w:rFonts w:ascii="Arial" w:hAnsi="Arial" w:cs="Arial"/>
          <w:sz w:val="22"/>
          <w:szCs w:val="22"/>
        </w:rPr>
        <w:t xml:space="preserve">. </w:t>
      </w:r>
    </w:p>
    <w:p w:rsidR="00E66B5D" w:rsidRPr="004465EF" w:rsidRDefault="00E66B5D" w:rsidP="00E66B5D">
      <w:pPr>
        <w:spacing w:before="120" w:after="120"/>
        <w:jc w:val="both"/>
        <w:rPr>
          <w:rFonts w:ascii="Arial" w:hAnsi="Arial" w:cs="Arial"/>
          <w:sz w:val="22"/>
          <w:szCs w:val="22"/>
        </w:rPr>
      </w:pPr>
      <w:r>
        <w:rPr>
          <w:rFonts w:ascii="Arial" w:hAnsi="Arial" w:cs="Arial"/>
          <w:sz w:val="22"/>
          <w:szCs w:val="22"/>
        </w:rPr>
        <w:t xml:space="preserve">Město leží </w:t>
      </w:r>
      <w:r w:rsidRPr="004465EF">
        <w:rPr>
          <w:rFonts w:ascii="Arial" w:hAnsi="Arial" w:cs="Arial"/>
          <w:sz w:val="22"/>
          <w:szCs w:val="22"/>
        </w:rPr>
        <w:t>na čtyřech katastrálních územích:</w:t>
      </w:r>
    </w:p>
    <w:p w:rsidR="00E66B5D" w:rsidRPr="00BF6B4F" w:rsidRDefault="00E66B5D" w:rsidP="00E66B5D">
      <w:pPr>
        <w:numPr>
          <w:ilvl w:val="0"/>
          <w:numId w:val="6"/>
        </w:numPr>
        <w:tabs>
          <w:tab w:val="left" w:pos="2410"/>
        </w:tabs>
        <w:spacing w:before="120" w:after="120"/>
        <w:jc w:val="both"/>
        <w:rPr>
          <w:rFonts w:ascii="Arial" w:hAnsi="Arial" w:cs="Arial"/>
          <w:sz w:val="22"/>
          <w:szCs w:val="22"/>
        </w:rPr>
      </w:pPr>
      <w:r w:rsidRPr="00BF6B4F">
        <w:rPr>
          <w:rFonts w:ascii="Arial" w:hAnsi="Arial" w:cs="Arial"/>
          <w:sz w:val="22"/>
          <w:szCs w:val="22"/>
        </w:rPr>
        <w:t xml:space="preserve">k.ú. Příbor </w:t>
      </w:r>
      <w:r>
        <w:rPr>
          <w:rFonts w:ascii="Arial" w:hAnsi="Arial" w:cs="Arial"/>
          <w:sz w:val="22"/>
          <w:szCs w:val="22"/>
        </w:rPr>
        <w:t>(1279,</w:t>
      </w:r>
      <w:r w:rsidRPr="00BF6B4F">
        <w:rPr>
          <w:rFonts w:ascii="Arial" w:hAnsi="Arial" w:cs="Arial"/>
          <w:sz w:val="22"/>
          <w:szCs w:val="22"/>
        </w:rPr>
        <w:t>1</w:t>
      </w:r>
      <w:r>
        <w:rPr>
          <w:rFonts w:ascii="Arial" w:hAnsi="Arial" w:cs="Arial"/>
          <w:sz w:val="22"/>
          <w:szCs w:val="22"/>
        </w:rPr>
        <w:t>8</w:t>
      </w:r>
      <w:r w:rsidRPr="00BF6B4F">
        <w:rPr>
          <w:rFonts w:ascii="Arial" w:hAnsi="Arial" w:cs="Arial"/>
          <w:sz w:val="22"/>
          <w:szCs w:val="22"/>
        </w:rPr>
        <w:t xml:space="preserve"> ha</w:t>
      </w:r>
      <w:r>
        <w:rPr>
          <w:rFonts w:ascii="Arial" w:hAnsi="Arial" w:cs="Arial"/>
          <w:sz w:val="22"/>
          <w:szCs w:val="22"/>
        </w:rPr>
        <w:t>)</w:t>
      </w:r>
    </w:p>
    <w:p w:rsidR="00E66B5D" w:rsidRPr="00BF6B4F" w:rsidRDefault="00E66B5D" w:rsidP="00E66B5D">
      <w:pPr>
        <w:numPr>
          <w:ilvl w:val="0"/>
          <w:numId w:val="6"/>
        </w:numPr>
        <w:tabs>
          <w:tab w:val="left" w:pos="2410"/>
        </w:tabs>
        <w:spacing w:before="120" w:after="120"/>
        <w:jc w:val="both"/>
        <w:rPr>
          <w:rFonts w:ascii="Arial" w:hAnsi="Arial" w:cs="Arial"/>
          <w:sz w:val="22"/>
          <w:szCs w:val="22"/>
        </w:rPr>
      </w:pPr>
      <w:r w:rsidRPr="00BF6B4F">
        <w:rPr>
          <w:rFonts w:ascii="Arial" w:hAnsi="Arial" w:cs="Arial"/>
          <w:sz w:val="22"/>
          <w:szCs w:val="22"/>
        </w:rPr>
        <w:t xml:space="preserve">k.ú. Klokočov </w:t>
      </w:r>
      <w:r>
        <w:rPr>
          <w:rFonts w:ascii="Arial" w:hAnsi="Arial" w:cs="Arial"/>
          <w:sz w:val="22"/>
          <w:szCs w:val="22"/>
        </w:rPr>
        <w:t>(459,</w:t>
      </w:r>
      <w:r w:rsidRPr="00BF6B4F">
        <w:rPr>
          <w:rFonts w:ascii="Arial" w:hAnsi="Arial" w:cs="Arial"/>
          <w:sz w:val="22"/>
          <w:szCs w:val="22"/>
        </w:rPr>
        <w:t>9</w:t>
      </w:r>
      <w:r>
        <w:rPr>
          <w:rFonts w:ascii="Arial" w:hAnsi="Arial" w:cs="Arial"/>
          <w:sz w:val="22"/>
          <w:szCs w:val="22"/>
        </w:rPr>
        <w:t>9</w:t>
      </w:r>
      <w:r w:rsidRPr="00BF6B4F">
        <w:rPr>
          <w:rFonts w:ascii="Arial" w:hAnsi="Arial" w:cs="Arial"/>
          <w:sz w:val="22"/>
          <w:szCs w:val="22"/>
        </w:rPr>
        <w:t xml:space="preserve"> ha</w:t>
      </w:r>
      <w:r>
        <w:rPr>
          <w:rFonts w:ascii="Arial" w:hAnsi="Arial" w:cs="Arial"/>
          <w:sz w:val="22"/>
          <w:szCs w:val="22"/>
        </w:rPr>
        <w:t>)</w:t>
      </w:r>
    </w:p>
    <w:p w:rsidR="00E66B5D" w:rsidRPr="00BF6B4F" w:rsidRDefault="00E66B5D" w:rsidP="00E66B5D">
      <w:pPr>
        <w:numPr>
          <w:ilvl w:val="0"/>
          <w:numId w:val="6"/>
        </w:numPr>
        <w:tabs>
          <w:tab w:val="left" w:pos="2410"/>
        </w:tabs>
        <w:spacing w:before="120" w:after="120"/>
        <w:jc w:val="both"/>
        <w:rPr>
          <w:rFonts w:ascii="Arial" w:hAnsi="Arial" w:cs="Arial"/>
          <w:sz w:val="22"/>
          <w:szCs w:val="22"/>
        </w:rPr>
      </w:pPr>
      <w:r w:rsidRPr="00BF6B4F">
        <w:rPr>
          <w:rFonts w:ascii="Arial" w:hAnsi="Arial" w:cs="Arial"/>
          <w:sz w:val="22"/>
          <w:szCs w:val="22"/>
        </w:rPr>
        <w:t>k.ú. Prchalov</w:t>
      </w:r>
      <w:r>
        <w:rPr>
          <w:rFonts w:ascii="Arial" w:hAnsi="Arial" w:cs="Arial"/>
          <w:sz w:val="22"/>
          <w:szCs w:val="22"/>
        </w:rPr>
        <w:t xml:space="preserve"> (136,</w:t>
      </w:r>
      <w:r w:rsidRPr="00BF6B4F">
        <w:rPr>
          <w:rFonts w:ascii="Arial" w:hAnsi="Arial" w:cs="Arial"/>
          <w:sz w:val="22"/>
          <w:szCs w:val="22"/>
        </w:rPr>
        <w:t>2</w:t>
      </w:r>
      <w:r>
        <w:rPr>
          <w:rFonts w:ascii="Arial" w:hAnsi="Arial" w:cs="Arial"/>
          <w:sz w:val="22"/>
          <w:szCs w:val="22"/>
        </w:rPr>
        <w:t>1</w:t>
      </w:r>
      <w:r w:rsidRPr="00BF6B4F">
        <w:rPr>
          <w:rFonts w:ascii="Arial" w:hAnsi="Arial" w:cs="Arial"/>
          <w:sz w:val="22"/>
          <w:szCs w:val="22"/>
        </w:rPr>
        <w:t xml:space="preserve"> ha</w:t>
      </w:r>
      <w:r>
        <w:rPr>
          <w:rFonts w:ascii="Arial" w:hAnsi="Arial" w:cs="Arial"/>
          <w:sz w:val="22"/>
          <w:szCs w:val="22"/>
        </w:rPr>
        <w:t>)</w:t>
      </w:r>
    </w:p>
    <w:p w:rsidR="00E66B5D" w:rsidRPr="00BF6B4F" w:rsidRDefault="00E66B5D" w:rsidP="00E66B5D">
      <w:pPr>
        <w:numPr>
          <w:ilvl w:val="0"/>
          <w:numId w:val="6"/>
        </w:numPr>
        <w:tabs>
          <w:tab w:val="left" w:pos="2410"/>
        </w:tabs>
        <w:spacing w:before="120" w:after="120"/>
        <w:jc w:val="both"/>
        <w:rPr>
          <w:rFonts w:ascii="Arial" w:hAnsi="Arial" w:cs="Arial"/>
          <w:sz w:val="22"/>
          <w:szCs w:val="22"/>
        </w:rPr>
      </w:pPr>
      <w:r>
        <w:rPr>
          <w:rFonts w:ascii="Arial" w:hAnsi="Arial" w:cs="Arial"/>
          <w:sz w:val="22"/>
          <w:szCs w:val="22"/>
        </w:rPr>
        <w:t>k.ú. Hájov (339,</w:t>
      </w:r>
      <w:r w:rsidRPr="00BF6B4F">
        <w:rPr>
          <w:rFonts w:ascii="Arial" w:hAnsi="Arial" w:cs="Arial"/>
          <w:sz w:val="22"/>
          <w:szCs w:val="22"/>
        </w:rPr>
        <w:t>0</w:t>
      </w:r>
      <w:r>
        <w:rPr>
          <w:rFonts w:ascii="Arial" w:hAnsi="Arial" w:cs="Arial"/>
          <w:sz w:val="22"/>
          <w:szCs w:val="22"/>
        </w:rPr>
        <w:t xml:space="preserve">6 </w:t>
      </w:r>
      <w:r w:rsidRPr="00BF6B4F">
        <w:rPr>
          <w:rFonts w:ascii="Arial" w:hAnsi="Arial" w:cs="Arial"/>
          <w:sz w:val="22"/>
          <w:szCs w:val="22"/>
        </w:rPr>
        <w:t>ha</w:t>
      </w:r>
      <w:r>
        <w:rPr>
          <w:rFonts w:ascii="Arial" w:hAnsi="Arial" w:cs="Arial"/>
          <w:sz w:val="22"/>
          <w:szCs w:val="22"/>
        </w:rPr>
        <w:t>)</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 xml:space="preserve">Příbor je pověřeným obecním úřadem pro obce Kateřinice, Mošnov, Petřvald, Sedlnice, Skotnice a Trnávka. </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Současně je Příbor administrativně součástí obce s rozšířenou působnosti Kopřivnice.</w:t>
      </w:r>
    </w:p>
    <w:p w:rsidR="00E66B5D" w:rsidRPr="003C3087" w:rsidRDefault="00E66B5D" w:rsidP="00E66B5D">
      <w:pPr>
        <w:pStyle w:val="Nadpis2"/>
        <w:tabs>
          <w:tab w:val="left" w:pos="1134"/>
        </w:tabs>
        <w:spacing w:before="360" w:after="240"/>
        <w:ind w:left="1134" w:hanging="1134"/>
        <w:rPr>
          <w:rFonts w:ascii="Arial" w:hAnsi="Arial"/>
          <w:caps w:val="0"/>
          <w:sz w:val="24"/>
          <w:szCs w:val="24"/>
        </w:rPr>
      </w:pPr>
      <w:bookmarkStart w:id="48" w:name="_Toc376785146"/>
      <w:r>
        <w:rPr>
          <w:rFonts w:ascii="Arial" w:hAnsi="Arial"/>
          <w:caps w:val="0"/>
          <w:sz w:val="24"/>
          <w:szCs w:val="24"/>
        </w:rPr>
        <w:t>4.2</w:t>
      </w:r>
      <w:r w:rsidRPr="003C3087">
        <w:rPr>
          <w:rFonts w:ascii="Arial" w:hAnsi="Arial"/>
          <w:caps w:val="0"/>
          <w:sz w:val="24"/>
          <w:szCs w:val="24"/>
        </w:rPr>
        <w:tab/>
      </w:r>
      <w:r>
        <w:rPr>
          <w:rFonts w:ascii="Arial" w:hAnsi="Arial"/>
          <w:caps w:val="0"/>
          <w:sz w:val="24"/>
          <w:szCs w:val="24"/>
        </w:rPr>
        <w:t>Městská památková rezervace</w:t>
      </w:r>
      <w:bookmarkEnd w:id="48"/>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Historické centrum města bylo Nařízením vlády č.54/1989 prohlášeno za památkovou rezervaci. Jistě tomu nebylo náhodně, zejména proto, že i do té doby byla centru města věnována mimořádná péče, o čemž svědčí i dochování řady významných objektů, které jsou součástí této památkové rezervace a jejího ochranného pásma.</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Na území města se v současné době nachází 64 staveb a prvků drobné architektury, které jsou zapsány na seznamu kulturních památek ČR.</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Na regeneraci staveb zapsaných v seznamu kulturních památek ČR i do regenerace vlastní MPR jsou každoročně vynakládány nemalé finanční prostředky. Z těch významných jsou to zejména generální oprava objektu piaristického gymnázia na Lidické ulici ve vlastnictví města nebo farního kostela Narození Panny Marie ve vlastnictví římskokatolické církve. Na celém území městské památkové rezervace došlo k úpravám veřejných prostranství, chodníků a komunikací. Tato část města získala rovněž nové historizující veřejné osvětlení, byly nasvíceny nejvýznamnější objekty, vyměněny téměř veškeré inženýrské sítě, došlo ke zklidňují</w:t>
      </w:r>
      <w:r>
        <w:rPr>
          <w:rFonts w:ascii="Arial" w:hAnsi="Arial" w:cs="Arial"/>
          <w:sz w:val="22"/>
          <w:szCs w:val="22"/>
        </w:rPr>
        <w:t>cím úpravám dopravních systémů. Z</w:t>
      </w:r>
      <w:r w:rsidRPr="004465EF">
        <w:rPr>
          <w:rFonts w:ascii="Arial" w:hAnsi="Arial" w:cs="Arial"/>
          <w:sz w:val="22"/>
          <w:szCs w:val="22"/>
        </w:rPr>
        <w:t xml:space="preserve">výšená pozornost je neustále věnována čistotě, pořádku, péči o zeleň a životnímu prostředí. Centrální část města, zejména potom náměstí, je stále více využívána pro pořádání kulturních akcí, tradičních jarmarků a poutí. </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V roce 1993 je poprvé při radě města ustavena komise rady města pro regeneraci městské památkové rezervace</w:t>
      </w:r>
      <w:r>
        <w:rPr>
          <w:rFonts w:ascii="Arial" w:hAnsi="Arial" w:cs="Arial"/>
          <w:sz w:val="22"/>
          <w:szCs w:val="22"/>
        </w:rPr>
        <w:t xml:space="preserve">, která </w:t>
      </w:r>
      <w:r w:rsidRPr="00F508DB">
        <w:rPr>
          <w:rFonts w:ascii="Arial" w:hAnsi="Arial" w:cs="Arial"/>
          <w:sz w:val="22"/>
          <w:szCs w:val="22"/>
        </w:rPr>
        <w:t xml:space="preserve">projednává záměry týkající se památkové rezervace nebo ochranné zóny památkové rezervace. </w:t>
      </w:r>
      <w:r w:rsidRPr="004465EF">
        <w:rPr>
          <w:rFonts w:ascii="Arial" w:hAnsi="Arial" w:cs="Arial"/>
          <w:sz w:val="22"/>
          <w:szCs w:val="22"/>
        </w:rPr>
        <w:t xml:space="preserve">Členy komise jsou odborní pracovníci i občané z řad vlastníků některých nemovitostí. </w:t>
      </w:r>
    </w:p>
    <w:p w:rsidR="00E66B5D" w:rsidRPr="004465EF" w:rsidRDefault="00E66B5D" w:rsidP="00E66B5D">
      <w:pPr>
        <w:spacing w:before="120" w:after="120"/>
        <w:jc w:val="both"/>
        <w:rPr>
          <w:rFonts w:ascii="Arial" w:hAnsi="Arial" w:cs="Arial"/>
          <w:sz w:val="22"/>
          <w:szCs w:val="22"/>
        </w:rPr>
      </w:pPr>
      <w:r w:rsidRPr="004465EF">
        <w:rPr>
          <w:rFonts w:ascii="Arial" w:hAnsi="Arial" w:cs="Arial"/>
          <w:sz w:val="22"/>
          <w:szCs w:val="22"/>
        </w:rPr>
        <w:t xml:space="preserve">Každoročně je v zastupitelstvu města schvalován roční Program regenerace městské památkové rezervace, každé volební období potom dlouhodobější čtyřletý plán. V současné době  je platný  </w:t>
      </w:r>
      <w:r w:rsidRPr="004465EF">
        <w:rPr>
          <w:rFonts w:ascii="Arial" w:hAnsi="Arial" w:cs="Arial"/>
          <w:b/>
          <w:sz w:val="22"/>
          <w:szCs w:val="22"/>
        </w:rPr>
        <w:t>Program regenerace městské památkové rezervace Příbor na léta 2013-2017</w:t>
      </w:r>
      <w:r w:rsidRPr="004465EF">
        <w:rPr>
          <w:rFonts w:ascii="Arial" w:hAnsi="Arial" w:cs="Arial"/>
          <w:sz w:val="22"/>
          <w:szCs w:val="22"/>
        </w:rPr>
        <w:t xml:space="preserve"> v platné aktualizaci, který obsahuje souhrn doporučovaných a navrhovaných úprav a investic.</w:t>
      </w:r>
    </w:p>
    <w:p w:rsidR="00E66B5D" w:rsidRPr="004465EF" w:rsidRDefault="00E66B5D" w:rsidP="00E66B5D">
      <w:pPr>
        <w:spacing w:before="120" w:after="120"/>
        <w:jc w:val="both"/>
        <w:rPr>
          <w:rFonts w:ascii="Arial" w:hAnsi="Arial" w:cs="Arial"/>
          <w:sz w:val="22"/>
          <w:szCs w:val="22"/>
        </w:rPr>
      </w:pPr>
    </w:p>
    <w:p w:rsidR="00E66B5D" w:rsidRPr="004465EF" w:rsidRDefault="00E66B5D" w:rsidP="00E66B5D">
      <w:pPr>
        <w:spacing w:before="120" w:after="120"/>
        <w:jc w:val="both"/>
        <w:rPr>
          <w:rFonts w:ascii="Arial" w:hAnsi="Arial" w:cs="Arial"/>
          <w:sz w:val="22"/>
          <w:szCs w:val="22"/>
        </w:rPr>
      </w:pPr>
    </w:p>
    <w:p w:rsidR="00E66B5D" w:rsidRPr="004465EF" w:rsidRDefault="00E66B5D" w:rsidP="00E66B5D">
      <w:pPr>
        <w:spacing w:before="120" w:after="120"/>
        <w:jc w:val="both"/>
        <w:rPr>
          <w:rFonts w:ascii="Arial" w:hAnsi="Arial" w:cs="Arial"/>
          <w:sz w:val="22"/>
          <w:szCs w:val="22"/>
        </w:rPr>
      </w:pPr>
    </w:p>
    <w:p w:rsidR="00E66B5D" w:rsidRPr="003F3E25" w:rsidRDefault="00E66B5D" w:rsidP="00E66B5D">
      <w:pPr>
        <w:spacing w:before="100" w:beforeAutospacing="1" w:after="100" w:afterAutospacing="1"/>
      </w:pPr>
    </w:p>
    <w:p w:rsidR="00E66B5D" w:rsidRPr="008813F9" w:rsidRDefault="00E66B5D" w:rsidP="00E66B5D">
      <w:pPr>
        <w:pStyle w:val="Nadpis2"/>
        <w:tabs>
          <w:tab w:val="left" w:pos="1134"/>
        </w:tabs>
        <w:spacing w:before="360" w:after="240"/>
        <w:ind w:left="1134" w:hanging="1134"/>
        <w:rPr>
          <w:rFonts w:ascii="Arial" w:hAnsi="Arial"/>
          <w:caps w:val="0"/>
          <w:sz w:val="24"/>
          <w:szCs w:val="24"/>
        </w:rPr>
      </w:pPr>
      <w:bookmarkStart w:id="49" w:name="_Toc376785147"/>
      <w:r>
        <w:rPr>
          <w:rFonts w:ascii="Arial" w:hAnsi="Arial"/>
          <w:caps w:val="0"/>
          <w:sz w:val="24"/>
          <w:szCs w:val="24"/>
        </w:rPr>
        <w:t>4.3</w:t>
      </w:r>
      <w:r w:rsidRPr="008813F9">
        <w:rPr>
          <w:rFonts w:ascii="Arial" w:hAnsi="Arial"/>
          <w:caps w:val="0"/>
          <w:sz w:val="24"/>
          <w:szCs w:val="24"/>
        </w:rPr>
        <w:tab/>
        <w:t>Bydlení</w:t>
      </w:r>
      <w:bookmarkEnd w:id="49"/>
    </w:p>
    <w:p w:rsidR="00E66B5D" w:rsidRPr="00850F20" w:rsidRDefault="00E66B5D" w:rsidP="00E66B5D">
      <w:pPr>
        <w:spacing w:before="360" w:after="240"/>
        <w:jc w:val="both"/>
        <w:rPr>
          <w:rFonts w:ascii="Arial" w:hAnsi="Arial" w:cs="Arial"/>
          <w:b/>
          <w:sz w:val="22"/>
          <w:szCs w:val="22"/>
          <w:u w:val="single"/>
        </w:rPr>
      </w:pPr>
      <w:r>
        <w:rPr>
          <w:rFonts w:ascii="Arial" w:hAnsi="Arial" w:cs="Arial"/>
          <w:b/>
          <w:sz w:val="22"/>
          <w:szCs w:val="22"/>
          <w:u w:val="single"/>
        </w:rPr>
        <w:t xml:space="preserve">Obydlené </w:t>
      </w:r>
      <w:r w:rsidRPr="00850F20">
        <w:rPr>
          <w:rFonts w:ascii="Arial" w:hAnsi="Arial" w:cs="Arial"/>
          <w:b/>
          <w:sz w:val="22"/>
          <w:szCs w:val="22"/>
          <w:u w:val="single"/>
        </w:rPr>
        <w:t>domy</w:t>
      </w:r>
    </w:p>
    <w:p w:rsidR="00E66B5D" w:rsidRDefault="00E66B5D" w:rsidP="00E66B5D">
      <w:pPr>
        <w:spacing w:before="120" w:after="120"/>
        <w:jc w:val="both"/>
        <w:rPr>
          <w:rFonts w:ascii="Arial" w:hAnsi="Arial" w:cs="Arial"/>
          <w:sz w:val="22"/>
          <w:szCs w:val="22"/>
        </w:rPr>
      </w:pPr>
      <w:r w:rsidRPr="003C3087">
        <w:rPr>
          <w:rFonts w:ascii="Arial" w:hAnsi="Arial" w:cs="Arial"/>
          <w:sz w:val="22"/>
          <w:szCs w:val="22"/>
        </w:rPr>
        <w:t xml:space="preserve">Dle výsledků Sčítání lidu, domů a bytů z roku 2011 bylo v rámci </w:t>
      </w:r>
      <w:r>
        <w:rPr>
          <w:rFonts w:ascii="Arial" w:hAnsi="Arial" w:cs="Arial"/>
          <w:sz w:val="22"/>
          <w:szCs w:val="22"/>
        </w:rPr>
        <w:t>města Příbora  1 420 obydlených domů.</w:t>
      </w:r>
    </w:p>
    <w:p w:rsidR="00E66B5D" w:rsidRPr="003C3087" w:rsidRDefault="00E66B5D" w:rsidP="00E66B5D">
      <w:pPr>
        <w:pStyle w:val="Tabulka-nzev"/>
        <w:tabs>
          <w:tab w:val="left" w:pos="1080"/>
        </w:tabs>
        <w:ind w:left="1077" w:hanging="1077"/>
        <w:rPr>
          <w:szCs w:val="20"/>
        </w:rPr>
      </w:pPr>
      <w:r>
        <w:rPr>
          <w:szCs w:val="20"/>
        </w:rPr>
        <w:t>Tab 4-1</w:t>
      </w:r>
      <w:r w:rsidRPr="003C3087">
        <w:rPr>
          <w:szCs w:val="20"/>
        </w:rPr>
        <w:tab/>
        <w:t>Obydlené domy v</w:t>
      </w:r>
      <w:r>
        <w:rPr>
          <w:szCs w:val="20"/>
        </w:rPr>
        <w:t> Příboře</w:t>
      </w:r>
      <w:r w:rsidRPr="003C3087">
        <w:rPr>
          <w:szCs w:val="20"/>
        </w:rPr>
        <w:t xml:space="preserve"> </w:t>
      </w:r>
      <w:r>
        <w:rPr>
          <w:szCs w:val="20"/>
        </w:rPr>
        <w:t xml:space="preserve">podle typu </w:t>
      </w:r>
      <w:r w:rsidRPr="003C3087">
        <w:rPr>
          <w:szCs w:val="20"/>
        </w:rPr>
        <w:t>2001 a 2011 (SLDB)</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5"/>
        <w:gridCol w:w="964"/>
        <w:gridCol w:w="964"/>
        <w:gridCol w:w="964"/>
        <w:gridCol w:w="1009"/>
        <w:gridCol w:w="964"/>
        <w:gridCol w:w="964"/>
        <w:gridCol w:w="1303"/>
      </w:tblGrid>
      <w:tr w:rsidR="00E66B5D" w:rsidRPr="003C3087" w:rsidTr="00BE61F0">
        <w:trPr>
          <w:trHeight w:val="255"/>
        </w:trPr>
        <w:tc>
          <w:tcPr>
            <w:tcW w:w="1565" w:type="dxa"/>
            <w:shd w:val="clear" w:color="auto" w:fill="FDE9D9"/>
            <w:noWrap/>
            <w:vAlign w:val="center"/>
          </w:tcPr>
          <w:p w:rsidR="00E66B5D" w:rsidRPr="003C3087" w:rsidRDefault="00E66B5D" w:rsidP="00BE61F0">
            <w:pPr>
              <w:spacing w:before="40" w:after="40"/>
              <w:rPr>
                <w:rFonts w:ascii="Arial" w:hAnsi="Arial" w:cs="Arial"/>
                <w:b/>
                <w:sz w:val="20"/>
                <w:szCs w:val="20"/>
              </w:rPr>
            </w:pPr>
          </w:p>
        </w:tc>
        <w:tc>
          <w:tcPr>
            <w:tcW w:w="3901" w:type="dxa"/>
            <w:gridSpan w:val="4"/>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ABSOLUTNÍ POČTY</w:t>
            </w:r>
          </w:p>
        </w:tc>
        <w:tc>
          <w:tcPr>
            <w:tcW w:w="3231" w:type="dxa"/>
            <w:gridSpan w:val="3"/>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RELATIVNÍ ZASTOUPENÍ</w:t>
            </w:r>
          </w:p>
        </w:tc>
      </w:tr>
      <w:tr w:rsidR="00E66B5D" w:rsidRPr="003C3087" w:rsidTr="00BE61F0">
        <w:trPr>
          <w:trHeight w:val="255"/>
        </w:trPr>
        <w:tc>
          <w:tcPr>
            <w:tcW w:w="1565" w:type="dxa"/>
            <w:shd w:val="clear" w:color="auto" w:fill="FDE9D9"/>
            <w:noWrap/>
            <w:vAlign w:val="center"/>
          </w:tcPr>
          <w:p w:rsidR="00E66B5D" w:rsidRPr="003C3087" w:rsidRDefault="00E66B5D" w:rsidP="00BE61F0">
            <w:pPr>
              <w:spacing w:before="40" w:after="40"/>
              <w:rPr>
                <w:rFonts w:ascii="Arial" w:hAnsi="Arial" w:cs="Arial"/>
                <w:b/>
                <w:sz w:val="20"/>
                <w:szCs w:val="20"/>
              </w:rPr>
            </w:pP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2001</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2011</w:t>
            </w:r>
          </w:p>
        </w:tc>
        <w:tc>
          <w:tcPr>
            <w:tcW w:w="964" w:type="dxa"/>
            <w:shd w:val="clear" w:color="auto" w:fill="D6E3BC"/>
            <w:vAlign w:val="center"/>
          </w:tcPr>
          <w:p w:rsidR="00E66B5D" w:rsidRPr="006D2CAE" w:rsidRDefault="00E66B5D" w:rsidP="00BE61F0">
            <w:pPr>
              <w:spacing w:before="40" w:after="40"/>
              <w:jc w:val="center"/>
              <w:rPr>
                <w:rFonts w:ascii="Arial" w:hAnsi="Arial" w:cs="Arial"/>
                <w:b/>
                <w:color w:val="000000"/>
                <w:sz w:val="20"/>
                <w:szCs w:val="20"/>
              </w:rPr>
            </w:pPr>
            <w:r w:rsidRPr="006D2CAE">
              <w:rPr>
                <w:rFonts w:ascii="Arial" w:hAnsi="Arial" w:cs="Arial"/>
                <w:b/>
                <w:color w:val="000000"/>
                <w:sz w:val="20"/>
                <w:szCs w:val="20"/>
              </w:rPr>
              <w:t>Rozdíl (počet)</w:t>
            </w:r>
          </w:p>
        </w:tc>
        <w:tc>
          <w:tcPr>
            <w:tcW w:w="1009" w:type="dxa"/>
            <w:shd w:val="clear" w:color="auto" w:fill="D6E3BC"/>
            <w:vAlign w:val="center"/>
          </w:tcPr>
          <w:p w:rsidR="00E66B5D" w:rsidRPr="006D2CAE" w:rsidRDefault="00E66B5D" w:rsidP="00BE61F0">
            <w:pPr>
              <w:spacing w:before="40" w:after="40"/>
              <w:jc w:val="center"/>
              <w:rPr>
                <w:rFonts w:ascii="Arial" w:hAnsi="Arial" w:cs="Arial"/>
                <w:b/>
                <w:color w:val="000000"/>
                <w:sz w:val="20"/>
                <w:szCs w:val="20"/>
              </w:rPr>
            </w:pPr>
            <w:r w:rsidRPr="006D2CAE">
              <w:rPr>
                <w:rFonts w:ascii="Arial" w:hAnsi="Arial" w:cs="Arial"/>
                <w:b/>
                <w:color w:val="000000"/>
                <w:sz w:val="20"/>
                <w:szCs w:val="20"/>
              </w:rPr>
              <w:t>Příbytek / úbytek  (%)</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2001</w:t>
            </w:r>
          </w:p>
        </w:tc>
        <w:tc>
          <w:tcPr>
            <w:tcW w:w="964" w:type="dxa"/>
            <w:shd w:val="clear" w:color="auto" w:fill="FDE9D9"/>
            <w:vAlign w:val="center"/>
          </w:tcPr>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SLDB</w:t>
            </w:r>
          </w:p>
          <w:p w:rsidR="00E66B5D" w:rsidRPr="003C3087" w:rsidRDefault="00E66B5D" w:rsidP="00BE61F0">
            <w:pPr>
              <w:spacing w:before="40" w:after="40"/>
              <w:jc w:val="center"/>
              <w:rPr>
                <w:rFonts w:ascii="Arial" w:hAnsi="Arial" w:cs="Arial"/>
                <w:b/>
                <w:color w:val="000000"/>
                <w:sz w:val="20"/>
                <w:szCs w:val="20"/>
              </w:rPr>
            </w:pPr>
            <w:r w:rsidRPr="003C3087">
              <w:rPr>
                <w:rFonts w:ascii="Arial" w:hAnsi="Arial" w:cs="Arial"/>
                <w:b/>
                <w:color w:val="000000"/>
                <w:sz w:val="20"/>
                <w:szCs w:val="20"/>
              </w:rPr>
              <w:t>2011</w:t>
            </w:r>
          </w:p>
        </w:tc>
        <w:tc>
          <w:tcPr>
            <w:tcW w:w="1303" w:type="dxa"/>
            <w:shd w:val="clear" w:color="auto" w:fill="D6E3BC"/>
            <w:vAlign w:val="center"/>
          </w:tcPr>
          <w:p w:rsidR="00E66B5D" w:rsidRPr="006D2CAE" w:rsidRDefault="00E66B5D" w:rsidP="00BE61F0">
            <w:pPr>
              <w:spacing w:before="40" w:after="40"/>
              <w:jc w:val="center"/>
              <w:rPr>
                <w:rFonts w:ascii="Arial" w:hAnsi="Arial" w:cs="Arial"/>
                <w:b/>
                <w:color w:val="000000"/>
                <w:sz w:val="20"/>
                <w:szCs w:val="20"/>
              </w:rPr>
            </w:pPr>
            <w:r w:rsidRPr="006D2CAE">
              <w:rPr>
                <w:rFonts w:ascii="Arial" w:hAnsi="Arial" w:cs="Arial"/>
                <w:b/>
                <w:color w:val="000000"/>
                <w:sz w:val="20"/>
                <w:szCs w:val="20"/>
              </w:rPr>
              <w:t>Rozdíl</w:t>
            </w:r>
          </w:p>
          <w:p w:rsidR="00E66B5D" w:rsidRPr="006D2CAE" w:rsidRDefault="00E66B5D" w:rsidP="00BE61F0">
            <w:pPr>
              <w:spacing w:before="40" w:after="40"/>
              <w:jc w:val="center"/>
              <w:rPr>
                <w:rFonts w:ascii="Arial" w:hAnsi="Arial" w:cs="Arial"/>
                <w:b/>
                <w:color w:val="000000"/>
                <w:sz w:val="20"/>
                <w:szCs w:val="20"/>
              </w:rPr>
            </w:pPr>
            <w:r w:rsidRPr="006D2CAE">
              <w:rPr>
                <w:rFonts w:ascii="Arial" w:hAnsi="Arial" w:cs="Arial"/>
                <w:b/>
                <w:color w:val="000000"/>
                <w:sz w:val="20"/>
                <w:szCs w:val="20"/>
              </w:rPr>
              <w:t>(pct body)</w:t>
            </w:r>
          </w:p>
        </w:tc>
      </w:tr>
      <w:tr w:rsidR="00E66B5D" w:rsidRPr="003C3087" w:rsidTr="00BE61F0">
        <w:trPr>
          <w:trHeight w:val="255"/>
        </w:trPr>
        <w:tc>
          <w:tcPr>
            <w:tcW w:w="1565" w:type="dxa"/>
            <w:noWrap/>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 xml:space="preserve">Rodinné domy </w:t>
            </w:r>
          </w:p>
        </w:tc>
        <w:tc>
          <w:tcPr>
            <w:tcW w:w="964" w:type="dxa"/>
            <w:vAlign w:val="center"/>
          </w:tcPr>
          <w:p w:rsidR="00E66B5D" w:rsidRPr="00875663" w:rsidRDefault="00E66B5D" w:rsidP="00BE61F0">
            <w:pPr>
              <w:spacing w:before="40" w:after="40"/>
              <w:jc w:val="center"/>
              <w:rPr>
                <w:rFonts w:ascii="Arial" w:hAnsi="Arial" w:cs="Arial"/>
                <w:color w:val="000000"/>
                <w:sz w:val="20"/>
                <w:szCs w:val="20"/>
              </w:rPr>
            </w:pPr>
            <w:r w:rsidRPr="00875663">
              <w:rPr>
                <w:rFonts w:ascii="Arial" w:hAnsi="Arial" w:cs="Arial"/>
                <w:color w:val="000000"/>
                <w:sz w:val="20"/>
                <w:szCs w:val="20"/>
              </w:rPr>
              <w:t>1 098</w:t>
            </w:r>
          </w:p>
        </w:tc>
        <w:tc>
          <w:tcPr>
            <w:tcW w:w="964" w:type="dxa"/>
            <w:vAlign w:val="center"/>
          </w:tcPr>
          <w:p w:rsidR="00E66B5D" w:rsidRPr="00875663" w:rsidRDefault="00E66B5D" w:rsidP="00BE61F0">
            <w:pPr>
              <w:spacing w:before="40" w:after="40"/>
              <w:jc w:val="center"/>
              <w:rPr>
                <w:rFonts w:ascii="Arial" w:hAnsi="Arial" w:cs="Arial"/>
                <w:color w:val="000000"/>
                <w:sz w:val="20"/>
                <w:szCs w:val="20"/>
              </w:rPr>
            </w:pPr>
            <w:r w:rsidRPr="00875663">
              <w:rPr>
                <w:rFonts w:ascii="Arial" w:hAnsi="Arial" w:cs="Arial"/>
                <w:color w:val="000000"/>
                <w:sz w:val="20"/>
                <w:szCs w:val="20"/>
              </w:rPr>
              <w:t>1 210</w:t>
            </w:r>
          </w:p>
        </w:tc>
        <w:tc>
          <w:tcPr>
            <w:tcW w:w="964" w:type="dxa"/>
            <w:shd w:val="clear" w:color="auto" w:fill="D6E3BC"/>
            <w:vAlign w:val="center"/>
          </w:tcPr>
          <w:p w:rsidR="00E66B5D" w:rsidRDefault="00E66B5D" w:rsidP="00BE61F0">
            <w:pPr>
              <w:jc w:val="center"/>
              <w:rPr>
                <w:rFonts w:ascii="Arial" w:hAnsi="Arial" w:cs="Arial"/>
                <w:b/>
                <w:bCs/>
                <w:sz w:val="20"/>
                <w:szCs w:val="20"/>
              </w:rPr>
            </w:pPr>
            <w:r>
              <w:rPr>
                <w:rFonts w:ascii="Arial" w:hAnsi="Arial" w:cs="Arial"/>
                <w:b/>
                <w:bCs/>
                <w:sz w:val="20"/>
                <w:szCs w:val="20"/>
              </w:rPr>
              <w:t>112</w:t>
            </w:r>
          </w:p>
        </w:tc>
        <w:tc>
          <w:tcPr>
            <w:tcW w:w="1009" w:type="dxa"/>
            <w:shd w:val="clear" w:color="auto" w:fill="D6E3BC"/>
            <w:vAlign w:val="center"/>
          </w:tcPr>
          <w:p w:rsidR="00E66B5D" w:rsidRDefault="00E66B5D" w:rsidP="00BE61F0">
            <w:pPr>
              <w:jc w:val="center"/>
              <w:rPr>
                <w:rFonts w:ascii="Arial" w:hAnsi="Arial" w:cs="Arial"/>
                <w:b/>
                <w:bCs/>
                <w:sz w:val="20"/>
                <w:szCs w:val="20"/>
              </w:rPr>
            </w:pPr>
            <w:r>
              <w:rPr>
                <w:rFonts w:ascii="Arial" w:hAnsi="Arial" w:cs="Arial"/>
                <w:b/>
                <w:bCs/>
                <w:sz w:val="20"/>
                <w:szCs w:val="20"/>
              </w:rPr>
              <w:t>10,20%</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83,56%</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85,21%</w:t>
            </w:r>
          </w:p>
        </w:tc>
        <w:tc>
          <w:tcPr>
            <w:tcW w:w="1303" w:type="dxa"/>
            <w:shd w:val="clear" w:color="auto" w:fill="D6E3BC"/>
            <w:vAlign w:val="center"/>
          </w:tcPr>
          <w:p w:rsidR="00E66B5D" w:rsidRDefault="00E66B5D" w:rsidP="00BE61F0">
            <w:pPr>
              <w:jc w:val="center"/>
              <w:rPr>
                <w:rFonts w:ascii="Arial" w:hAnsi="Arial" w:cs="Arial"/>
                <w:b/>
                <w:bCs/>
                <w:sz w:val="20"/>
                <w:szCs w:val="20"/>
              </w:rPr>
            </w:pPr>
            <w:r>
              <w:rPr>
                <w:rFonts w:ascii="Arial" w:hAnsi="Arial" w:cs="Arial"/>
                <w:b/>
                <w:bCs/>
                <w:sz w:val="20"/>
                <w:szCs w:val="20"/>
              </w:rPr>
              <w:t>1,65</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 xml:space="preserve">Bytové domy </w:t>
            </w:r>
          </w:p>
        </w:tc>
        <w:tc>
          <w:tcPr>
            <w:tcW w:w="964" w:type="dxa"/>
            <w:vAlign w:val="center"/>
          </w:tcPr>
          <w:p w:rsidR="00E66B5D" w:rsidRPr="00875663" w:rsidRDefault="00E66B5D" w:rsidP="00BE61F0">
            <w:pPr>
              <w:spacing w:before="40" w:after="40"/>
              <w:jc w:val="center"/>
              <w:rPr>
                <w:rFonts w:ascii="Arial" w:hAnsi="Arial" w:cs="Arial"/>
                <w:color w:val="000000"/>
                <w:sz w:val="20"/>
                <w:szCs w:val="20"/>
              </w:rPr>
            </w:pPr>
            <w:r w:rsidRPr="00875663">
              <w:rPr>
                <w:rFonts w:ascii="Arial" w:hAnsi="Arial" w:cs="Arial"/>
                <w:color w:val="000000"/>
                <w:sz w:val="20"/>
                <w:szCs w:val="20"/>
              </w:rPr>
              <w:t>191</w:t>
            </w:r>
          </w:p>
        </w:tc>
        <w:tc>
          <w:tcPr>
            <w:tcW w:w="964" w:type="dxa"/>
            <w:vAlign w:val="center"/>
          </w:tcPr>
          <w:p w:rsidR="00E66B5D" w:rsidRPr="00875663" w:rsidRDefault="00E66B5D" w:rsidP="00BE61F0">
            <w:pPr>
              <w:spacing w:before="40" w:after="40"/>
              <w:jc w:val="center"/>
              <w:rPr>
                <w:rFonts w:ascii="Arial" w:hAnsi="Arial" w:cs="Arial"/>
                <w:color w:val="000000"/>
                <w:sz w:val="20"/>
                <w:szCs w:val="20"/>
              </w:rPr>
            </w:pPr>
            <w:r w:rsidRPr="00875663">
              <w:rPr>
                <w:rFonts w:ascii="Arial" w:hAnsi="Arial" w:cs="Arial"/>
                <w:color w:val="000000"/>
                <w:sz w:val="20"/>
                <w:szCs w:val="20"/>
              </w:rPr>
              <w:t>182</w:t>
            </w:r>
          </w:p>
        </w:tc>
        <w:tc>
          <w:tcPr>
            <w:tcW w:w="964" w:type="dxa"/>
            <w:shd w:val="clear" w:color="auto" w:fill="D6E3BC"/>
            <w:vAlign w:val="center"/>
          </w:tcPr>
          <w:p w:rsidR="00E66B5D" w:rsidRDefault="00E66B5D" w:rsidP="00BE61F0">
            <w:pPr>
              <w:jc w:val="center"/>
              <w:rPr>
                <w:rFonts w:ascii="Arial" w:hAnsi="Arial" w:cs="Arial"/>
                <w:b/>
                <w:bCs/>
                <w:color w:val="FF0000"/>
                <w:sz w:val="20"/>
                <w:szCs w:val="20"/>
              </w:rPr>
            </w:pPr>
            <w:r>
              <w:rPr>
                <w:rFonts w:ascii="Arial" w:hAnsi="Arial" w:cs="Arial"/>
                <w:b/>
                <w:bCs/>
                <w:color w:val="FF0000"/>
                <w:sz w:val="20"/>
                <w:szCs w:val="20"/>
              </w:rPr>
              <w:t>-9</w:t>
            </w:r>
          </w:p>
        </w:tc>
        <w:tc>
          <w:tcPr>
            <w:tcW w:w="1009" w:type="dxa"/>
            <w:shd w:val="clear" w:color="auto" w:fill="D6E3BC"/>
            <w:vAlign w:val="center"/>
          </w:tcPr>
          <w:p w:rsidR="00E66B5D" w:rsidRDefault="00E66B5D" w:rsidP="00BE61F0">
            <w:pPr>
              <w:jc w:val="center"/>
              <w:rPr>
                <w:rFonts w:ascii="Arial" w:hAnsi="Arial" w:cs="Arial"/>
                <w:b/>
                <w:bCs/>
                <w:color w:val="FF0000"/>
                <w:sz w:val="20"/>
                <w:szCs w:val="20"/>
              </w:rPr>
            </w:pPr>
            <w:r>
              <w:rPr>
                <w:rFonts w:ascii="Arial" w:hAnsi="Arial" w:cs="Arial"/>
                <w:b/>
                <w:bCs/>
                <w:color w:val="FF0000"/>
                <w:sz w:val="20"/>
                <w:szCs w:val="20"/>
              </w:rPr>
              <w:t>-4,71%</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14,54%</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12,82%</w:t>
            </w:r>
          </w:p>
        </w:tc>
        <w:tc>
          <w:tcPr>
            <w:tcW w:w="1303" w:type="dxa"/>
            <w:shd w:val="clear" w:color="auto" w:fill="D6E3BC"/>
            <w:vAlign w:val="center"/>
          </w:tcPr>
          <w:p w:rsidR="00E66B5D" w:rsidRDefault="00E66B5D" w:rsidP="00BE61F0">
            <w:pPr>
              <w:jc w:val="center"/>
              <w:rPr>
                <w:rFonts w:ascii="Arial" w:hAnsi="Arial" w:cs="Arial"/>
                <w:b/>
                <w:bCs/>
                <w:color w:val="FF0000"/>
                <w:sz w:val="20"/>
                <w:szCs w:val="20"/>
              </w:rPr>
            </w:pPr>
            <w:r>
              <w:rPr>
                <w:rFonts w:ascii="Arial" w:hAnsi="Arial" w:cs="Arial"/>
                <w:b/>
                <w:bCs/>
                <w:color w:val="FF0000"/>
                <w:sz w:val="20"/>
                <w:szCs w:val="20"/>
              </w:rPr>
              <w:t>-1,72</w:t>
            </w:r>
          </w:p>
        </w:tc>
      </w:tr>
      <w:tr w:rsidR="00E66B5D" w:rsidRPr="003C3087" w:rsidTr="00BE61F0">
        <w:trPr>
          <w:trHeight w:val="255"/>
        </w:trPr>
        <w:tc>
          <w:tcPr>
            <w:tcW w:w="1565" w:type="dxa"/>
            <w:vAlign w:val="center"/>
          </w:tcPr>
          <w:p w:rsidR="00E66B5D" w:rsidRPr="003C3087" w:rsidRDefault="00E66B5D" w:rsidP="00BE61F0">
            <w:pPr>
              <w:spacing w:before="40" w:after="40"/>
              <w:rPr>
                <w:rFonts w:ascii="Arial" w:hAnsi="Arial" w:cs="Arial"/>
                <w:sz w:val="20"/>
                <w:szCs w:val="20"/>
              </w:rPr>
            </w:pPr>
            <w:r w:rsidRPr="003C3087">
              <w:rPr>
                <w:rFonts w:ascii="Arial" w:hAnsi="Arial" w:cs="Arial"/>
                <w:sz w:val="20"/>
                <w:szCs w:val="20"/>
              </w:rPr>
              <w:t>Ostatní budovy</w:t>
            </w:r>
          </w:p>
        </w:tc>
        <w:tc>
          <w:tcPr>
            <w:tcW w:w="964" w:type="dxa"/>
            <w:vAlign w:val="center"/>
          </w:tcPr>
          <w:p w:rsidR="00E66B5D" w:rsidRPr="00875663" w:rsidRDefault="00E66B5D" w:rsidP="00BE61F0">
            <w:pPr>
              <w:spacing w:before="40" w:after="40"/>
              <w:jc w:val="center"/>
              <w:rPr>
                <w:rFonts w:ascii="Arial" w:hAnsi="Arial" w:cs="Arial"/>
                <w:color w:val="000000"/>
                <w:sz w:val="20"/>
                <w:szCs w:val="20"/>
              </w:rPr>
            </w:pPr>
            <w:r w:rsidRPr="00875663">
              <w:rPr>
                <w:rFonts w:ascii="Arial" w:hAnsi="Arial" w:cs="Arial"/>
                <w:color w:val="000000"/>
                <w:sz w:val="20"/>
                <w:szCs w:val="20"/>
              </w:rPr>
              <w:t>25</w:t>
            </w:r>
          </w:p>
        </w:tc>
        <w:tc>
          <w:tcPr>
            <w:tcW w:w="964" w:type="dxa"/>
            <w:vAlign w:val="center"/>
          </w:tcPr>
          <w:p w:rsidR="00E66B5D" w:rsidRPr="00875663" w:rsidRDefault="00E66B5D" w:rsidP="00BE61F0">
            <w:pPr>
              <w:spacing w:before="40" w:after="40"/>
              <w:jc w:val="center"/>
              <w:rPr>
                <w:rFonts w:ascii="Arial" w:hAnsi="Arial" w:cs="Arial"/>
                <w:color w:val="000000"/>
                <w:sz w:val="20"/>
                <w:szCs w:val="20"/>
              </w:rPr>
            </w:pPr>
            <w:r w:rsidRPr="00875663">
              <w:rPr>
                <w:rFonts w:ascii="Arial" w:hAnsi="Arial" w:cs="Arial"/>
                <w:color w:val="000000"/>
                <w:sz w:val="20"/>
                <w:szCs w:val="20"/>
              </w:rPr>
              <w:t>28</w:t>
            </w:r>
          </w:p>
        </w:tc>
        <w:tc>
          <w:tcPr>
            <w:tcW w:w="964" w:type="dxa"/>
            <w:shd w:val="clear" w:color="auto" w:fill="D6E3BC"/>
            <w:vAlign w:val="center"/>
          </w:tcPr>
          <w:p w:rsidR="00E66B5D" w:rsidRDefault="00E66B5D" w:rsidP="00BE61F0">
            <w:pPr>
              <w:jc w:val="center"/>
              <w:rPr>
                <w:rFonts w:ascii="Arial" w:hAnsi="Arial" w:cs="Arial"/>
                <w:b/>
                <w:bCs/>
                <w:sz w:val="20"/>
                <w:szCs w:val="20"/>
              </w:rPr>
            </w:pPr>
            <w:r>
              <w:rPr>
                <w:rFonts w:ascii="Arial" w:hAnsi="Arial" w:cs="Arial"/>
                <w:b/>
                <w:bCs/>
                <w:sz w:val="20"/>
                <w:szCs w:val="20"/>
              </w:rPr>
              <w:t>3</w:t>
            </w:r>
          </w:p>
        </w:tc>
        <w:tc>
          <w:tcPr>
            <w:tcW w:w="1009" w:type="dxa"/>
            <w:shd w:val="clear" w:color="auto" w:fill="D6E3BC"/>
            <w:vAlign w:val="center"/>
          </w:tcPr>
          <w:p w:rsidR="00E66B5D" w:rsidRDefault="00E66B5D" w:rsidP="00BE61F0">
            <w:pPr>
              <w:jc w:val="center"/>
              <w:rPr>
                <w:rFonts w:ascii="Arial" w:hAnsi="Arial" w:cs="Arial"/>
                <w:b/>
                <w:bCs/>
                <w:sz w:val="20"/>
                <w:szCs w:val="20"/>
              </w:rPr>
            </w:pPr>
            <w:r>
              <w:rPr>
                <w:rFonts w:ascii="Arial" w:hAnsi="Arial" w:cs="Arial"/>
                <w:b/>
                <w:bCs/>
                <w:sz w:val="20"/>
                <w:szCs w:val="20"/>
              </w:rPr>
              <w:t>12,00%</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1,90%</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1,97%</w:t>
            </w:r>
          </w:p>
        </w:tc>
        <w:tc>
          <w:tcPr>
            <w:tcW w:w="1303" w:type="dxa"/>
            <w:shd w:val="clear" w:color="auto" w:fill="D6E3BC"/>
            <w:vAlign w:val="center"/>
          </w:tcPr>
          <w:p w:rsidR="00E66B5D" w:rsidRDefault="00E66B5D" w:rsidP="00BE61F0">
            <w:pPr>
              <w:jc w:val="center"/>
              <w:rPr>
                <w:rFonts w:ascii="Arial" w:hAnsi="Arial" w:cs="Arial"/>
                <w:b/>
                <w:bCs/>
                <w:sz w:val="20"/>
                <w:szCs w:val="20"/>
              </w:rPr>
            </w:pPr>
            <w:r>
              <w:rPr>
                <w:rFonts w:ascii="Arial" w:hAnsi="Arial" w:cs="Arial"/>
                <w:b/>
                <w:bCs/>
                <w:sz w:val="20"/>
                <w:szCs w:val="20"/>
              </w:rPr>
              <w:t>0,07</w:t>
            </w:r>
          </w:p>
        </w:tc>
      </w:tr>
      <w:tr w:rsidR="00E66B5D" w:rsidRPr="003C3087" w:rsidTr="00BE61F0">
        <w:trPr>
          <w:trHeight w:val="255"/>
        </w:trPr>
        <w:tc>
          <w:tcPr>
            <w:tcW w:w="1565" w:type="dxa"/>
            <w:vAlign w:val="center"/>
          </w:tcPr>
          <w:p w:rsidR="00E66B5D" w:rsidRPr="006D7A71" w:rsidRDefault="00E66B5D" w:rsidP="00BE61F0">
            <w:pPr>
              <w:spacing w:before="40" w:after="40"/>
              <w:rPr>
                <w:rFonts w:ascii="Arial" w:hAnsi="Arial" w:cs="Arial"/>
                <w:b/>
                <w:sz w:val="20"/>
                <w:szCs w:val="20"/>
              </w:rPr>
            </w:pPr>
            <w:r w:rsidRPr="006D7A71">
              <w:rPr>
                <w:rFonts w:ascii="Arial" w:hAnsi="Arial" w:cs="Arial"/>
                <w:b/>
                <w:sz w:val="20"/>
                <w:szCs w:val="20"/>
              </w:rPr>
              <w:t>CELKEM</w:t>
            </w:r>
          </w:p>
        </w:tc>
        <w:tc>
          <w:tcPr>
            <w:tcW w:w="964" w:type="dxa"/>
            <w:vAlign w:val="bottom"/>
          </w:tcPr>
          <w:p w:rsidR="00E66B5D" w:rsidRPr="006D7A71" w:rsidRDefault="00E66B5D" w:rsidP="00BE61F0">
            <w:pPr>
              <w:spacing w:before="40" w:after="40"/>
              <w:jc w:val="center"/>
              <w:rPr>
                <w:rFonts w:ascii="Arial" w:hAnsi="Arial" w:cs="Arial"/>
                <w:b/>
                <w:color w:val="000000"/>
                <w:sz w:val="20"/>
                <w:szCs w:val="20"/>
              </w:rPr>
            </w:pPr>
            <w:r w:rsidRPr="006D7A71">
              <w:rPr>
                <w:rFonts w:ascii="Arial" w:hAnsi="Arial" w:cs="Arial"/>
                <w:b/>
                <w:color w:val="000000"/>
                <w:sz w:val="20"/>
                <w:szCs w:val="20"/>
              </w:rPr>
              <w:t>1 314</w:t>
            </w:r>
          </w:p>
        </w:tc>
        <w:tc>
          <w:tcPr>
            <w:tcW w:w="964" w:type="dxa"/>
            <w:vAlign w:val="bottom"/>
          </w:tcPr>
          <w:p w:rsidR="00E66B5D" w:rsidRPr="006D7A71" w:rsidRDefault="00E66B5D" w:rsidP="00BE61F0">
            <w:pPr>
              <w:spacing w:before="40" w:after="40"/>
              <w:jc w:val="center"/>
              <w:rPr>
                <w:rFonts w:ascii="Arial" w:hAnsi="Arial" w:cs="Arial"/>
                <w:b/>
                <w:color w:val="000000"/>
                <w:sz w:val="20"/>
                <w:szCs w:val="20"/>
              </w:rPr>
            </w:pPr>
            <w:r w:rsidRPr="006D7A71">
              <w:rPr>
                <w:rFonts w:ascii="Arial" w:hAnsi="Arial" w:cs="Arial"/>
                <w:b/>
                <w:color w:val="000000"/>
                <w:sz w:val="20"/>
                <w:szCs w:val="20"/>
              </w:rPr>
              <w:t>1 420</w:t>
            </w:r>
          </w:p>
        </w:tc>
        <w:tc>
          <w:tcPr>
            <w:tcW w:w="964" w:type="dxa"/>
            <w:shd w:val="clear" w:color="auto" w:fill="D6E3BC"/>
            <w:vAlign w:val="center"/>
          </w:tcPr>
          <w:p w:rsidR="00E66B5D" w:rsidRDefault="00E66B5D" w:rsidP="00BE61F0">
            <w:pPr>
              <w:jc w:val="center"/>
              <w:rPr>
                <w:rFonts w:ascii="Arial" w:hAnsi="Arial" w:cs="Arial"/>
                <w:b/>
                <w:bCs/>
                <w:sz w:val="20"/>
                <w:szCs w:val="20"/>
              </w:rPr>
            </w:pPr>
            <w:r>
              <w:rPr>
                <w:rFonts w:ascii="Arial" w:hAnsi="Arial" w:cs="Arial"/>
                <w:b/>
                <w:bCs/>
                <w:sz w:val="20"/>
                <w:szCs w:val="20"/>
              </w:rPr>
              <w:t>106</w:t>
            </w:r>
          </w:p>
        </w:tc>
        <w:tc>
          <w:tcPr>
            <w:tcW w:w="1009" w:type="dxa"/>
            <w:shd w:val="clear" w:color="auto" w:fill="D6E3BC"/>
            <w:vAlign w:val="center"/>
          </w:tcPr>
          <w:p w:rsidR="00E66B5D" w:rsidRDefault="00E66B5D" w:rsidP="00BE61F0">
            <w:pPr>
              <w:jc w:val="center"/>
              <w:rPr>
                <w:rFonts w:ascii="Arial" w:hAnsi="Arial" w:cs="Arial"/>
                <w:b/>
                <w:bCs/>
                <w:sz w:val="20"/>
                <w:szCs w:val="20"/>
              </w:rPr>
            </w:pPr>
            <w:r>
              <w:rPr>
                <w:rFonts w:ascii="Arial" w:hAnsi="Arial" w:cs="Arial"/>
                <w:b/>
                <w:bCs/>
                <w:sz w:val="20"/>
                <w:szCs w:val="20"/>
              </w:rPr>
              <w:t>8,07%</w:t>
            </w:r>
          </w:p>
        </w:tc>
        <w:tc>
          <w:tcPr>
            <w:tcW w:w="964" w:type="dxa"/>
            <w:vAlign w:val="center"/>
          </w:tcPr>
          <w:p w:rsidR="00E66B5D" w:rsidRPr="006D7A71" w:rsidRDefault="00E66B5D" w:rsidP="00BE61F0">
            <w:pPr>
              <w:jc w:val="center"/>
              <w:rPr>
                <w:rFonts w:ascii="Arial" w:hAnsi="Arial" w:cs="Arial"/>
                <w:b/>
                <w:color w:val="000000"/>
                <w:sz w:val="20"/>
                <w:szCs w:val="20"/>
              </w:rPr>
            </w:pPr>
            <w:r w:rsidRPr="006D7A71">
              <w:rPr>
                <w:rFonts w:ascii="Arial" w:hAnsi="Arial" w:cs="Arial"/>
                <w:b/>
                <w:color w:val="000000"/>
                <w:sz w:val="20"/>
                <w:szCs w:val="20"/>
              </w:rPr>
              <w:t>100%</w:t>
            </w:r>
          </w:p>
        </w:tc>
        <w:tc>
          <w:tcPr>
            <w:tcW w:w="964" w:type="dxa"/>
            <w:vAlign w:val="center"/>
          </w:tcPr>
          <w:p w:rsidR="00E66B5D" w:rsidRPr="006D7A71" w:rsidRDefault="00E66B5D" w:rsidP="00BE61F0">
            <w:pPr>
              <w:jc w:val="center"/>
              <w:rPr>
                <w:rFonts w:ascii="Arial" w:hAnsi="Arial" w:cs="Arial"/>
                <w:b/>
                <w:color w:val="000000"/>
                <w:sz w:val="20"/>
                <w:szCs w:val="20"/>
              </w:rPr>
            </w:pPr>
            <w:r w:rsidRPr="006D7A71">
              <w:rPr>
                <w:rFonts w:ascii="Arial" w:hAnsi="Arial" w:cs="Arial"/>
                <w:b/>
                <w:color w:val="000000"/>
                <w:sz w:val="20"/>
                <w:szCs w:val="20"/>
              </w:rPr>
              <w:t>100%</w:t>
            </w:r>
          </w:p>
        </w:tc>
        <w:tc>
          <w:tcPr>
            <w:tcW w:w="1303" w:type="dxa"/>
            <w:shd w:val="clear" w:color="auto" w:fill="D6E3BC"/>
            <w:vAlign w:val="center"/>
          </w:tcPr>
          <w:p w:rsidR="00E66B5D" w:rsidRDefault="00E66B5D" w:rsidP="00BE61F0">
            <w:pPr>
              <w:jc w:val="center"/>
              <w:rPr>
                <w:rFonts w:ascii="Arial" w:hAnsi="Arial" w:cs="Arial"/>
                <w:b/>
                <w:bCs/>
                <w:sz w:val="20"/>
                <w:szCs w:val="20"/>
              </w:rPr>
            </w:pPr>
          </w:p>
        </w:tc>
      </w:tr>
    </w:tbl>
    <w:p w:rsidR="00E66B5D"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SLDB 2001 (veřejná databáze), SLDB 2011 (</w:t>
      </w:r>
      <w:hyperlink r:id="rId79" w:history="1">
        <w:r w:rsidRPr="0059307D">
          <w:rPr>
            <w:rStyle w:val="Hypertextovodkaz"/>
            <w:rFonts w:cs="Arial"/>
            <w:b w:val="0"/>
            <w:bCs/>
            <w:sz w:val="18"/>
            <w:szCs w:val="18"/>
          </w:rPr>
          <w:t>www.scitani.cz</w:t>
        </w:r>
      </w:hyperlink>
      <w:r>
        <w:rPr>
          <w:rFonts w:ascii="Arial" w:hAnsi="Arial" w:cs="Arial"/>
          <w:sz w:val="18"/>
          <w:szCs w:val="18"/>
        </w:rPr>
        <w:t xml:space="preserve">); </w:t>
      </w:r>
      <w:r w:rsidRPr="003C3087">
        <w:rPr>
          <w:rFonts w:ascii="Arial" w:hAnsi="Arial" w:cs="Arial"/>
          <w:sz w:val="18"/>
          <w:szCs w:val="18"/>
        </w:rPr>
        <w:t>vlastní zpracování</w:t>
      </w:r>
    </w:p>
    <w:p w:rsidR="00E66B5D" w:rsidRDefault="00E66B5D" w:rsidP="00E66B5D">
      <w:pPr>
        <w:spacing w:before="120" w:after="120"/>
        <w:jc w:val="both"/>
        <w:rPr>
          <w:rFonts w:ascii="Arial" w:hAnsi="Arial" w:cs="Arial"/>
          <w:sz w:val="22"/>
          <w:szCs w:val="22"/>
        </w:rPr>
      </w:pPr>
      <w:r>
        <w:rPr>
          <w:rFonts w:ascii="Arial" w:hAnsi="Arial" w:cs="Arial"/>
          <w:sz w:val="22"/>
          <w:szCs w:val="22"/>
        </w:rPr>
        <w:t>Počet obydlených domů se v Příboře mezi posledními SLDB 2001 a 2011 zvýšil o 8%, a to zejména díky nárůstu počtu rodinných domů. Podíl rodinných domů na celkovém počtu obydlených domů je v Příboře v porovnání s referenčními městy s výjimkou Oder nejvyšší.</w:t>
      </w:r>
    </w:p>
    <w:p w:rsidR="00E66B5D" w:rsidRPr="004C314F" w:rsidRDefault="00E66B5D" w:rsidP="00E66B5D">
      <w:pPr>
        <w:spacing w:before="360" w:after="120"/>
        <w:jc w:val="both"/>
        <w:rPr>
          <w:rFonts w:ascii="Arial" w:hAnsi="Arial" w:cs="Arial"/>
          <w:sz w:val="22"/>
          <w:szCs w:val="22"/>
          <w:u w:val="single"/>
        </w:rPr>
      </w:pPr>
      <w:r w:rsidRPr="004C314F">
        <w:rPr>
          <w:rFonts w:ascii="Arial" w:hAnsi="Arial" w:cs="Arial"/>
          <w:sz w:val="22"/>
          <w:szCs w:val="22"/>
          <w:u w:val="single"/>
        </w:rPr>
        <w:t>Obydlené rodinné domy</w:t>
      </w:r>
    </w:p>
    <w:p w:rsidR="00E66B5D" w:rsidRPr="00E8484E" w:rsidRDefault="00E66B5D" w:rsidP="00E66B5D">
      <w:pPr>
        <w:spacing w:before="120" w:after="120"/>
        <w:jc w:val="both"/>
        <w:rPr>
          <w:rFonts w:ascii="Arial" w:hAnsi="Arial" w:cs="Arial"/>
          <w:sz w:val="22"/>
          <w:szCs w:val="22"/>
        </w:rPr>
      </w:pPr>
      <w:r>
        <w:rPr>
          <w:rFonts w:ascii="Arial" w:hAnsi="Arial" w:cs="Arial"/>
          <w:sz w:val="22"/>
          <w:szCs w:val="22"/>
        </w:rPr>
        <w:t xml:space="preserve">Rodinné domy představují naprostou většinu (85%) všech obydlených domů v Příboře. Tvoří </w:t>
      </w:r>
      <w:r w:rsidRPr="00F17BB3">
        <w:rPr>
          <w:rFonts w:ascii="Arial" w:hAnsi="Arial" w:cs="Arial"/>
          <w:sz w:val="22"/>
          <w:szCs w:val="22"/>
        </w:rPr>
        <w:t>převážně souvislou zástavbu</w:t>
      </w:r>
      <w:r>
        <w:rPr>
          <w:rFonts w:ascii="Arial" w:hAnsi="Arial" w:cs="Arial"/>
          <w:sz w:val="22"/>
          <w:szCs w:val="22"/>
        </w:rPr>
        <w:t xml:space="preserve"> </w:t>
      </w:r>
      <w:r w:rsidRPr="00F17BB3">
        <w:rPr>
          <w:rFonts w:ascii="Arial" w:hAnsi="Arial" w:cs="Arial"/>
          <w:sz w:val="22"/>
          <w:szCs w:val="22"/>
        </w:rPr>
        <w:t>centra města, Klokočova</w:t>
      </w:r>
      <w:r>
        <w:rPr>
          <w:rFonts w:ascii="Arial" w:hAnsi="Arial" w:cs="Arial"/>
          <w:sz w:val="22"/>
          <w:szCs w:val="22"/>
        </w:rPr>
        <w:t xml:space="preserve">, Vésky, </w:t>
      </w:r>
      <w:r w:rsidRPr="00F17BB3">
        <w:rPr>
          <w:rFonts w:ascii="Arial" w:hAnsi="Arial" w:cs="Arial"/>
          <w:sz w:val="22"/>
          <w:szCs w:val="22"/>
        </w:rPr>
        <w:t>Benátek</w:t>
      </w:r>
      <w:r>
        <w:rPr>
          <w:rFonts w:ascii="Arial" w:hAnsi="Arial" w:cs="Arial"/>
          <w:sz w:val="22"/>
          <w:szCs w:val="22"/>
        </w:rPr>
        <w:t xml:space="preserve"> a Niv. Rovněž m</w:t>
      </w:r>
      <w:r w:rsidRPr="00E8484E">
        <w:rPr>
          <w:rFonts w:ascii="Arial" w:hAnsi="Arial" w:cs="Arial"/>
          <w:sz w:val="22"/>
          <w:szCs w:val="22"/>
        </w:rPr>
        <w:t>ístní části Hájov a</w:t>
      </w:r>
      <w:r>
        <w:rPr>
          <w:rFonts w:ascii="Arial" w:hAnsi="Arial" w:cs="Arial"/>
          <w:sz w:val="22"/>
          <w:szCs w:val="22"/>
        </w:rPr>
        <w:t xml:space="preserve"> </w:t>
      </w:r>
      <w:r w:rsidRPr="00E8484E">
        <w:rPr>
          <w:rFonts w:ascii="Arial" w:hAnsi="Arial" w:cs="Arial"/>
          <w:sz w:val="22"/>
          <w:szCs w:val="22"/>
        </w:rPr>
        <w:t>Prchalov jsou tvořeny zástavbou rodinných domů a to jak starou zástavbou, tak v</w:t>
      </w:r>
      <w:r>
        <w:rPr>
          <w:rFonts w:ascii="Arial" w:hAnsi="Arial" w:cs="Arial"/>
          <w:sz w:val="22"/>
          <w:szCs w:val="22"/>
        </w:rPr>
        <w:t> </w:t>
      </w:r>
      <w:r w:rsidRPr="00E8484E">
        <w:rPr>
          <w:rFonts w:ascii="Arial" w:hAnsi="Arial" w:cs="Arial"/>
          <w:sz w:val="22"/>
          <w:szCs w:val="22"/>
        </w:rPr>
        <w:t>posledních</w:t>
      </w:r>
      <w:r>
        <w:rPr>
          <w:rFonts w:ascii="Arial" w:hAnsi="Arial" w:cs="Arial"/>
          <w:sz w:val="22"/>
          <w:szCs w:val="22"/>
        </w:rPr>
        <w:t xml:space="preserve"> </w:t>
      </w:r>
      <w:r w:rsidRPr="00E8484E">
        <w:rPr>
          <w:rFonts w:ascii="Arial" w:hAnsi="Arial" w:cs="Arial"/>
          <w:sz w:val="22"/>
          <w:szCs w:val="22"/>
        </w:rPr>
        <w:t>létech též rostoucím počtem novostaveb.</w:t>
      </w:r>
    </w:p>
    <w:p w:rsidR="00E66B5D" w:rsidRPr="003C3087" w:rsidRDefault="00E66B5D" w:rsidP="00E66B5D">
      <w:pPr>
        <w:pStyle w:val="Tabulka-nzev"/>
        <w:tabs>
          <w:tab w:val="left" w:pos="1080"/>
        </w:tabs>
        <w:ind w:left="1077" w:hanging="1077"/>
        <w:rPr>
          <w:szCs w:val="20"/>
        </w:rPr>
      </w:pPr>
      <w:r>
        <w:rPr>
          <w:szCs w:val="20"/>
        </w:rPr>
        <w:t>Tab 4</w:t>
      </w:r>
      <w:r w:rsidRPr="003C3087">
        <w:rPr>
          <w:szCs w:val="20"/>
        </w:rPr>
        <w:t>-</w:t>
      </w:r>
      <w:r>
        <w:rPr>
          <w:szCs w:val="20"/>
        </w:rPr>
        <w:t>2</w:t>
      </w:r>
      <w:r w:rsidRPr="003C3087">
        <w:rPr>
          <w:szCs w:val="20"/>
        </w:rPr>
        <w:tab/>
        <w:t xml:space="preserve">Obydlené </w:t>
      </w:r>
      <w:r>
        <w:rPr>
          <w:szCs w:val="20"/>
        </w:rPr>
        <w:t>rodinné</w:t>
      </w:r>
      <w:r w:rsidRPr="003C3087">
        <w:rPr>
          <w:szCs w:val="20"/>
        </w:rPr>
        <w:t xml:space="preserve"> domy </w:t>
      </w:r>
      <w:r>
        <w:rPr>
          <w:szCs w:val="20"/>
        </w:rPr>
        <w:t>v Příboře podle</w:t>
      </w:r>
      <w:r w:rsidRPr="003C3087">
        <w:rPr>
          <w:szCs w:val="20"/>
        </w:rPr>
        <w:t xml:space="preserve"> období výstavby nebo rekonstrukce</w:t>
      </w:r>
      <w:r>
        <w:rPr>
          <w:szCs w:val="20"/>
        </w:rPr>
        <w:t xml:space="preserve"> 2011 (SLDB</w:t>
      </w:r>
      <w:r w:rsidRPr="003C3087">
        <w:rPr>
          <w:szCs w:val="20"/>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5"/>
        <w:gridCol w:w="961"/>
        <w:gridCol w:w="961"/>
        <w:gridCol w:w="962"/>
        <w:gridCol w:w="962"/>
        <w:gridCol w:w="962"/>
        <w:gridCol w:w="962"/>
        <w:gridCol w:w="962"/>
        <w:gridCol w:w="1102"/>
      </w:tblGrid>
      <w:tr w:rsidR="00E66B5D" w:rsidRPr="003C3087" w:rsidTr="00BE61F0">
        <w:tc>
          <w:tcPr>
            <w:tcW w:w="1205"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61"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Celkem</w:t>
            </w:r>
          </w:p>
        </w:tc>
        <w:tc>
          <w:tcPr>
            <w:tcW w:w="961"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1919 a dříve</w:t>
            </w:r>
          </w:p>
        </w:tc>
        <w:tc>
          <w:tcPr>
            <w:tcW w:w="96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1920 - 1970</w:t>
            </w:r>
          </w:p>
        </w:tc>
        <w:tc>
          <w:tcPr>
            <w:tcW w:w="96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1971 - 1980</w:t>
            </w:r>
          </w:p>
        </w:tc>
        <w:tc>
          <w:tcPr>
            <w:tcW w:w="96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1981 - 1990</w:t>
            </w:r>
          </w:p>
        </w:tc>
        <w:tc>
          <w:tcPr>
            <w:tcW w:w="96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1991 - 2000</w:t>
            </w:r>
          </w:p>
        </w:tc>
        <w:tc>
          <w:tcPr>
            <w:tcW w:w="96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2001 - 2011</w:t>
            </w:r>
          </w:p>
        </w:tc>
        <w:tc>
          <w:tcPr>
            <w:tcW w:w="110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neuved.</w:t>
            </w:r>
          </w:p>
        </w:tc>
      </w:tr>
      <w:tr w:rsidR="00E66B5D" w:rsidRPr="003C3087" w:rsidTr="00BE61F0">
        <w:tc>
          <w:tcPr>
            <w:tcW w:w="1205"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Počet</w:t>
            </w:r>
          </w:p>
        </w:tc>
        <w:tc>
          <w:tcPr>
            <w:tcW w:w="961" w:type="dxa"/>
            <w:vAlign w:val="center"/>
          </w:tcPr>
          <w:p w:rsidR="00E66B5D" w:rsidRPr="006D7A71" w:rsidRDefault="00E66B5D" w:rsidP="00BE61F0">
            <w:pPr>
              <w:spacing w:before="40" w:after="40"/>
              <w:jc w:val="center"/>
              <w:rPr>
                <w:rFonts w:ascii="Arial" w:hAnsi="Arial" w:cs="Arial"/>
                <w:b/>
                <w:color w:val="000000"/>
                <w:sz w:val="20"/>
                <w:szCs w:val="20"/>
              </w:rPr>
            </w:pPr>
            <w:r w:rsidRPr="006D7A71">
              <w:rPr>
                <w:rFonts w:ascii="Arial" w:hAnsi="Arial" w:cs="Arial"/>
                <w:b/>
                <w:color w:val="000000"/>
                <w:sz w:val="20"/>
                <w:szCs w:val="20"/>
              </w:rPr>
              <w:t>1 210</w:t>
            </w:r>
          </w:p>
        </w:tc>
        <w:tc>
          <w:tcPr>
            <w:tcW w:w="961"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179</w:t>
            </w:r>
          </w:p>
        </w:tc>
        <w:tc>
          <w:tcPr>
            <w:tcW w:w="96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399</w:t>
            </w:r>
          </w:p>
        </w:tc>
        <w:tc>
          <w:tcPr>
            <w:tcW w:w="96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176</w:t>
            </w:r>
          </w:p>
        </w:tc>
        <w:tc>
          <w:tcPr>
            <w:tcW w:w="96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128</w:t>
            </w:r>
          </w:p>
        </w:tc>
        <w:tc>
          <w:tcPr>
            <w:tcW w:w="96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165</w:t>
            </w:r>
          </w:p>
        </w:tc>
        <w:tc>
          <w:tcPr>
            <w:tcW w:w="96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149</w:t>
            </w:r>
          </w:p>
        </w:tc>
        <w:tc>
          <w:tcPr>
            <w:tcW w:w="110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14</w:t>
            </w:r>
          </w:p>
        </w:tc>
      </w:tr>
      <w:tr w:rsidR="00E66B5D" w:rsidRPr="003C3087" w:rsidTr="00BE61F0">
        <w:tc>
          <w:tcPr>
            <w:tcW w:w="1205"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Podíl</w:t>
            </w:r>
          </w:p>
        </w:tc>
        <w:tc>
          <w:tcPr>
            <w:tcW w:w="961" w:type="dxa"/>
            <w:vAlign w:val="center"/>
          </w:tcPr>
          <w:p w:rsidR="00E66B5D" w:rsidRPr="00850F20" w:rsidRDefault="00E66B5D" w:rsidP="00BE61F0">
            <w:pPr>
              <w:spacing w:before="40" w:after="40"/>
              <w:jc w:val="center"/>
              <w:rPr>
                <w:rFonts w:ascii="Arial" w:hAnsi="Arial" w:cs="Arial"/>
                <w:b/>
                <w:color w:val="000000"/>
                <w:sz w:val="20"/>
                <w:szCs w:val="20"/>
              </w:rPr>
            </w:pPr>
            <w:r w:rsidRPr="00850F20">
              <w:rPr>
                <w:rFonts w:ascii="Arial" w:hAnsi="Arial" w:cs="Arial"/>
                <w:b/>
                <w:color w:val="000000"/>
                <w:sz w:val="20"/>
                <w:szCs w:val="20"/>
              </w:rPr>
              <w:t>100,0%</w:t>
            </w:r>
          </w:p>
        </w:tc>
        <w:tc>
          <w:tcPr>
            <w:tcW w:w="961"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14,8%</w:t>
            </w:r>
          </w:p>
        </w:tc>
        <w:tc>
          <w:tcPr>
            <w:tcW w:w="96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33,0%</w:t>
            </w:r>
          </w:p>
        </w:tc>
        <w:tc>
          <w:tcPr>
            <w:tcW w:w="96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14,5%</w:t>
            </w:r>
          </w:p>
        </w:tc>
        <w:tc>
          <w:tcPr>
            <w:tcW w:w="96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10,6%</w:t>
            </w:r>
          </w:p>
        </w:tc>
        <w:tc>
          <w:tcPr>
            <w:tcW w:w="96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13,6%</w:t>
            </w:r>
          </w:p>
        </w:tc>
        <w:tc>
          <w:tcPr>
            <w:tcW w:w="96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12,3%</w:t>
            </w:r>
          </w:p>
        </w:tc>
        <w:tc>
          <w:tcPr>
            <w:tcW w:w="1102" w:type="dxa"/>
            <w:vAlign w:val="bottom"/>
          </w:tcPr>
          <w:p w:rsidR="00E66B5D" w:rsidRPr="00850F20" w:rsidRDefault="00E66B5D" w:rsidP="00BE61F0">
            <w:pPr>
              <w:spacing w:before="40" w:after="40"/>
              <w:jc w:val="center"/>
              <w:rPr>
                <w:rFonts w:ascii="Arial" w:hAnsi="Arial" w:cs="Arial"/>
                <w:color w:val="000000"/>
                <w:sz w:val="20"/>
                <w:szCs w:val="20"/>
              </w:rPr>
            </w:pPr>
            <w:r w:rsidRPr="00850F20">
              <w:rPr>
                <w:rFonts w:ascii="Arial" w:hAnsi="Arial" w:cs="Arial"/>
                <w:color w:val="000000"/>
                <w:sz w:val="20"/>
                <w:szCs w:val="20"/>
              </w:rPr>
              <w:t>1,2%</w:t>
            </w:r>
          </w:p>
        </w:tc>
      </w:tr>
    </w:tbl>
    <w:p w:rsidR="00E66B5D"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 SLDB 2011 (</w:t>
      </w:r>
      <w:hyperlink r:id="rId80" w:history="1">
        <w:r w:rsidRPr="0059307D">
          <w:rPr>
            <w:rStyle w:val="Hypertextovodkaz"/>
            <w:rFonts w:cs="Arial"/>
            <w:b w:val="0"/>
            <w:bCs/>
            <w:sz w:val="18"/>
            <w:szCs w:val="18"/>
          </w:rPr>
          <w:t>www.scitani.cz</w:t>
        </w:r>
      </w:hyperlink>
      <w:r>
        <w:rPr>
          <w:rFonts w:ascii="Arial" w:hAnsi="Arial" w:cs="Arial"/>
          <w:sz w:val="18"/>
          <w:szCs w:val="18"/>
        </w:rPr>
        <w:t xml:space="preserve">); </w:t>
      </w:r>
      <w:r w:rsidRPr="003C3087">
        <w:rPr>
          <w:rFonts w:ascii="Arial" w:hAnsi="Arial" w:cs="Arial"/>
          <w:sz w:val="18"/>
          <w:szCs w:val="18"/>
        </w:rPr>
        <w:t>vlastní zpracování</w:t>
      </w:r>
    </w:p>
    <w:p w:rsidR="00E66B5D" w:rsidRPr="004C314F" w:rsidRDefault="00E66B5D" w:rsidP="00E66B5D">
      <w:pPr>
        <w:spacing w:before="360" w:after="120"/>
        <w:jc w:val="both"/>
        <w:rPr>
          <w:rFonts w:ascii="Arial" w:hAnsi="Arial" w:cs="Arial"/>
          <w:sz w:val="22"/>
          <w:szCs w:val="22"/>
          <w:u w:val="single"/>
        </w:rPr>
      </w:pPr>
      <w:r w:rsidRPr="004C314F">
        <w:rPr>
          <w:rFonts w:ascii="Arial" w:hAnsi="Arial" w:cs="Arial"/>
          <w:sz w:val="22"/>
          <w:szCs w:val="22"/>
          <w:u w:val="single"/>
        </w:rPr>
        <w:t>Obydlené bytové domy</w:t>
      </w:r>
    </w:p>
    <w:p w:rsidR="00E66B5D" w:rsidRDefault="00E66B5D" w:rsidP="00E66B5D">
      <w:pPr>
        <w:spacing w:before="120" w:after="120"/>
        <w:jc w:val="both"/>
        <w:rPr>
          <w:rFonts w:ascii="Arial" w:hAnsi="Arial" w:cs="Arial"/>
          <w:sz w:val="22"/>
          <w:szCs w:val="22"/>
        </w:rPr>
      </w:pPr>
      <w:r w:rsidRPr="00F17BB3">
        <w:rPr>
          <w:rFonts w:ascii="Arial" w:hAnsi="Arial" w:cs="Arial"/>
          <w:sz w:val="22"/>
          <w:szCs w:val="22"/>
        </w:rPr>
        <w:t>Bytové domy</w:t>
      </w:r>
      <w:r>
        <w:rPr>
          <w:rFonts w:ascii="Arial" w:hAnsi="Arial" w:cs="Arial"/>
          <w:sz w:val="22"/>
          <w:szCs w:val="22"/>
        </w:rPr>
        <w:t xml:space="preserve">, které představují 13% obydlených domů v Příboře, </w:t>
      </w:r>
      <w:r w:rsidRPr="00F17BB3">
        <w:rPr>
          <w:rFonts w:ascii="Arial" w:hAnsi="Arial" w:cs="Arial"/>
          <w:sz w:val="22"/>
          <w:szCs w:val="22"/>
        </w:rPr>
        <w:t xml:space="preserve">jsou </w:t>
      </w:r>
      <w:r>
        <w:rPr>
          <w:rFonts w:ascii="Arial" w:hAnsi="Arial" w:cs="Arial"/>
          <w:sz w:val="22"/>
          <w:szCs w:val="22"/>
        </w:rPr>
        <w:t xml:space="preserve">lokalizovány do 3 </w:t>
      </w:r>
      <w:r w:rsidRPr="00F17BB3">
        <w:rPr>
          <w:rFonts w:ascii="Arial" w:hAnsi="Arial" w:cs="Arial"/>
          <w:sz w:val="22"/>
          <w:szCs w:val="22"/>
        </w:rPr>
        <w:t>sídlišť</w:t>
      </w:r>
      <w:r>
        <w:rPr>
          <w:rFonts w:ascii="Arial" w:hAnsi="Arial" w:cs="Arial"/>
          <w:sz w:val="22"/>
          <w:szCs w:val="22"/>
        </w:rPr>
        <w:t xml:space="preserve"> – zástavba z 60. let na ulicích </w:t>
      </w:r>
      <w:r w:rsidRPr="00F17BB3">
        <w:rPr>
          <w:rFonts w:ascii="Arial" w:hAnsi="Arial" w:cs="Arial"/>
          <w:sz w:val="22"/>
          <w:szCs w:val="22"/>
        </w:rPr>
        <w:t>Čs. armády, Dukelská, Fučíkova a Štramberská, ze 70. let na ulici Npor. Loma</w:t>
      </w:r>
      <w:r>
        <w:rPr>
          <w:rFonts w:ascii="Arial" w:hAnsi="Arial" w:cs="Arial"/>
          <w:sz w:val="22"/>
          <w:szCs w:val="22"/>
        </w:rPr>
        <w:t xml:space="preserve"> a </w:t>
      </w:r>
      <w:r w:rsidRPr="00F17BB3">
        <w:rPr>
          <w:rFonts w:ascii="Arial" w:hAnsi="Arial" w:cs="Arial"/>
          <w:sz w:val="22"/>
          <w:szCs w:val="22"/>
        </w:rPr>
        <w:t xml:space="preserve">z 80. let </w:t>
      </w:r>
      <w:r>
        <w:rPr>
          <w:rFonts w:ascii="Arial" w:hAnsi="Arial" w:cs="Arial"/>
          <w:sz w:val="22"/>
          <w:szCs w:val="22"/>
        </w:rPr>
        <w:t xml:space="preserve">lokalita </w:t>
      </w:r>
      <w:r w:rsidRPr="00F17BB3">
        <w:rPr>
          <w:rFonts w:ascii="Arial" w:hAnsi="Arial" w:cs="Arial"/>
          <w:sz w:val="22"/>
          <w:szCs w:val="22"/>
        </w:rPr>
        <w:t xml:space="preserve">Véska-Benátky. </w:t>
      </w:r>
    </w:p>
    <w:p w:rsidR="00E66B5D" w:rsidRPr="003C3087" w:rsidRDefault="00E66B5D" w:rsidP="00E66B5D">
      <w:pPr>
        <w:pStyle w:val="Tabulka-nzev"/>
        <w:tabs>
          <w:tab w:val="left" w:pos="1080"/>
        </w:tabs>
        <w:ind w:left="1077" w:hanging="1077"/>
        <w:rPr>
          <w:szCs w:val="20"/>
        </w:rPr>
      </w:pPr>
      <w:r>
        <w:rPr>
          <w:szCs w:val="20"/>
        </w:rPr>
        <w:t>Tab 4</w:t>
      </w:r>
      <w:r w:rsidRPr="003C3087">
        <w:rPr>
          <w:szCs w:val="20"/>
        </w:rPr>
        <w:t>-</w:t>
      </w:r>
      <w:r>
        <w:rPr>
          <w:szCs w:val="20"/>
        </w:rPr>
        <w:t>3</w:t>
      </w:r>
      <w:r w:rsidRPr="003C3087">
        <w:rPr>
          <w:szCs w:val="20"/>
        </w:rPr>
        <w:tab/>
        <w:t xml:space="preserve">Obydlené bytové domy </w:t>
      </w:r>
      <w:r>
        <w:rPr>
          <w:szCs w:val="20"/>
        </w:rPr>
        <w:t>v Příboře podle</w:t>
      </w:r>
      <w:r w:rsidRPr="003C3087">
        <w:rPr>
          <w:szCs w:val="20"/>
        </w:rPr>
        <w:t xml:space="preserve"> období výstavby nebo rekonstrukce</w:t>
      </w:r>
      <w:r>
        <w:rPr>
          <w:szCs w:val="20"/>
        </w:rPr>
        <w:t xml:space="preserve"> 2011 (SLDB</w:t>
      </w:r>
      <w:r w:rsidRPr="003C3087">
        <w:rPr>
          <w:szCs w:val="20"/>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5"/>
        <w:gridCol w:w="961"/>
        <w:gridCol w:w="961"/>
        <w:gridCol w:w="962"/>
        <w:gridCol w:w="962"/>
        <w:gridCol w:w="962"/>
        <w:gridCol w:w="962"/>
        <w:gridCol w:w="962"/>
        <w:gridCol w:w="1102"/>
      </w:tblGrid>
      <w:tr w:rsidR="00E66B5D" w:rsidRPr="003C3087" w:rsidTr="00BE61F0">
        <w:tc>
          <w:tcPr>
            <w:tcW w:w="1205"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961"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Celkem</w:t>
            </w:r>
          </w:p>
        </w:tc>
        <w:tc>
          <w:tcPr>
            <w:tcW w:w="961"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1919 a dříve</w:t>
            </w:r>
          </w:p>
        </w:tc>
        <w:tc>
          <w:tcPr>
            <w:tcW w:w="96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1920 - 1970</w:t>
            </w:r>
          </w:p>
        </w:tc>
        <w:tc>
          <w:tcPr>
            <w:tcW w:w="96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1971 - 1980</w:t>
            </w:r>
          </w:p>
        </w:tc>
        <w:tc>
          <w:tcPr>
            <w:tcW w:w="96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1981 - 1990</w:t>
            </w:r>
          </w:p>
        </w:tc>
        <w:tc>
          <w:tcPr>
            <w:tcW w:w="96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1991 - 2000</w:t>
            </w:r>
          </w:p>
        </w:tc>
        <w:tc>
          <w:tcPr>
            <w:tcW w:w="96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2001 - 2011</w:t>
            </w:r>
          </w:p>
        </w:tc>
        <w:tc>
          <w:tcPr>
            <w:tcW w:w="1102" w:type="dxa"/>
            <w:shd w:val="clear" w:color="auto" w:fill="FDE9D9"/>
            <w:vAlign w:val="center"/>
          </w:tcPr>
          <w:p w:rsidR="00E66B5D" w:rsidRPr="003C3087" w:rsidRDefault="00E66B5D" w:rsidP="00BE61F0">
            <w:pPr>
              <w:spacing w:before="40" w:after="40"/>
              <w:jc w:val="center"/>
              <w:rPr>
                <w:rFonts w:ascii="Arial" w:hAnsi="Arial" w:cs="Arial"/>
                <w:b/>
                <w:bCs/>
                <w:color w:val="000000"/>
                <w:sz w:val="20"/>
                <w:szCs w:val="20"/>
              </w:rPr>
            </w:pPr>
            <w:r w:rsidRPr="003C3087">
              <w:rPr>
                <w:rFonts w:ascii="Arial" w:hAnsi="Arial" w:cs="Arial"/>
                <w:b/>
                <w:bCs/>
                <w:color w:val="000000"/>
                <w:sz w:val="20"/>
                <w:szCs w:val="20"/>
              </w:rPr>
              <w:t>neuved.</w:t>
            </w:r>
          </w:p>
        </w:tc>
      </w:tr>
      <w:tr w:rsidR="00E66B5D" w:rsidRPr="003C3087" w:rsidTr="00BE61F0">
        <w:tc>
          <w:tcPr>
            <w:tcW w:w="1205"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Počet</w:t>
            </w:r>
          </w:p>
        </w:tc>
        <w:tc>
          <w:tcPr>
            <w:tcW w:w="961" w:type="dxa"/>
            <w:vAlign w:val="center"/>
          </w:tcPr>
          <w:p w:rsidR="00E66B5D" w:rsidRPr="00850F20" w:rsidRDefault="00E66B5D" w:rsidP="00BE61F0">
            <w:pPr>
              <w:spacing w:before="40" w:after="40"/>
              <w:jc w:val="center"/>
              <w:rPr>
                <w:rFonts w:ascii="Arial" w:hAnsi="Arial" w:cs="Arial"/>
                <w:b/>
                <w:color w:val="000000"/>
                <w:sz w:val="20"/>
                <w:szCs w:val="20"/>
              </w:rPr>
            </w:pPr>
            <w:r w:rsidRPr="00850F20">
              <w:rPr>
                <w:rFonts w:ascii="Arial" w:hAnsi="Arial" w:cs="Arial"/>
                <w:b/>
                <w:color w:val="000000"/>
                <w:sz w:val="20"/>
                <w:szCs w:val="20"/>
              </w:rPr>
              <w:t>182</w:t>
            </w:r>
          </w:p>
        </w:tc>
        <w:tc>
          <w:tcPr>
            <w:tcW w:w="961"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9</w:t>
            </w:r>
          </w:p>
        </w:tc>
        <w:tc>
          <w:tcPr>
            <w:tcW w:w="96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106</w:t>
            </w:r>
          </w:p>
        </w:tc>
        <w:tc>
          <w:tcPr>
            <w:tcW w:w="96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58</w:t>
            </w:r>
          </w:p>
        </w:tc>
        <w:tc>
          <w:tcPr>
            <w:tcW w:w="96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3</w:t>
            </w:r>
          </w:p>
        </w:tc>
        <w:tc>
          <w:tcPr>
            <w:tcW w:w="96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0</w:t>
            </w:r>
          </w:p>
        </w:tc>
        <w:tc>
          <w:tcPr>
            <w:tcW w:w="96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6</w:t>
            </w:r>
          </w:p>
        </w:tc>
        <w:tc>
          <w:tcPr>
            <w:tcW w:w="110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0</w:t>
            </w:r>
          </w:p>
        </w:tc>
      </w:tr>
      <w:tr w:rsidR="00E66B5D" w:rsidRPr="003C3087" w:rsidTr="00BE61F0">
        <w:tc>
          <w:tcPr>
            <w:tcW w:w="1205"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Podíl</w:t>
            </w:r>
          </w:p>
        </w:tc>
        <w:tc>
          <w:tcPr>
            <w:tcW w:w="961" w:type="dxa"/>
            <w:vAlign w:val="center"/>
          </w:tcPr>
          <w:p w:rsidR="00E66B5D" w:rsidRPr="00850F20" w:rsidRDefault="00E66B5D" w:rsidP="00BE61F0">
            <w:pPr>
              <w:spacing w:before="40" w:after="40"/>
              <w:jc w:val="center"/>
              <w:rPr>
                <w:rFonts w:ascii="Arial" w:hAnsi="Arial" w:cs="Arial"/>
                <w:b/>
                <w:color w:val="000000"/>
                <w:sz w:val="20"/>
                <w:szCs w:val="20"/>
              </w:rPr>
            </w:pPr>
            <w:r w:rsidRPr="00850F20">
              <w:rPr>
                <w:rFonts w:ascii="Arial" w:hAnsi="Arial" w:cs="Arial"/>
                <w:b/>
                <w:color w:val="000000"/>
                <w:sz w:val="20"/>
                <w:szCs w:val="20"/>
              </w:rPr>
              <w:t>100,0%</w:t>
            </w:r>
          </w:p>
        </w:tc>
        <w:tc>
          <w:tcPr>
            <w:tcW w:w="961"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4,9%</w:t>
            </w:r>
          </w:p>
        </w:tc>
        <w:tc>
          <w:tcPr>
            <w:tcW w:w="96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58,2%</w:t>
            </w:r>
          </w:p>
        </w:tc>
        <w:tc>
          <w:tcPr>
            <w:tcW w:w="96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31,9%</w:t>
            </w:r>
          </w:p>
        </w:tc>
        <w:tc>
          <w:tcPr>
            <w:tcW w:w="96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1,6%</w:t>
            </w:r>
          </w:p>
        </w:tc>
        <w:tc>
          <w:tcPr>
            <w:tcW w:w="96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0,0%</w:t>
            </w:r>
          </w:p>
        </w:tc>
        <w:tc>
          <w:tcPr>
            <w:tcW w:w="96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3,3%</w:t>
            </w:r>
          </w:p>
        </w:tc>
        <w:tc>
          <w:tcPr>
            <w:tcW w:w="1102" w:type="dxa"/>
            <w:vAlign w:val="bottom"/>
          </w:tcPr>
          <w:p w:rsidR="00E66B5D" w:rsidRPr="009F79BC" w:rsidRDefault="00E66B5D" w:rsidP="00BE61F0">
            <w:pPr>
              <w:spacing w:before="40" w:after="40"/>
              <w:jc w:val="center"/>
              <w:rPr>
                <w:rFonts w:ascii="Arial" w:hAnsi="Arial" w:cs="Arial"/>
                <w:color w:val="000000"/>
                <w:sz w:val="20"/>
                <w:szCs w:val="20"/>
              </w:rPr>
            </w:pPr>
            <w:r w:rsidRPr="009F79BC">
              <w:rPr>
                <w:rFonts w:ascii="Arial" w:hAnsi="Arial" w:cs="Arial"/>
                <w:color w:val="000000"/>
                <w:sz w:val="20"/>
                <w:szCs w:val="20"/>
              </w:rPr>
              <w:t>0,0%</w:t>
            </w:r>
          </w:p>
        </w:tc>
      </w:tr>
    </w:tbl>
    <w:p w:rsidR="00E66B5D"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 SLDB 2011 (</w:t>
      </w:r>
      <w:hyperlink r:id="rId81" w:history="1">
        <w:r w:rsidRPr="0059307D">
          <w:rPr>
            <w:rStyle w:val="Hypertextovodkaz"/>
            <w:rFonts w:cs="Arial"/>
            <w:b w:val="0"/>
            <w:bCs/>
            <w:sz w:val="18"/>
            <w:szCs w:val="18"/>
          </w:rPr>
          <w:t>www.scitani.cz</w:t>
        </w:r>
      </w:hyperlink>
      <w:r>
        <w:rPr>
          <w:rFonts w:ascii="Arial" w:hAnsi="Arial" w:cs="Arial"/>
          <w:sz w:val="18"/>
          <w:szCs w:val="18"/>
        </w:rPr>
        <w:t xml:space="preserve">); </w:t>
      </w:r>
      <w:r w:rsidRPr="003C3087">
        <w:rPr>
          <w:rFonts w:ascii="Arial" w:hAnsi="Arial" w:cs="Arial"/>
          <w:sz w:val="18"/>
          <w:szCs w:val="18"/>
        </w:rPr>
        <w:t>vlastní zpracování</w:t>
      </w:r>
    </w:p>
    <w:p w:rsidR="00E66B5D" w:rsidRPr="003C3087" w:rsidRDefault="00E66B5D" w:rsidP="00E66B5D">
      <w:pPr>
        <w:spacing w:before="120" w:after="120"/>
        <w:jc w:val="both"/>
        <w:rPr>
          <w:rFonts w:ascii="Arial" w:hAnsi="Arial" w:cs="Arial"/>
          <w:sz w:val="22"/>
          <w:szCs w:val="22"/>
        </w:rPr>
      </w:pPr>
      <w:r w:rsidRPr="003C3087">
        <w:rPr>
          <w:rFonts w:ascii="Arial" w:hAnsi="Arial" w:cs="Arial"/>
          <w:sz w:val="22"/>
          <w:szCs w:val="22"/>
        </w:rPr>
        <w:lastRenderedPageBreak/>
        <w:t>Stejně jako v jiných městech dochází v posledních letech k postupným rekonstrukcím a revitalizacím bytových domů a bytů. Revitalizací procházejí byty jak</w:t>
      </w:r>
      <w:r>
        <w:rPr>
          <w:rFonts w:ascii="Arial" w:hAnsi="Arial" w:cs="Arial"/>
          <w:sz w:val="22"/>
          <w:szCs w:val="22"/>
        </w:rPr>
        <w:t xml:space="preserve"> v soukromém vlastnictví, tak i </w:t>
      </w:r>
      <w:r w:rsidRPr="003C3087">
        <w:rPr>
          <w:rFonts w:ascii="Arial" w:hAnsi="Arial" w:cs="Arial"/>
          <w:sz w:val="22"/>
          <w:szCs w:val="22"/>
        </w:rPr>
        <w:t>byty městské či bytových družstev. Celkový fyzický stav domovního a bytového fondu v </w:t>
      </w:r>
      <w:r>
        <w:rPr>
          <w:rFonts w:ascii="Arial" w:hAnsi="Arial" w:cs="Arial"/>
          <w:sz w:val="22"/>
          <w:szCs w:val="22"/>
        </w:rPr>
        <w:t>Příboře</w:t>
      </w:r>
      <w:r w:rsidRPr="003C3087">
        <w:rPr>
          <w:rFonts w:ascii="Arial" w:hAnsi="Arial" w:cs="Arial"/>
          <w:sz w:val="22"/>
          <w:szCs w:val="22"/>
        </w:rPr>
        <w:t xml:space="preserve"> je poměrně uspokojivý. </w:t>
      </w:r>
    </w:p>
    <w:p w:rsidR="00E66B5D" w:rsidRDefault="00E66B5D" w:rsidP="00E66B5D">
      <w:pPr>
        <w:tabs>
          <w:tab w:val="left" w:pos="1134"/>
        </w:tabs>
        <w:spacing w:before="60" w:after="360"/>
        <w:ind w:left="1134" w:hanging="1134"/>
        <w:rPr>
          <w:rFonts w:ascii="Arial" w:hAnsi="Arial" w:cs="Arial"/>
          <w:sz w:val="18"/>
          <w:szCs w:val="18"/>
        </w:rPr>
        <w:sectPr w:rsidR="00E66B5D" w:rsidSect="00FD7CDF">
          <w:pgSz w:w="11906" w:h="16838"/>
          <w:pgMar w:top="1134" w:right="1134" w:bottom="1134" w:left="1134" w:header="709" w:footer="709" w:gutter="0"/>
          <w:cols w:space="708"/>
          <w:titlePg/>
          <w:docGrid w:linePitch="360"/>
        </w:sect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lastRenderedPageBreak/>
              <w:br w:type="page"/>
            </w:r>
            <w:r>
              <w:rPr>
                <w:sz w:val="18"/>
                <w:szCs w:val="18"/>
              </w:rPr>
              <w:t>Graf 4</w:t>
            </w:r>
            <w:r w:rsidRPr="003E2591">
              <w:rPr>
                <w:sz w:val="18"/>
                <w:szCs w:val="18"/>
              </w:rPr>
              <w:t>-</w:t>
            </w:r>
            <w:r>
              <w:rPr>
                <w:sz w:val="18"/>
                <w:szCs w:val="18"/>
              </w:rPr>
              <w:t>4</w:t>
            </w:r>
            <w:r w:rsidRPr="003E2591">
              <w:rPr>
                <w:sz w:val="18"/>
                <w:szCs w:val="18"/>
              </w:rPr>
              <w:tab/>
              <w:t xml:space="preserve">Obydlené domy podle typu v  </w:t>
            </w:r>
            <w:r>
              <w:rPr>
                <w:sz w:val="18"/>
                <w:szCs w:val="18"/>
              </w:rPr>
              <w:t>Příboře</w:t>
            </w:r>
            <w:r w:rsidRPr="003E2591">
              <w:rPr>
                <w:sz w:val="18"/>
                <w:szCs w:val="18"/>
              </w:rPr>
              <w:t xml:space="preserve"> SLDB 2001 a SLDB 2011</w:t>
            </w:r>
          </w:p>
        </w:tc>
        <w:tc>
          <w:tcPr>
            <w:tcW w:w="517" w:type="dxa"/>
          </w:tcPr>
          <w:p w:rsidR="00E66B5D" w:rsidRPr="003E2591" w:rsidRDefault="00E66B5D" w:rsidP="00BE61F0">
            <w:pPr>
              <w:pStyle w:val="Tabulka-nzev"/>
              <w:spacing w:before="120" w:after="0"/>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4</w:t>
            </w:r>
            <w:r w:rsidRPr="003E2591">
              <w:rPr>
                <w:sz w:val="18"/>
                <w:szCs w:val="18"/>
              </w:rPr>
              <w:t>-</w:t>
            </w:r>
            <w:r>
              <w:rPr>
                <w:sz w:val="18"/>
                <w:szCs w:val="18"/>
              </w:rPr>
              <w:t>5</w:t>
            </w:r>
            <w:r w:rsidRPr="003E2591">
              <w:rPr>
                <w:sz w:val="18"/>
                <w:szCs w:val="18"/>
              </w:rPr>
              <w:tab/>
              <w:t>Obydlené domy podle typu ve vybraných městech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319905" cy="1846580"/>
                  <wp:effectExtent l="0" t="0" r="4445" b="1270"/>
                  <wp:docPr id="26" name="obráze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19905" cy="184658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319905" cy="1846580"/>
                  <wp:effectExtent l="0" t="0" r="4445" b="1270"/>
                  <wp:docPr id="27" name="obráze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319905" cy="184658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84"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SLDB 2011 (</w:t>
            </w:r>
            <w:hyperlink r:id="rId85"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r>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4</w:t>
            </w:r>
            <w:r w:rsidRPr="003E2591">
              <w:rPr>
                <w:sz w:val="18"/>
                <w:szCs w:val="18"/>
              </w:rPr>
              <w:t>-</w:t>
            </w:r>
            <w:r>
              <w:rPr>
                <w:sz w:val="18"/>
                <w:szCs w:val="18"/>
              </w:rPr>
              <w:t>6</w:t>
            </w:r>
            <w:r w:rsidRPr="003E2591">
              <w:rPr>
                <w:sz w:val="18"/>
                <w:szCs w:val="18"/>
              </w:rPr>
              <w:tab/>
              <w:t>Rozdíl podílu typů obydlených domů mezi SLDB 2001 a SLDB 2011</w:t>
            </w:r>
          </w:p>
        </w:tc>
        <w:tc>
          <w:tcPr>
            <w:tcW w:w="517" w:type="dxa"/>
          </w:tcPr>
          <w:p w:rsidR="00E66B5D" w:rsidRPr="003E2591" w:rsidRDefault="00E66B5D" w:rsidP="00BE61F0">
            <w:pPr>
              <w:pStyle w:val="Tabulka-nzev"/>
              <w:tabs>
                <w:tab w:val="left" w:pos="1080"/>
              </w:tabs>
              <w:spacing w:before="120" w:after="0"/>
              <w:ind w:left="1077" w:hanging="1077"/>
              <w:jc w:val="left"/>
              <w:rPr>
                <w:sz w:val="18"/>
                <w:szCs w:val="18"/>
              </w:rPr>
            </w:pPr>
          </w:p>
        </w:tc>
        <w:tc>
          <w:tcPr>
            <w:tcW w:w="7027" w:type="dxa"/>
          </w:tcPr>
          <w:p w:rsidR="00E66B5D" w:rsidRPr="003E2591" w:rsidRDefault="00E66B5D" w:rsidP="00BE61F0">
            <w:pPr>
              <w:pStyle w:val="Tabulka-nzev"/>
              <w:tabs>
                <w:tab w:val="left" w:pos="851"/>
              </w:tabs>
              <w:spacing w:before="120" w:after="0"/>
              <w:ind w:left="851" w:hanging="851"/>
              <w:jc w:val="left"/>
              <w:rPr>
                <w:sz w:val="18"/>
                <w:szCs w:val="18"/>
              </w:rPr>
            </w:pP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7200" cy="1811020"/>
                  <wp:effectExtent l="0" t="0" r="0" b="0"/>
                  <wp:docPr id="28" name="obráze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67200"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E66B5D" w:rsidP="00BE61F0">
            <w:pPr>
              <w:pStyle w:val="Tabulka-nzev"/>
              <w:spacing w:before="20" w:after="20"/>
              <w:jc w:val="left"/>
              <w:rPr>
                <w:szCs w:val="20"/>
              </w:rPr>
            </w:pP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87" w:history="1">
              <w:r w:rsidRPr="003E2591">
                <w:rPr>
                  <w:rStyle w:val="Hypertextovodkaz"/>
                  <w:rFonts w:cs="Arial"/>
                  <w:b w:val="0"/>
                  <w:bCs/>
                  <w:sz w:val="16"/>
                  <w:szCs w:val="16"/>
                </w:rPr>
                <w:t>www.scitani.cz</w:t>
              </w:r>
            </w:hyperlink>
            <w:r w:rsidRPr="003E2591">
              <w:rPr>
                <w:rFonts w:ascii="Arial" w:hAnsi="Arial" w:cs="Arial"/>
                <w:sz w:val="16"/>
                <w:szCs w:val="16"/>
              </w:rPr>
              <w:t>);  vlastní  kalkulace a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p>
        </w:tc>
      </w:tr>
    </w:tbl>
    <w:p w:rsidR="00E66B5D" w:rsidRDefault="00E66B5D" w:rsidP="00E66B5D">
      <w:pPr>
        <w:spacing w:before="120" w:after="120"/>
        <w:jc w:val="both"/>
        <w:rPr>
          <w:rFonts w:ascii="Arial" w:hAnsi="Arial" w:cs="Arial"/>
          <w:sz w:val="22"/>
          <w:szCs w:val="22"/>
        </w:rPr>
        <w:sectPr w:rsidR="00E66B5D" w:rsidSect="00FD7CDF">
          <w:pgSz w:w="16838" w:h="11906" w:orient="landscape"/>
          <w:pgMar w:top="1134" w:right="1134" w:bottom="1134" w:left="1134" w:header="709" w:footer="709" w:gutter="0"/>
          <w:cols w:space="708"/>
          <w:titlePg/>
          <w:docGrid w:linePitch="360"/>
        </w:sect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lastRenderedPageBreak/>
              <w:br w:type="page"/>
              <w:t>Graf 4</w:t>
            </w:r>
            <w:r w:rsidRPr="003E2591">
              <w:rPr>
                <w:sz w:val="18"/>
                <w:szCs w:val="18"/>
              </w:rPr>
              <w:t>-</w:t>
            </w:r>
            <w:r>
              <w:rPr>
                <w:sz w:val="18"/>
                <w:szCs w:val="18"/>
              </w:rPr>
              <w:t>7</w:t>
            </w:r>
            <w:r w:rsidRPr="003E2591">
              <w:rPr>
                <w:sz w:val="18"/>
                <w:szCs w:val="18"/>
              </w:rPr>
              <w:tab/>
              <w:t xml:space="preserve">Obydlené </w:t>
            </w:r>
            <w:r>
              <w:rPr>
                <w:sz w:val="18"/>
                <w:szCs w:val="18"/>
              </w:rPr>
              <w:t>rodinné</w:t>
            </w:r>
            <w:r w:rsidRPr="003E2591">
              <w:rPr>
                <w:sz w:val="18"/>
                <w:szCs w:val="18"/>
              </w:rPr>
              <w:t xml:space="preserve"> domy podle roku výstavby nebo rekonstrukce v </w:t>
            </w:r>
            <w:r>
              <w:rPr>
                <w:sz w:val="18"/>
                <w:szCs w:val="18"/>
              </w:rPr>
              <w:t>Příboře</w:t>
            </w:r>
            <w:r w:rsidRPr="003E2591">
              <w:rPr>
                <w:sz w:val="18"/>
                <w:szCs w:val="18"/>
              </w:rPr>
              <w:t xml:space="preserve"> 2011 (SLDB)</w:t>
            </w:r>
          </w:p>
        </w:tc>
        <w:tc>
          <w:tcPr>
            <w:tcW w:w="517" w:type="dxa"/>
          </w:tcPr>
          <w:p w:rsidR="00E66B5D" w:rsidRPr="003E2591" w:rsidRDefault="00E66B5D" w:rsidP="00BE61F0">
            <w:pPr>
              <w:pStyle w:val="Tabulka-nzev"/>
              <w:spacing w:before="120" w:after="0"/>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4</w:t>
            </w:r>
            <w:r w:rsidRPr="003E2591">
              <w:rPr>
                <w:sz w:val="18"/>
                <w:szCs w:val="18"/>
              </w:rPr>
              <w:t>-</w:t>
            </w:r>
            <w:r>
              <w:rPr>
                <w:sz w:val="18"/>
                <w:szCs w:val="18"/>
              </w:rPr>
              <w:t>8</w:t>
            </w:r>
            <w:r w:rsidRPr="003E2591">
              <w:rPr>
                <w:sz w:val="18"/>
                <w:szCs w:val="18"/>
              </w:rPr>
              <w:tab/>
              <w:t xml:space="preserve">Obydlené </w:t>
            </w:r>
            <w:r>
              <w:rPr>
                <w:sz w:val="18"/>
                <w:szCs w:val="18"/>
              </w:rPr>
              <w:t>rodinné</w:t>
            </w:r>
            <w:r w:rsidRPr="003E2591">
              <w:rPr>
                <w:sz w:val="18"/>
                <w:szCs w:val="18"/>
              </w:rPr>
              <w:t xml:space="preserve"> domy podle roku výstavby nebo rekonstrukce ve vybraných městech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1485" cy="1811020"/>
                  <wp:effectExtent l="0" t="0" r="5715" b="0"/>
                  <wp:docPr id="29" name="obrázek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61485"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1485" cy="1811020"/>
                  <wp:effectExtent l="0" t="0" r="5715" b="0"/>
                  <wp:docPr id="30" name="obrázek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61485" cy="181102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2011 (</w:t>
            </w:r>
            <w:hyperlink r:id="rId90"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2011 (</w:t>
            </w:r>
            <w:hyperlink r:id="rId91"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r>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t xml:space="preserve">Graf </w:t>
            </w:r>
            <w:r>
              <w:rPr>
                <w:sz w:val="18"/>
                <w:szCs w:val="18"/>
              </w:rPr>
              <w:t>4</w:t>
            </w:r>
            <w:r w:rsidRPr="003E2591">
              <w:rPr>
                <w:sz w:val="18"/>
                <w:szCs w:val="18"/>
              </w:rPr>
              <w:t>-</w:t>
            </w:r>
            <w:r>
              <w:rPr>
                <w:sz w:val="18"/>
                <w:szCs w:val="18"/>
              </w:rPr>
              <w:t>9</w:t>
            </w:r>
            <w:r w:rsidRPr="003E2591">
              <w:rPr>
                <w:sz w:val="18"/>
                <w:szCs w:val="18"/>
              </w:rPr>
              <w:tab/>
              <w:t xml:space="preserve">Obydlené </w:t>
            </w:r>
            <w:r>
              <w:rPr>
                <w:sz w:val="18"/>
                <w:szCs w:val="18"/>
              </w:rPr>
              <w:t>rodinné</w:t>
            </w:r>
            <w:r w:rsidRPr="003E2591">
              <w:rPr>
                <w:sz w:val="18"/>
                <w:szCs w:val="18"/>
              </w:rPr>
              <w:t xml:space="preserve"> domy podle roku výstavby nebo rekonstrukce v </w:t>
            </w:r>
            <w:r>
              <w:rPr>
                <w:sz w:val="18"/>
                <w:szCs w:val="18"/>
              </w:rPr>
              <w:t>Příboře</w:t>
            </w:r>
            <w:r w:rsidRPr="003E2591">
              <w:rPr>
                <w:sz w:val="18"/>
                <w:szCs w:val="18"/>
              </w:rPr>
              <w:t xml:space="preserve"> SLDB 2001 a SLDB 2011</w:t>
            </w:r>
          </w:p>
        </w:tc>
        <w:tc>
          <w:tcPr>
            <w:tcW w:w="517" w:type="dxa"/>
          </w:tcPr>
          <w:p w:rsidR="00E66B5D" w:rsidRPr="003E2591" w:rsidRDefault="00E66B5D" w:rsidP="00BE61F0">
            <w:pPr>
              <w:pStyle w:val="Tabulka-nzev"/>
              <w:tabs>
                <w:tab w:val="left" w:pos="1080"/>
              </w:tabs>
              <w:spacing w:before="120" w:after="0"/>
              <w:ind w:left="1077" w:hanging="1077"/>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4</w:t>
            </w:r>
            <w:r w:rsidRPr="003E2591">
              <w:rPr>
                <w:sz w:val="18"/>
                <w:szCs w:val="18"/>
              </w:rPr>
              <w:t>-</w:t>
            </w:r>
            <w:r>
              <w:rPr>
                <w:sz w:val="18"/>
                <w:szCs w:val="18"/>
              </w:rPr>
              <w:t>10</w:t>
            </w:r>
            <w:r w:rsidRPr="003E2591">
              <w:rPr>
                <w:sz w:val="18"/>
                <w:szCs w:val="18"/>
              </w:rPr>
              <w:tab/>
              <w:t xml:space="preserve">Rozdíl podílu obydlených </w:t>
            </w:r>
            <w:r>
              <w:rPr>
                <w:sz w:val="18"/>
                <w:szCs w:val="18"/>
              </w:rPr>
              <w:t>rodinných</w:t>
            </w:r>
            <w:r w:rsidRPr="003E2591">
              <w:rPr>
                <w:sz w:val="18"/>
                <w:szCs w:val="18"/>
              </w:rPr>
              <w:t xml:space="preserve"> domů podle roku výstavby nebo rekonstrukce ve vybraných městech mezi SLDB 2011 a SLDB 2001</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1485" cy="1811020"/>
                  <wp:effectExtent l="0" t="0" r="5715" b="0"/>
                  <wp:docPr id="31" name="obráze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61485"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72915" cy="1811020"/>
                  <wp:effectExtent l="0" t="0" r="0" b="0"/>
                  <wp:docPr id="32" name="obráze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272915" cy="181102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94" w:history="1">
              <w:r w:rsidRPr="003E2591">
                <w:rPr>
                  <w:rStyle w:val="Hypertextovodkaz"/>
                  <w:rFonts w:cs="Arial"/>
                  <w:b w:val="0"/>
                  <w:bCs/>
                  <w:sz w:val="16"/>
                  <w:szCs w:val="16"/>
                </w:rPr>
                <w:t>www.scitani.cz</w:t>
              </w:r>
            </w:hyperlink>
            <w:r w:rsidRPr="003E2591">
              <w:rPr>
                <w:rFonts w:ascii="Arial" w:hAnsi="Arial" w:cs="Arial"/>
                <w:sz w:val="16"/>
                <w:szCs w:val="16"/>
              </w:rPr>
              <w:t>);  vlastní  kalkulace a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95" w:history="1">
              <w:r w:rsidRPr="003E2591">
                <w:rPr>
                  <w:rStyle w:val="Hypertextovodkaz"/>
                  <w:rFonts w:cs="Arial"/>
                  <w:b w:val="0"/>
                  <w:bCs/>
                  <w:sz w:val="16"/>
                  <w:szCs w:val="16"/>
                </w:rPr>
                <w:t>www.scitani.cz</w:t>
              </w:r>
            </w:hyperlink>
            <w:r w:rsidRPr="003E2591">
              <w:rPr>
                <w:rFonts w:ascii="Arial" w:hAnsi="Arial" w:cs="Arial"/>
                <w:sz w:val="16"/>
                <w:szCs w:val="16"/>
              </w:rPr>
              <w:t>);  vlastní  kalkulace a grafické zpracování</w:t>
            </w:r>
          </w:p>
        </w:tc>
      </w:tr>
    </w:tbl>
    <w:p w:rsidR="00E66B5D" w:rsidRDefault="00E66B5D" w:rsidP="00E66B5D">
      <w:pPr>
        <w:rPr>
          <w:rFonts w:ascii="Arial" w:hAnsi="Arial" w:cs="Arial"/>
          <w:sz w:val="18"/>
          <w:szCs w:val="18"/>
        </w:rPr>
      </w:pPr>
      <w:r>
        <w:rPr>
          <w:rFonts w:ascii="Arial" w:hAnsi="Arial" w:cs="Arial"/>
          <w:sz w:val="18"/>
          <w:szCs w:val="18"/>
        </w:rPr>
        <w:br w:type="page"/>
      </w:r>
    </w:p>
    <w:p w:rsidR="00E66B5D" w:rsidRPr="003C3087" w:rsidRDefault="00E66B5D" w:rsidP="00E66B5D">
      <w:pPr>
        <w:tabs>
          <w:tab w:val="left" w:pos="1134"/>
        </w:tabs>
        <w:spacing w:before="60" w:after="360"/>
        <w:ind w:left="1134" w:hanging="1134"/>
        <w:rPr>
          <w:rFonts w:ascii="Arial" w:hAnsi="Arial" w:cs="Arial"/>
          <w:sz w:val="18"/>
          <w:szCs w:val="18"/>
        </w:r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br w:type="page"/>
              <w:t>Graf 4-11</w:t>
            </w:r>
            <w:r w:rsidRPr="003E2591">
              <w:rPr>
                <w:sz w:val="18"/>
                <w:szCs w:val="18"/>
              </w:rPr>
              <w:tab/>
              <w:t>Obydlené bytové domy podle roku výstavby nebo rekonstrukce v </w:t>
            </w:r>
            <w:r>
              <w:rPr>
                <w:sz w:val="18"/>
                <w:szCs w:val="18"/>
              </w:rPr>
              <w:t>Příboře</w:t>
            </w:r>
            <w:r w:rsidRPr="003E2591">
              <w:rPr>
                <w:sz w:val="18"/>
                <w:szCs w:val="18"/>
              </w:rPr>
              <w:t xml:space="preserve"> 2011 (SLDB)</w:t>
            </w:r>
          </w:p>
        </w:tc>
        <w:tc>
          <w:tcPr>
            <w:tcW w:w="517" w:type="dxa"/>
          </w:tcPr>
          <w:p w:rsidR="00E66B5D" w:rsidRPr="003E2591" w:rsidRDefault="00E66B5D" w:rsidP="00BE61F0">
            <w:pPr>
              <w:pStyle w:val="Tabulka-nzev"/>
              <w:spacing w:before="120" w:after="0"/>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t xml:space="preserve">Graf </w:t>
            </w:r>
            <w:r>
              <w:rPr>
                <w:sz w:val="18"/>
                <w:szCs w:val="18"/>
              </w:rPr>
              <w:t>4-12</w:t>
            </w:r>
            <w:r w:rsidRPr="003E2591">
              <w:rPr>
                <w:sz w:val="18"/>
                <w:szCs w:val="18"/>
              </w:rPr>
              <w:tab/>
              <w:t>Obydlené bytové domy podle roku výstavby nebo rekonstrukce ve vybraných městech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1485" cy="1811020"/>
                  <wp:effectExtent l="0" t="0" r="5715" b="0"/>
                  <wp:docPr id="33" name="obrázek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261485"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1485" cy="1811020"/>
                  <wp:effectExtent l="0" t="0" r="5715" b="0"/>
                  <wp:docPr id="34" name="obráze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261485" cy="181102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2011 (</w:t>
            </w:r>
            <w:hyperlink r:id="rId98"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2011 (</w:t>
            </w:r>
            <w:hyperlink r:id="rId99"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r>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4-13</w:t>
            </w:r>
            <w:r w:rsidRPr="003E2591">
              <w:rPr>
                <w:sz w:val="18"/>
                <w:szCs w:val="18"/>
              </w:rPr>
              <w:tab/>
              <w:t>Obydlené bytové domy podle roku výstavby nebo rekonstrukce v </w:t>
            </w:r>
            <w:r>
              <w:rPr>
                <w:sz w:val="18"/>
                <w:szCs w:val="18"/>
              </w:rPr>
              <w:t>Příboře</w:t>
            </w:r>
            <w:r w:rsidRPr="003E2591">
              <w:rPr>
                <w:sz w:val="18"/>
                <w:szCs w:val="18"/>
              </w:rPr>
              <w:t xml:space="preserve"> SLDB 2001 a SLDB 2011</w:t>
            </w:r>
          </w:p>
        </w:tc>
        <w:tc>
          <w:tcPr>
            <w:tcW w:w="517" w:type="dxa"/>
          </w:tcPr>
          <w:p w:rsidR="00E66B5D" w:rsidRPr="003E2591" w:rsidRDefault="00E66B5D" w:rsidP="00BE61F0">
            <w:pPr>
              <w:pStyle w:val="Tabulka-nzev"/>
              <w:tabs>
                <w:tab w:val="left" w:pos="1080"/>
              </w:tabs>
              <w:spacing w:before="120" w:after="0"/>
              <w:ind w:left="1077" w:hanging="1077"/>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4-14</w:t>
            </w:r>
            <w:r w:rsidRPr="003E2591">
              <w:rPr>
                <w:sz w:val="18"/>
                <w:szCs w:val="18"/>
              </w:rPr>
              <w:tab/>
              <w:t>Rozdíl podílu obydlených bytových domů podle roku výstavby nebo rekonstrukce ve vybraných městech mezi SLDB 2011 a SLDB 2001</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1485" cy="1811020"/>
                  <wp:effectExtent l="0" t="0" r="5715" b="0"/>
                  <wp:docPr id="35" name="obráze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261485" cy="18110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61485" cy="1811020"/>
                  <wp:effectExtent l="0" t="0" r="5715" b="0"/>
                  <wp:docPr id="36" name="obráze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261485" cy="181102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102" w:history="1">
              <w:r w:rsidRPr="003E2591">
                <w:rPr>
                  <w:rStyle w:val="Hypertextovodkaz"/>
                  <w:rFonts w:cs="Arial"/>
                  <w:b w:val="0"/>
                  <w:bCs/>
                  <w:sz w:val="16"/>
                  <w:szCs w:val="16"/>
                </w:rPr>
                <w:t>www.scitani.cz</w:t>
              </w:r>
            </w:hyperlink>
            <w:r w:rsidRPr="003E2591">
              <w:rPr>
                <w:rFonts w:ascii="Arial" w:hAnsi="Arial" w:cs="Arial"/>
                <w:sz w:val="16"/>
                <w:szCs w:val="16"/>
              </w:rPr>
              <w:t>);  vlastní  kalkulace a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103" w:history="1">
              <w:r w:rsidRPr="003E2591">
                <w:rPr>
                  <w:rStyle w:val="Hypertextovodkaz"/>
                  <w:rFonts w:cs="Arial"/>
                  <w:b w:val="0"/>
                  <w:bCs/>
                  <w:sz w:val="16"/>
                  <w:szCs w:val="16"/>
                </w:rPr>
                <w:t>www.scitani.cz</w:t>
              </w:r>
            </w:hyperlink>
            <w:r w:rsidRPr="003E2591">
              <w:rPr>
                <w:rFonts w:ascii="Arial" w:hAnsi="Arial" w:cs="Arial"/>
                <w:sz w:val="16"/>
                <w:szCs w:val="16"/>
              </w:rPr>
              <w:t>);  vlastní  kalkulace a grafické zpracování</w:t>
            </w:r>
          </w:p>
        </w:tc>
      </w:tr>
    </w:tbl>
    <w:p w:rsidR="00E66B5D" w:rsidRDefault="00E66B5D" w:rsidP="00E66B5D">
      <w:pPr>
        <w:spacing w:before="120" w:after="120"/>
        <w:jc w:val="both"/>
        <w:rPr>
          <w:rFonts w:ascii="Arial" w:hAnsi="Arial" w:cs="Arial"/>
          <w:sz w:val="22"/>
          <w:szCs w:val="22"/>
        </w:rPr>
        <w:sectPr w:rsidR="00E66B5D" w:rsidSect="00FD7CDF">
          <w:pgSz w:w="16838" w:h="11906" w:orient="landscape"/>
          <w:pgMar w:top="1134" w:right="1134" w:bottom="1134" w:left="1134" w:header="709" w:footer="709" w:gutter="0"/>
          <w:cols w:space="708"/>
          <w:titlePg/>
          <w:docGrid w:linePitch="360"/>
        </w:sectPr>
      </w:pPr>
    </w:p>
    <w:p w:rsidR="00E66B5D" w:rsidRPr="00850F20" w:rsidRDefault="00E66B5D" w:rsidP="00E66B5D">
      <w:pPr>
        <w:spacing w:before="360" w:after="240"/>
        <w:jc w:val="both"/>
        <w:rPr>
          <w:rFonts w:ascii="Arial" w:hAnsi="Arial" w:cs="Arial"/>
          <w:b/>
          <w:sz w:val="22"/>
          <w:szCs w:val="22"/>
          <w:u w:val="single"/>
        </w:rPr>
      </w:pPr>
      <w:r>
        <w:rPr>
          <w:rFonts w:ascii="Arial" w:hAnsi="Arial" w:cs="Arial"/>
          <w:b/>
          <w:sz w:val="22"/>
          <w:szCs w:val="22"/>
          <w:u w:val="single"/>
        </w:rPr>
        <w:lastRenderedPageBreak/>
        <w:t>Obydlené</w:t>
      </w:r>
      <w:r w:rsidRPr="00850F20">
        <w:rPr>
          <w:rFonts w:ascii="Arial" w:hAnsi="Arial" w:cs="Arial"/>
          <w:b/>
          <w:sz w:val="22"/>
          <w:szCs w:val="22"/>
          <w:u w:val="single"/>
        </w:rPr>
        <w:t xml:space="preserve"> </w:t>
      </w:r>
      <w:r>
        <w:rPr>
          <w:rFonts w:ascii="Arial" w:hAnsi="Arial" w:cs="Arial"/>
          <w:b/>
          <w:sz w:val="22"/>
          <w:szCs w:val="22"/>
          <w:u w:val="single"/>
        </w:rPr>
        <w:t>byty</w:t>
      </w:r>
    </w:p>
    <w:p w:rsidR="00E66B5D" w:rsidRDefault="00E66B5D" w:rsidP="00E66B5D">
      <w:pPr>
        <w:spacing w:before="120" w:after="120"/>
        <w:jc w:val="both"/>
        <w:rPr>
          <w:rFonts w:ascii="Arial" w:hAnsi="Arial" w:cs="Arial"/>
          <w:sz w:val="22"/>
          <w:szCs w:val="22"/>
        </w:rPr>
      </w:pPr>
      <w:r w:rsidRPr="00F82311">
        <w:rPr>
          <w:rFonts w:ascii="Arial" w:hAnsi="Arial" w:cs="Arial"/>
          <w:sz w:val="22"/>
          <w:szCs w:val="22"/>
        </w:rPr>
        <w:t>Celkem se v obydlených domech nachází 3 371 obydlených bytů, z toho 1 478 (43,8%) v rodinných domech a 1 814 bytů (53,8%) v domech bytových.</w:t>
      </w:r>
      <w:r>
        <w:rPr>
          <w:rFonts w:ascii="Arial" w:hAnsi="Arial" w:cs="Arial"/>
          <w:sz w:val="22"/>
          <w:szCs w:val="22"/>
        </w:rPr>
        <w:t xml:space="preserve"> Podíl bytů v rodinných domech je v Příboře vyšší než u většiny referenčních měst (s výjimkou Bílovce, Fulneku a Oder).</w:t>
      </w:r>
    </w:p>
    <w:p w:rsidR="00E66B5D" w:rsidRDefault="00E66B5D" w:rsidP="00E66B5D">
      <w:pPr>
        <w:spacing w:before="120" w:after="120"/>
        <w:jc w:val="both"/>
        <w:rPr>
          <w:rFonts w:ascii="Arial" w:hAnsi="Arial" w:cs="Arial"/>
          <w:sz w:val="22"/>
          <w:szCs w:val="22"/>
        </w:rPr>
      </w:pPr>
      <w:r>
        <w:rPr>
          <w:rFonts w:ascii="Arial" w:hAnsi="Arial" w:cs="Arial"/>
          <w:sz w:val="22"/>
          <w:szCs w:val="22"/>
        </w:rPr>
        <w:t>Z uvedených údajů je rovněž zřejmé, že poměrné zastoupení  bytů v rodinných domech se v letech 2001-2011 v Příboře zvýšilo nejvíce při porovnání s referenčními městy (o 3,31 pct bodu).</w:t>
      </w:r>
    </w:p>
    <w:p w:rsidR="00E66B5D" w:rsidRPr="00DD68B3" w:rsidRDefault="00E66B5D" w:rsidP="00E66B5D">
      <w:pPr>
        <w:spacing w:before="120" w:after="120"/>
        <w:jc w:val="both"/>
        <w:rPr>
          <w:rFonts w:ascii="Arial" w:hAnsi="Arial" w:cs="Arial"/>
          <w:sz w:val="22"/>
          <w:szCs w:val="22"/>
        </w:rPr>
      </w:pPr>
      <w:r w:rsidRPr="00DD68B3">
        <w:rPr>
          <w:rFonts w:ascii="Arial" w:hAnsi="Arial" w:cs="Arial"/>
          <w:sz w:val="22"/>
          <w:szCs w:val="22"/>
        </w:rPr>
        <w:t xml:space="preserve">Město </w:t>
      </w:r>
      <w:r>
        <w:rPr>
          <w:rFonts w:ascii="Arial" w:hAnsi="Arial" w:cs="Arial"/>
          <w:sz w:val="22"/>
          <w:szCs w:val="22"/>
        </w:rPr>
        <w:t>finančně</w:t>
      </w:r>
      <w:r w:rsidRPr="00DD68B3">
        <w:rPr>
          <w:rFonts w:ascii="Arial" w:hAnsi="Arial" w:cs="Arial"/>
          <w:sz w:val="22"/>
          <w:szCs w:val="22"/>
        </w:rPr>
        <w:t xml:space="preserve"> přispívá z rozpočtu města na opravy domů v</w:t>
      </w:r>
      <w:r>
        <w:rPr>
          <w:rFonts w:ascii="Arial" w:hAnsi="Arial" w:cs="Arial"/>
          <w:sz w:val="22"/>
          <w:szCs w:val="22"/>
        </w:rPr>
        <w:t> </w:t>
      </w:r>
      <w:r w:rsidRPr="00DD68B3">
        <w:rPr>
          <w:rFonts w:ascii="Arial" w:hAnsi="Arial" w:cs="Arial"/>
          <w:sz w:val="22"/>
          <w:szCs w:val="22"/>
        </w:rPr>
        <w:t>městské</w:t>
      </w:r>
      <w:r>
        <w:rPr>
          <w:rFonts w:ascii="Arial" w:hAnsi="Arial" w:cs="Arial"/>
          <w:sz w:val="22"/>
          <w:szCs w:val="22"/>
        </w:rPr>
        <w:t xml:space="preserve"> </w:t>
      </w:r>
      <w:r w:rsidRPr="00DD68B3">
        <w:rPr>
          <w:rFonts w:ascii="Arial" w:hAnsi="Arial" w:cs="Arial"/>
          <w:sz w:val="22"/>
          <w:szCs w:val="22"/>
        </w:rPr>
        <w:t>památkové rezervaci jejich vlastníkům.</w:t>
      </w:r>
    </w:p>
    <w:p w:rsidR="00E66B5D" w:rsidRPr="003C3087" w:rsidRDefault="00E66B5D" w:rsidP="00E66B5D">
      <w:pPr>
        <w:pStyle w:val="Tabulka-nzev"/>
        <w:tabs>
          <w:tab w:val="left" w:pos="1080"/>
        </w:tabs>
        <w:ind w:left="1077" w:hanging="1077"/>
        <w:rPr>
          <w:szCs w:val="20"/>
        </w:rPr>
      </w:pPr>
      <w:r>
        <w:rPr>
          <w:szCs w:val="20"/>
        </w:rPr>
        <w:t>Tab 4</w:t>
      </w:r>
      <w:r w:rsidRPr="003C3087">
        <w:rPr>
          <w:szCs w:val="20"/>
        </w:rPr>
        <w:t>-</w:t>
      </w:r>
      <w:r>
        <w:rPr>
          <w:szCs w:val="20"/>
        </w:rPr>
        <w:t>15</w:t>
      </w:r>
      <w:r w:rsidRPr="003C3087">
        <w:rPr>
          <w:szCs w:val="20"/>
        </w:rPr>
        <w:tab/>
        <w:t>Obydlené byty v </w:t>
      </w:r>
      <w:r>
        <w:rPr>
          <w:szCs w:val="20"/>
        </w:rPr>
        <w:t>Příboře</w:t>
      </w:r>
      <w:r w:rsidRPr="003C3087">
        <w:rPr>
          <w:szCs w:val="20"/>
        </w:rPr>
        <w:t xml:space="preserve"> podle typu 2001 a 2011 (SLDB)</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5"/>
        <w:gridCol w:w="964"/>
        <w:gridCol w:w="964"/>
        <w:gridCol w:w="964"/>
        <w:gridCol w:w="1009"/>
        <w:gridCol w:w="964"/>
        <w:gridCol w:w="964"/>
        <w:gridCol w:w="1303"/>
      </w:tblGrid>
      <w:tr w:rsidR="00E66B5D" w:rsidRPr="006D1394" w:rsidTr="00BE61F0">
        <w:trPr>
          <w:trHeight w:val="255"/>
        </w:trPr>
        <w:tc>
          <w:tcPr>
            <w:tcW w:w="1565" w:type="dxa"/>
            <w:shd w:val="clear" w:color="auto" w:fill="FDE9D9"/>
            <w:noWrap/>
            <w:vAlign w:val="center"/>
          </w:tcPr>
          <w:p w:rsidR="00E66B5D" w:rsidRPr="006D1394" w:rsidRDefault="00E66B5D" w:rsidP="00BE61F0">
            <w:pPr>
              <w:spacing w:before="40" w:after="40"/>
              <w:jc w:val="center"/>
              <w:rPr>
                <w:rFonts w:ascii="Arial" w:hAnsi="Arial" w:cs="Arial"/>
                <w:b/>
                <w:sz w:val="20"/>
                <w:szCs w:val="20"/>
              </w:rPr>
            </w:pPr>
          </w:p>
        </w:tc>
        <w:tc>
          <w:tcPr>
            <w:tcW w:w="3901" w:type="dxa"/>
            <w:gridSpan w:val="4"/>
            <w:shd w:val="clear" w:color="auto" w:fill="FDE9D9"/>
            <w:vAlign w:val="center"/>
          </w:tcPr>
          <w:p w:rsidR="00E66B5D" w:rsidRPr="006D1394" w:rsidRDefault="00E66B5D" w:rsidP="00BE61F0">
            <w:pPr>
              <w:spacing w:before="40" w:after="40"/>
              <w:jc w:val="center"/>
              <w:rPr>
                <w:rFonts w:ascii="Arial" w:hAnsi="Arial" w:cs="Arial"/>
                <w:b/>
                <w:sz w:val="20"/>
                <w:szCs w:val="20"/>
              </w:rPr>
            </w:pPr>
            <w:r w:rsidRPr="006D1394">
              <w:rPr>
                <w:rFonts w:ascii="Arial" w:hAnsi="Arial" w:cs="Arial"/>
                <w:b/>
                <w:sz w:val="20"/>
                <w:szCs w:val="20"/>
              </w:rPr>
              <w:t>ABSOLUTNÍ POČTY</w:t>
            </w:r>
          </w:p>
        </w:tc>
        <w:tc>
          <w:tcPr>
            <w:tcW w:w="3231" w:type="dxa"/>
            <w:gridSpan w:val="3"/>
            <w:shd w:val="clear" w:color="auto" w:fill="FDE9D9"/>
            <w:vAlign w:val="center"/>
          </w:tcPr>
          <w:p w:rsidR="00E66B5D" w:rsidRPr="006D1394" w:rsidRDefault="00E66B5D" w:rsidP="00BE61F0">
            <w:pPr>
              <w:spacing w:before="40" w:after="40"/>
              <w:jc w:val="center"/>
              <w:rPr>
                <w:rFonts w:ascii="Arial" w:hAnsi="Arial" w:cs="Arial"/>
                <w:b/>
                <w:sz w:val="20"/>
                <w:szCs w:val="20"/>
              </w:rPr>
            </w:pPr>
            <w:r w:rsidRPr="006D1394">
              <w:rPr>
                <w:rFonts w:ascii="Arial" w:hAnsi="Arial" w:cs="Arial"/>
                <w:b/>
                <w:sz w:val="20"/>
                <w:szCs w:val="20"/>
              </w:rPr>
              <w:t>RELATIVNÍ ZASTOUPENÍ</w:t>
            </w:r>
          </w:p>
        </w:tc>
      </w:tr>
      <w:tr w:rsidR="00E66B5D" w:rsidRPr="006D1394" w:rsidTr="00BE61F0">
        <w:trPr>
          <w:trHeight w:val="255"/>
        </w:trPr>
        <w:tc>
          <w:tcPr>
            <w:tcW w:w="1565" w:type="dxa"/>
            <w:shd w:val="clear" w:color="auto" w:fill="FDE9D9"/>
            <w:noWrap/>
            <w:vAlign w:val="center"/>
          </w:tcPr>
          <w:p w:rsidR="00E66B5D" w:rsidRPr="006D1394" w:rsidRDefault="00E66B5D" w:rsidP="00BE61F0">
            <w:pPr>
              <w:spacing w:before="40" w:after="40"/>
              <w:rPr>
                <w:rFonts w:ascii="Arial" w:hAnsi="Arial" w:cs="Arial"/>
                <w:b/>
                <w:sz w:val="20"/>
                <w:szCs w:val="20"/>
              </w:rPr>
            </w:pPr>
          </w:p>
        </w:tc>
        <w:tc>
          <w:tcPr>
            <w:tcW w:w="964"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2001</w:t>
            </w:r>
          </w:p>
        </w:tc>
        <w:tc>
          <w:tcPr>
            <w:tcW w:w="964"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2011</w:t>
            </w:r>
          </w:p>
        </w:tc>
        <w:tc>
          <w:tcPr>
            <w:tcW w:w="964" w:type="dxa"/>
            <w:shd w:val="clear" w:color="auto" w:fill="D6E3BC"/>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Rozdíl (počet)</w:t>
            </w:r>
          </w:p>
        </w:tc>
        <w:tc>
          <w:tcPr>
            <w:tcW w:w="1009" w:type="dxa"/>
            <w:shd w:val="clear" w:color="auto" w:fill="D6E3BC"/>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Příbytek / úbytek  (%)</w:t>
            </w:r>
          </w:p>
        </w:tc>
        <w:tc>
          <w:tcPr>
            <w:tcW w:w="964"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2001</w:t>
            </w:r>
          </w:p>
        </w:tc>
        <w:tc>
          <w:tcPr>
            <w:tcW w:w="964"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2011</w:t>
            </w:r>
          </w:p>
        </w:tc>
        <w:tc>
          <w:tcPr>
            <w:tcW w:w="1303" w:type="dxa"/>
            <w:shd w:val="clear" w:color="auto" w:fill="D6E3BC"/>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Rozdíl</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(pct body)</w:t>
            </w:r>
          </w:p>
        </w:tc>
      </w:tr>
      <w:tr w:rsidR="00E66B5D" w:rsidRPr="006D1394" w:rsidTr="00BE61F0">
        <w:trPr>
          <w:trHeight w:val="255"/>
        </w:trPr>
        <w:tc>
          <w:tcPr>
            <w:tcW w:w="1565" w:type="dxa"/>
            <w:noWrap/>
            <w:vAlign w:val="center"/>
          </w:tcPr>
          <w:p w:rsidR="00E66B5D" w:rsidRPr="006D1394" w:rsidRDefault="00E66B5D" w:rsidP="00BE61F0">
            <w:pPr>
              <w:spacing w:before="40" w:after="40"/>
              <w:rPr>
                <w:rFonts w:ascii="Arial" w:hAnsi="Arial" w:cs="Arial"/>
                <w:sz w:val="20"/>
                <w:szCs w:val="20"/>
              </w:rPr>
            </w:pPr>
            <w:r w:rsidRPr="006D1394">
              <w:rPr>
                <w:rFonts w:ascii="Arial" w:hAnsi="Arial" w:cs="Arial"/>
                <w:sz w:val="20"/>
                <w:szCs w:val="20"/>
              </w:rPr>
              <w:t>V rodinných domech</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1 314</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1 478</w:t>
            </w:r>
          </w:p>
        </w:tc>
        <w:tc>
          <w:tcPr>
            <w:tcW w:w="964" w:type="dxa"/>
            <w:shd w:val="clear" w:color="auto" w:fill="D6E3BC"/>
            <w:vAlign w:val="center"/>
          </w:tcPr>
          <w:p w:rsidR="00E66B5D" w:rsidRDefault="00E66B5D" w:rsidP="00BE61F0">
            <w:pPr>
              <w:jc w:val="center"/>
              <w:rPr>
                <w:rFonts w:ascii="Arial" w:hAnsi="Arial" w:cs="Arial"/>
                <w:b/>
                <w:bCs/>
                <w:sz w:val="20"/>
                <w:szCs w:val="20"/>
              </w:rPr>
            </w:pPr>
            <w:r>
              <w:rPr>
                <w:rFonts w:ascii="Arial" w:hAnsi="Arial" w:cs="Arial"/>
                <w:b/>
                <w:bCs/>
                <w:sz w:val="20"/>
                <w:szCs w:val="20"/>
              </w:rPr>
              <w:t>164</w:t>
            </w:r>
          </w:p>
        </w:tc>
        <w:tc>
          <w:tcPr>
            <w:tcW w:w="1009" w:type="dxa"/>
            <w:shd w:val="clear" w:color="auto" w:fill="D6E3BC"/>
            <w:vAlign w:val="center"/>
          </w:tcPr>
          <w:p w:rsidR="00E66B5D" w:rsidRPr="000D04D2" w:rsidRDefault="00E66B5D" w:rsidP="00BE61F0">
            <w:pPr>
              <w:jc w:val="center"/>
              <w:rPr>
                <w:rFonts w:ascii="Arial" w:hAnsi="Arial" w:cs="Arial"/>
                <w:b/>
                <w:bCs/>
                <w:sz w:val="20"/>
                <w:szCs w:val="20"/>
              </w:rPr>
            </w:pPr>
            <w:r w:rsidRPr="000D04D2">
              <w:rPr>
                <w:rFonts w:ascii="Arial" w:hAnsi="Arial" w:cs="Arial"/>
                <w:b/>
                <w:bCs/>
                <w:sz w:val="20"/>
                <w:szCs w:val="20"/>
              </w:rPr>
              <w:t>12,48%</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40,53%</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43,84%</w:t>
            </w:r>
          </w:p>
        </w:tc>
        <w:tc>
          <w:tcPr>
            <w:tcW w:w="1303"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3,31</w:t>
            </w:r>
          </w:p>
        </w:tc>
      </w:tr>
      <w:tr w:rsidR="00E66B5D" w:rsidRPr="006D1394" w:rsidTr="00BE61F0">
        <w:trPr>
          <w:trHeight w:val="255"/>
        </w:trPr>
        <w:tc>
          <w:tcPr>
            <w:tcW w:w="1565" w:type="dxa"/>
            <w:vAlign w:val="center"/>
          </w:tcPr>
          <w:p w:rsidR="00E66B5D" w:rsidRPr="006D1394" w:rsidRDefault="00E66B5D" w:rsidP="00BE61F0">
            <w:pPr>
              <w:spacing w:before="40" w:after="40"/>
              <w:rPr>
                <w:rFonts w:ascii="Arial" w:hAnsi="Arial" w:cs="Arial"/>
                <w:sz w:val="20"/>
                <w:szCs w:val="20"/>
              </w:rPr>
            </w:pPr>
            <w:r w:rsidRPr="006D1394">
              <w:rPr>
                <w:rFonts w:ascii="Arial" w:hAnsi="Arial" w:cs="Arial"/>
                <w:sz w:val="20"/>
                <w:szCs w:val="20"/>
              </w:rPr>
              <w:t>V bytových domech</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1 902</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1 814</w:t>
            </w:r>
          </w:p>
        </w:tc>
        <w:tc>
          <w:tcPr>
            <w:tcW w:w="964" w:type="dxa"/>
            <w:shd w:val="clear" w:color="auto" w:fill="D6E3BC"/>
            <w:vAlign w:val="center"/>
          </w:tcPr>
          <w:p w:rsidR="00E66B5D" w:rsidRDefault="00E66B5D" w:rsidP="00BE61F0">
            <w:pPr>
              <w:jc w:val="center"/>
              <w:rPr>
                <w:rFonts w:ascii="Arial" w:hAnsi="Arial" w:cs="Arial"/>
                <w:b/>
                <w:bCs/>
                <w:color w:val="FF0000"/>
                <w:sz w:val="20"/>
                <w:szCs w:val="20"/>
              </w:rPr>
            </w:pPr>
            <w:r>
              <w:rPr>
                <w:rFonts w:ascii="Arial" w:hAnsi="Arial" w:cs="Arial"/>
                <w:b/>
                <w:bCs/>
                <w:color w:val="FF0000"/>
                <w:sz w:val="20"/>
                <w:szCs w:val="20"/>
              </w:rPr>
              <w:t>-88</w:t>
            </w:r>
          </w:p>
        </w:tc>
        <w:tc>
          <w:tcPr>
            <w:tcW w:w="1009" w:type="dxa"/>
            <w:shd w:val="clear" w:color="auto" w:fill="D6E3BC"/>
            <w:vAlign w:val="center"/>
          </w:tcPr>
          <w:p w:rsidR="00E66B5D" w:rsidRDefault="00E66B5D" w:rsidP="00BE61F0">
            <w:pPr>
              <w:jc w:val="center"/>
              <w:rPr>
                <w:rFonts w:ascii="Arial" w:hAnsi="Arial" w:cs="Arial"/>
                <w:b/>
                <w:bCs/>
                <w:color w:val="FF0000"/>
                <w:sz w:val="20"/>
                <w:szCs w:val="20"/>
              </w:rPr>
            </w:pPr>
            <w:r>
              <w:rPr>
                <w:rFonts w:ascii="Arial" w:hAnsi="Arial" w:cs="Arial"/>
                <w:b/>
                <w:bCs/>
                <w:color w:val="FF0000"/>
                <w:sz w:val="20"/>
                <w:szCs w:val="20"/>
              </w:rPr>
              <w:t>-4,63%</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58,67%</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53,81%</w:t>
            </w:r>
          </w:p>
        </w:tc>
        <w:tc>
          <w:tcPr>
            <w:tcW w:w="1303" w:type="dxa"/>
            <w:shd w:val="clear" w:color="auto" w:fill="D6E3BC"/>
            <w:vAlign w:val="center"/>
          </w:tcPr>
          <w:p w:rsidR="00E66B5D" w:rsidRPr="000D04D2" w:rsidRDefault="00E66B5D" w:rsidP="00BE61F0">
            <w:pPr>
              <w:jc w:val="center"/>
              <w:rPr>
                <w:rFonts w:ascii="Arial" w:hAnsi="Arial" w:cs="Arial"/>
                <w:b/>
                <w:bCs/>
                <w:color w:val="FF0000"/>
                <w:sz w:val="20"/>
                <w:szCs w:val="20"/>
              </w:rPr>
            </w:pPr>
            <w:r w:rsidRPr="000D04D2">
              <w:rPr>
                <w:rFonts w:ascii="Arial" w:hAnsi="Arial" w:cs="Arial"/>
                <w:b/>
                <w:bCs/>
                <w:color w:val="FF0000"/>
                <w:sz w:val="20"/>
                <w:szCs w:val="20"/>
              </w:rPr>
              <w:t>-4,86</w:t>
            </w:r>
          </w:p>
        </w:tc>
      </w:tr>
      <w:tr w:rsidR="00E66B5D" w:rsidRPr="006D1394" w:rsidTr="00BE61F0">
        <w:trPr>
          <w:trHeight w:val="255"/>
        </w:trPr>
        <w:tc>
          <w:tcPr>
            <w:tcW w:w="1565" w:type="dxa"/>
            <w:vAlign w:val="center"/>
          </w:tcPr>
          <w:p w:rsidR="00E66B5D" w:rsidRPr="006D1394" w:rsidRDefault="00E66B5D" w:rsidP="00BE61F0">
            <w:pPr>
              <w:spacing w:before="40" w:after="40"/>
              <w:rPr>
                <w:rFonts w:ascii="Arial" w:hAnsi="Arial" w:cs="Arial"/>
                <w:sz w:val="20"/>
                <w:szCs w:val="20"/>
              </w:rPr>
            </w:pPr>
            <w:r w:rsidRPr="006D1394">
              <w:rPr>
                <w:rFonts w:ascii="Arial" w:hAnsi="Arial" w:cs="Arial"/>
                <w:sz w:val="20"/>
                <w:szCs w:val="20"/>
              </w:rPr>
              <w:t>V ostatních budovách</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26</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79</w:t>
            </w:r>
          </w:p>
        </w:tc>
        <w:tc>
          <w:tcPr>
            <w:tcW w:w="964" w:type="dxa"/>
            <w:shd w:val="clear" w:color="auto" w:fill="D6E3BC"/>
            <w:vAlign w:val="center"/>
          </w:tcPr>
          <w:p w:rsidR="00E66B5D" w:rsidRDefault="00E66B5D" w:rsidP="00BE61F0">
            <w:pPr>
              <w:jc w:val="center"/>
              <w:rPr>
                <w:rFonts w:ascii="Arial" w:hAnsi="Arial" w:cs="Arial"/>
                <w:b/>
                <w:bCs/>
                <w:sz w:val="20"/>
                <w:szCs w:val="20"/>
              </w:rPr>
            </w:pPr>
            <w:r>
              <w:rPr>
                <w:rFonts w:ascii="Arial" w:hAnsi="Arial" w:cs="Arial"/>
                <w:b/>
                <w:bCs/>
                <w:sz w:val="20"/>
                <w:szCs w:val="20"/>
              </w:rPr>
              <w:t>53</w:t>
            </w:r>
          </w:p>
        </w:tc>
        <w:tc>
          <w:tcPr>
            <w:tcW w:w="1009" w:type="dxa"/>
            <w:shd w:val="clear" w:color="auto" w:fill="D6E3BC"/>
            <w:vAlign w:val="center"/>
          </w:tcPr>
          <w:p w:rsidR="00E66B5D" w:rsidRPr="000D04D2" w:rsidRDefault="00E66B5D" w:rsidP="00BE61F0">
            <w:pPr>
              <w:jc w:val="center"/>
              <w:rPr>
                <w:rFonts w:ascii="Arial" w:hAnsi="Arial" w:cs="Arial"/>
                <w:b/>
                <w:bCs/>
                <w:sz w:val="20"/>
                <w:szCs w:val="20"/>
              </w:rPr>
            </w:pPr>
            <w:r w:rsidRPr="000D04D2">
              <w:rPr>
                <w:rFonts w:ascii="Arial" w:hAnsi="Arial" w:cs="Arial"/>
                <w:b/>
                <w:bCs/>
                <w:sz w:val="20"/>
                <w:szCs w:val="20"/>
              </w:rPr>
              <w:t>203,85%</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0,80%</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2,34%</w:t>
            </w:r>
          </w:p>
        </w:tc>
        <w:tc>
          <w:tcPr>
            <w:tcW w:w="1303"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1,54</w:t>
            </w:r>
          </w:p>
        </w:tc>
      </w:tr>
      <w:tr w:rsidR="00E66B5D" w:rsidRPr="006D7A71" w:rsidTr="00BE61F0">
        <w:trPr>
          <w:trHeight w:val="255"/>
        </w:trPr>
        <w:tc>
          <w:tcPr>
            <w:tcW w:w="1565" w:type="dxa"/>
            <w:vAlign w:val="center"/>
          </w:tcPr>
          <w:p w:rsidR="00E66B5D" w:rsidRPr="006D7A71" w:rsidRDefault="00E66B5D" w:rsidP="00BE61F0">
            <w:pPr>
              <w:spacing w:before="40" w:after="40"/>
              <w:rPr>
                <w:rFonts w:ascii="Arial" w:hAnsi="Arial" w:cs="Arial"/>
                <w:b/>
                <w:sz w:val="20"/>
                <w:szCs w:val="20"/>
              </w:rPr>
            </w:pPr>
            <w:r w:rsidRPr="006D7A71">
              <w:rPr>
                <w:rFonts w:ascii="Arial" w:hAnsi="Arial" w:cs="Arial"/>
                <w:b/>
                <w:sz w:val="20"/>
                <w:szCs w:val="20"/>
              </w:rPr>
              <w:t>CELKEM</w:t>
            </w:r>
          </w:p>
        </w:tc>
        <w:tc>
          <w:tcPr>
            <w:tcW w:w="964" w:type="dxa"/>
            <w:vAlign w:val="center"/>
          </w:tcPr>
          <w:p w:rsidR="00E66B5D" w:rsidRPr="006D7A71" w:rsidRDefault="00E66B5D" w:rsidP="00BE61F0">
            <w:pPr>
              <w:jc w:val="center"/>
              <w:rPr>
                <w:rFonts w:ascii="Arial" w:hAnsi="Arial" w:cs="Arial"/>
                <w:b/>
                <w:color w:val="000000"/>
                <w:sz w:val="20"/>
                <w:szCs w:val="20"/>
              </w:rPr>
            </w:pPr>
            <w:r w:rsidRPr="006D7A71">
              <w:rPr>
                <w:rFonts w:ascii="Arial" w:hAnsi="Arial" w:cs="Arial"/>
                <w:b/>
                <w:color w:val="000000"/>
                <w:sz w:val="20"/>
                <w:szCs w:val="20"/>
              </w:rPr>
              <w:t>3 242</w:t>
            </w:r>
          </w:p>
        </w:tc>
        <w:tc>
          <w:tcPr>
            <w:tcW w:w="964" w:type="dxa"/>
            <w:vAlign w:val="center"/>
          </w:tcPr>
          <w:p w:rsidR="00E66B5D" w:rsidRPr="006D7A71" w:rsidRDefault="00E66B5D" w:rsidP="00BE61F0">
            <w:pPr>
              <w:jc w:val="center"/>
              <w:rPr>
                <w:rFonts w:ascii="Arial" w:hAnsi="Arial" w:cs="Arial"/>
                <w:b/>
                <w:color w:val="000000"/>
                <w:sz w:val="20"/>
                <w:szCs w:val="20"/>
              </w:rPr>
            </w:pPr>
            <w:r w:rsidRPr="006D7A71">
              <w:rPr>
                <w:rFonts w:ascii="Arial" w:hAnsi="Arial" w:cs="Arial"/>
                <w:b/>
                <w:color w:val="000000"/>
                <w:sz w:val="20"/>
                <w:szCs w:val="20"/>
              </w:rPr>
              <w:t>3 371</w:t>
            </w:r>
          </w:p>
        </w:tc>
        <w:tc>
          <w:tcPr>
            <w:tcW w:w="964" w:type="dxa"/>
            <w:shd w:val="clear" w:color="auto" w:fill="D6E3BC"/>
            <w:vAlign w:val="center"/>
          </w:tcPr>
          <w:p w:rsidR="00E66B5D" w:rsidRPr="006D7A71" w:rsidRDefault="00E66B5D" w:rsidP="00BE61F0">
            <w:pPr>
              <w:jc w:val="center"/>
              <w:rPr>
                <w:rFonts w:ascii="Arial" w:hAnsi="Arial" w:cs="Arial"/>
                <w:b/>
                <w:color w:val="000000"/>
                <w:sz w:val="20"/>
                <w:szCs w:val="20"/>
              </w:rPr>
            </w:pPr>
            <w:r w:rsidRPr="006D7A71">
              <w:rPr>
                <w:rFonts w:ascii="Arial" w:hAnsi="Arial" w:cs="Arial"/>
                <w:b/>
                <w:color w:val="000000"/>
                <w:sz w:val="20"/>
                <w:szCs w:val="20"/>
              </w:rPr>
              <w:t>129</w:t>
            </w:r>
          </w:p>
        </w:tc>
        <w:tc>
          <w:tcPr>
            <w:tcW w:w="1009" w:type="dxa"/>
            <w:shd w:val="clear" w:color="auto" w:fill="D6E3BC"/>
            <w:vAlign w:val="center"/>
          </w:tcPr>
          <w:p w:rsidR="00E66B5D" w:rsidRPr="006D7A71" w:rsidRDefault="00E66B5D" w:rsidP="00BE61F0">
            <w:pPr>
              <w:jc w:val="center"/>
              <w:rPr>
                <w:rFonts w:ascii="Arial" w:hAnsi="Arial" w:cs="Arial"/>
                <w:b/>
                <w:color w:val="000000"/>
                <w:sz w:val="20"/>
                <w:szCs w:val="20"/>
              </w:rPr>
            </w:pPr>
            <w:r w:rsidRPr="006D7A71">
              <w:rPr>
                <w:rFonts w:ascii="Arial" w:hAnsi="Arial" w:cs="Arial"/>
                <w:b/>
                <w:color w:val="000000"/>
                <w:sz w:val="20"/>
                <w:szCs w:val="20"/>
              </w:rPr>
              <w:t>3,98%</w:t>
            </w:r>
          </w:p>
        </w:tc>
        <w:tc>
          <w:tcPr>
            <w:tcW w:w="964" w:type="dxa"/>
            <w:vAlign w:val="center"/>
          </w:tcPr>
          <w:p w:rsidR="00E66B5D" w:rsidRPr="006D7A71" w:rsidRDefault="00E66B5D" w:rsidP="00BE61F0">
            <w:pPr>
              <w:jc w:val="center"/>
              <w:rPr>
                <w:rFonts w:ascii="Arial" w:hAnsi="Arial" w:cs="Arial"/>
                <w:b/>
                <w:color w:val="000000"/>
                <w:sz w:val="20"/>
                <w:szCs w:val="20"/>
              </w:rPr>
            </w:pPr>
            <w:r>
              <w:rPr>
                <w:rFonts w:ascii="Arial" w:hAnsi="Arial" w:cs="Arial"/>
                <w:b/>
                <w:color w:val="000000"/>
                <w:sz w:val="20"/>
                <w:szCs w:val="20"/>
              </w:rPr>
              <w:t>100%</w:t>
            </w:r>
          </w:p>
        </w:tc>
        <w:tc>
          <w:tcPr>
            <w:tcW w:w="964" w:type="dxa"/>
            <w:vAlign w:val="center"/>
          </w:tcPr>
          <w:p w:rsidR="00E66B5D" w:rsidRPr="006D7A71" w:rsidRDefault="00E66B5D" w:rsidP="00BE61F0">
            <w:pPr>
              <w:jc w:val="center"/>
              <w:rPr>
                <w:rFonts w:ascii="Arial" w:hAnsi="Arial" w:cs="Arial"/>
                <w:b/>
                <w:color w:val="000000"/>
                <w:sz w:val="20"/>
                <w:szCs w:val="20"/>
              </w:rPr>
            </w:pPr>
            <w:r>
              <w:rPr>
                <w:rFonts w:ascii="Arial" w:hAnsi="Arial" w:cs="Arial"/>
                <w:b/>
                <w:color w:val="000000"/>
                <w:sz w:val="20"/>
                <w:szCs w:val="20"/>
              </w:rPr>
              <w:t>100%</w:t>
            </w:r>
          </w:p>
        </w:tc>
        <w:tc>
          <w:tcPr>
            <w:tcW w:w="1303" w:type="dxa"/>
            <w:shd w:val="clear" w:color="auto" w:fill="D6E3BC"/>
            <w:vAlign w:val="center"/>
          </w:tcPr>
          <w:p w:rsidR="00E66B5D" w:rsidRPr="006D7A71" w:rsidRDefault="00E66B5D" w:rsidP="00BE61F0">
            <w:pPr>
              <w:jc w:val="center"/>
              <w:rPr>
                <w:rFonts w:ascii="Arial" w:hAnsi="Arial" w:cs="Arial"/>
                <w:b/>
                <w:bCs/>
                <w:color w:val="000000"/>
                <w:sz w:val="20"/>
                <w:szCs w:val="20"/>
              </w:rPr>
            </w:pPr>
          </w:p>
        </w:tc>
      </w:tr>
    </w:tbl>
    <w:p w:rsidR="00E66B5D"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SLDB 2001 (veřejná databáze), SLDB 2011 (</w:t>
      </w:r>
      <w:hyperlink r:id="rId104" w:history="1">
        <w:r w:rsidRPr="0059307D">
          <w:rPr>
            <w:rStyle w:val="Hypertextovodkaz"/>
            <w:rFonts w:cs="Arial"/>
            <w:b w:val="0"/>
            <w:bCs/>
            <w:sz w:val="18"/>
            <w:szCs w:val="18"/>
          </w:rPr>
          <w:t>www.scitani.cz</w:t>
        </w:r>
      </w:hyperlink>
      <w:r>
        <w:rPr>
          <w:rFonts w:ascii="Arial" w:hAnsi="Arial" w:cs="Arial"/>
          <w:sz w:val="18"/>
          <w:szCs w:val="18"/>
        </w:rPr>
        <w:t xml:space="preserve">); </w:t>
      </w:r>
      <w:r w:rsidRPr="003C3087">
        <w:rPr>
          <w:rFonts w:ascii="Arial" w:hAnsi="Arial" w:cs="Arial"/>
          <w:sz w:val="18"/>
          <w:szCs w:val="18"/>
        </w:rPr>
        <w:t>vlastní zpracování</w:t>
      </w:r>
    </w:p>
    <w:p w:rsidR="00E66B5D" w:rsidRDefault="00E66B5D" w:rsidP="00E66B5D">
      <w:pPr>
        <w:tabs>
          <w:tab w:val="left" w:pos="1134"/>
        </w:tabs>
        <w:spacing w:before="60" w:after="360"/>
        <w:ind w:left="1134" w:hanging="1134"/>
        <w:rPr>
          <w:rFonts w:ascii="Arial" w:hAnsi="Arial" w:cs="Arial"/>
          <w:sz w:val="18"/>
          <w:szCs w:val="18"/>
        </w:rPr>
        <w:sectPr w:rsidR="00E66B5D" w:rsidSect="00FD7CDF">
          <w:pgSz w:w="11906" w:h="16838"/>
          <w:pgMar w:top="1134" w:right="1134" w:bottom="1134" w:left="1134" w:header="709" w:footer="709" w:gutter="0"/>
          <w:cols w:space="708"/>
          <w:titlePg/>
          <w:docGrid w:linePitch="360"/>
        </w:sectPr>
      </w:pPr>
    </w:p>
    <w:p w:rsidR="00E66B5D" w:rsidRDefault="00E66B5D" w:rsidP="00E66B5D">
      <w:pPr>
        <w:tabs>
          <w:tab w:val="left" w:pos="1134"/>
        </w:tabs>
        <w:spacing w:before="60" w:after="360"/>
        <w:ind w:left="1134" w:hanging="1134"/>
        <w:rPr>
          <w:rFonts w:ascii="Arial" w:hAnsi="Arial" w:cs="Arial"/>
          <w:sz w:val="18"/>
          <w:szCs w:val="18"/>
        </w:r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br w:type="page"/>
              <w:t>Graf 4-16</w:t>
            </w:r>
            <w:r w:rsidRPr="003E2591">
              <w:rPr>
                <w:sz w:val="18"/>
                <w:szCs w:val="18"/>
              </w:rPr>
              <w:tab/>
              <w:t>Obydlené byty podle typu v </w:t>
            </w:r>
            <w:r>
              <w:rPr>
                <w:sz w:val="18"/>
                <w:szCs w:val="18"/>
              </w:rPr>
              <w:t>Příboře</w:t>
            </w:r>
            <w:r w:rsidRPr="003E2591">
              <w:rPr>
                <w:sz w:val="18"/>
                <w:szCs w:val="18"/>
              </w:rPr>
              <w:t xml:space="preserve"> SLDB 2001 a SLDB 2011</w:t>
            </w:r>
          </w:p>
        </w:tc>
        <w:tc>
          <w:tcPr>
            <w:tcW w:w="517" w:type="dxa"/>
          </w:tcPr>
          <w:p w:rsidR="00E66B5D" w:rsidRPr="003E2591" w:rsidRDefault="00E66B5D" w:rsidP="00BE61F0">
            <w:pPr>
              <w:pStyle w:val="Tabulka-nzev"/>
              <w:spacing w:before="120" w:after="0"/>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br w:type="page"/>
              <w:t>Graf 4-17</w:t>
            </w:r>
            <w:r w:rsidRPr="003E2591">
              <w:rPr>
                <w:sz w:val="18"/>
                <w:szCs w:val="18"/>
              </w:rPr>
              <w:tab/>
              <w:t>Obydlené byty podle typu ve vybraných městech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90695" cy="1746885"/>
                  <wp:effectExtent l="0" t="0" r="0" b="5715"/>
                  <wp:docPr id="37" name="obráze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290695" cy="1746885"/>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319905" cy="1846580"/>
                  <wp:effectExtent l="0" t="0" r="4445" b="1270"/>
                  <wp:docPr id="38" name="obráze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19905" cy="184658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107"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–SLDB 2011 (</w:t>
            </w:r>
            <w:hyperlink r:id="rId108"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r>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br w:type="page"/>
              <w:t>Graf 4-18</w:t>
            </w:r>
            <w:r w:rsidRPr="003E2591">
              <w:rPr>
                <w:sz w:val="18"/>
                <w:szCs w:val="18"/>
              </w:rPr>
              <w:tab/>
              <w:t>Rozdíl podílu typů obydlených bytů ve vybraných městech mezi SLDB 2001 a SLDB 2011</w:t>
            </w:r>
          </w:p>
        </w:tc>
        <w:tc>
          <w:tcPr>
            <w:tcW w:w="517" w:type="dxa"/>
          </w:tcPr>
          <w:p w:rsidR="00E66B5D" w:rsidRPr="003E2591" w:rsidRDefault="00E66B5D" w:rsidP="00BE61F0">
            <w:pPr>
              <w:pStyle w:val="Tabulka-nzev"/>
              <w:tabs>
                <w:tab w:val="left" w:pos="1080"/>
              </w:tabs>
              <w:spacing w:before="120" w:after="0"/>
              <w:ind w:left="1077" w:hanging="1077"/>
              <w:jc w:val="left"/>
              <w:rPr>
                <w:sz w:val="18"/>
                <w:szCs w:val="18"/>
              </w:rPr>
            </w:pPr>
          </w:p>
        </w:tc>
        <w:tc>
          <w:tcPr>
            <w:tcW w:w="7027" w:type="dxa"/>
          </w:tcPr>
          <w:p w:rsidR="00E66B5D" w:rsidRPr="003E2591" w:rsidRDefault="00E66B5D" w:rsidP="00BE61F0">
            <w:pPr>
              <w:pStyle w:val="Tabulka-nzev"/>
              <w:tabs>
                <w:tab w:val="left" w:pos="851"/>
              </w:tabs>
              <w:spacing w:before="120" w:after="0"/>
              <w:ind w:left="851" w:hanging="851"/>
              <w:jc w:val="left"/>
              <w:rPr>
                <w:sz w:val="18"/>
                <w:szCs w:val="18"/>
              </w:rPr>
            </w:pP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196715" cy="1746885"/>
                  <wp:effectExtent l="0" t="0" r="0" b="5715"/>
                  <wp:docPr id="39" name="obráze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196715" cy="1746885"/>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E66B5D" w:rsidP="00BE61F0">
            <w:pPr>
              <w:pStyle w:val="Tabulka-nzev"/>
              <w:spacing w:before="20" w:after="20"/>
              <w:jc w:val="left"/>
              <w:rPr>
                <w:szCs w:val="20"/>
              </w:rPr>
            </w:pP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110" w:history="1">
              <w:r w:rsidRPr="003E2591">
                <w:rPr>
                  <w:rStyle w:val="Hypertextovodkaz"/>
                  <w:rFonts w:cs="Arial"/>
                  <w:b w:val="0"/>
                  <w:bCs/>
                  <w:sz w:val="16"/>
                  <w:szCs w:val="16"/>
                </w:rPr>
                <w:t>www.scitani.cz</w:t>
              </w:r>
            </w:hyperlink>
            <w:r w:rsidRPr="003E2591">
              <w:rPr>
                <w:rFonts w:ascii="Arial" w:hAnsi="Arial" w:cs="Arial"/>
                <w:sz w:val="16"/>
                <w:szCs w:val="16"/>
              </w:rPr>
              <w:t>);  vlastní  kalkulace a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p>
        </w:tc>
      </w:tr>
    </w:tbl>
    <w:p w:rsidR="00E66B5D" w:rsidRDefault="00E66B5D" w:rsidP="00E66B5D">
      <w:pPr>
        <w:pStyle w:val="Tabulka-nzev"/>
        <w:tabs>
          <w:tab w:val="left" w:pos="1080"/>
        </w:tabs>
        <w:ind w:left="1077" w:hanging="1077"/>
        <w:rPr>
          <w:szCs w:val="20"/>
        </w:rPr>
        <w:sectPr w:rsidR="00E66B5D" w:rsidSect="00FD7CDF">
          <w:pgSz w:w="16838" w:h="11906" w:orient="landscape"/>
          <w:pgMar w:top="1134" w:right="1134" w:bottom="1134" w:left="1134" w:header="709" w:footer="709" w:gutter="0"/>
          <w:cols w:space="708"/>
          <w:titlePg/>
          <w:docGrid w:linePitch="360"/>
        </w:sectPr>
      </w:pPr>
    </w:p>
    <w:p w:rsidR="00E66B5D" w:rsidRPr="003C3087" w:rsidRDefault="00E66B5D" w:rsidP="00E66B5D">
      <w:pPr>
        <w:pStyle w:val="Tabulka-nzev"/>
        <w:tabs>
          <w:tab w:val="left" w:pos="1080"/>
        </w:tabs>
        <w:ind w:left="1077" w:hanging="1077"/>
        <w:rPr>
          <w:szCs w:val="20"/>
        </w:rPr>
      </w:pPr>
      <w:r>
        <w:rPr>
          <w:szCs w:val="20"/>
        </w:rPr>
        <w:lastRenderedPageBreak/>
        <w:t>Tab 4-19</w:t>
      </w:r>
      <w:r w:rsidRPr="003C3087">
        <w:rPr>
          <w:szCs w:val="20"/>
        </w:rPr>
        <w:tab/>
        <w:t>Obydlené byty v </w:t>
      </w:r>
      <w:r>
        <w:rPr>
          <w:szCs w:val="20"/>
        </w:rPr>
        <w:t>Příboře</w:t>
      </w:r>
      <w:r w:rsidRPr="003C3087">
        <w:rPr>
          <w:szCs w:val="20"/>
        </w:rPr>
        <w:t xml:space="preserve"> podle práva užívání  2001 a 2011 (SLDB)</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5"/>
        <w:gridCol w:w="964"/>
        <w:gridCol w:w="964"/>
        <w:gridCol w:w="964"/>
        <w:gridCol w:w="1009"/>
        <w:gridCol w:w="964"/>
        <w:gridCol w:w="964"/>
        <w:gridCol w:w="1303"/>
      </w:tblGrid>
      <w:tr w:rsidR="00E66B5D" w:rsidRPr="006D1394" w:rsidTr="00BE61F0">
        <w:trPr>
          <w:trHeight w:val="255"/>
        </w:trPr>
        <w:tc>
          <w:tcPr>
            <w:tcW w:w="1565" w:type="dxa"/>
            <w:shd w:val="clear" w:color="auto" w:fill="FDE9D9"/>
            <w:noWrap/>
            <w:vAlign w:val="center"/>
          </w:tcPr>
          <w:p w:rsidR="00E66B5D" w:rsidRPr="006D1394" w:rsidRDefault="00E66B5D" w:rsidP="00BE61F0">
            <w:pPr>
              <w:spacing w:before="40" w:after="40"/>
              <w:rPr>
                <w:rFonts w:ascii="Arial" w:hAnsi="Arial" w:cs="Arial"/>
                <w:b/>
                <w:sz w:val="20"/>
                <w:szCs w:val="20"/>
              </w:rPr>
            </w:pPr>
          </w:p>
        </w:tc>
        <w:tc>
          <w:tcPr>
            <w:tcW w:w="3901" w:type="dxa"/>
            <w:gridSpan w:val="4"/>
            <w:shd w:val="clear" w:color="auto" w:fill="FDE9D9"/>
            <w:vAlign w:val="center"/>
          </w:tcPr>
          <w:p w:rsidR="00E66B5D" w:rsidRPr="006D1394" w:rsidRDefault="00E66B5D" w:rsidP="00BE61F0">
            <w:pPr>
              <w:spacing w:before="40" w:after="40"/>
              <w:jc w:val="center"/>
              <w:rPr>
                <w:rFonts w:ascii="Arial" w:hAnsi="Arial" w:cs="Arial"/>
                <w:b/>
                <w:sz w:val="20"/>
                <w:szCs w:val="20"/>
              </w:rPr>
            </w:pPr>
            <w:r w:rsidRPr="006D1394">
              <w:rPr>
                <w:rFonts w:ascii="Arial" w:hAnsi="Arial" w:cs="Arial"/>
                <w:b/>
                <w:sz w:val="20"/>
                <w:szCs w:val="20"/>
              </w:rPr>
              <w:t>ABSOLUTNÍ POČTY</w:t>
            </w:r>
          </w:p>
        </w:tc>
        <w:tc>
          <w:tcPr>
            <w:tcW w:w="3231" w:type="dxa"/>
            <w:gridSpan w:val="3"/>
            <w:shd w:val="clear" w:color="auto" w:fill="FDE9D9"/>
            <w:vAlign w:val="center"/>
          </w:tcPr>
          <w:p w:rsidR="00E66B5D" w:rsidRPr="006D1394" w:rsidRDefault="00E66B5D" w:rsidP="00BE61F0">
            <w:pPr>
              <w:spacing w:before="40" w:after="40"/>
              <w:jc w:val="center"/>
              <w:rPr>
                <w:rFonts w:ascii="Arial" w:hAnsi="Arial" w:cs="Arial"/>
                <w:b/>
                <w:sz w:val="20"/>
                <w:szCs w:val="20"/>
              </w:rPr>
            </w:pPr>
            <w:r w:rsidRPr="006D1394">
              <w:rPr>
                <w:rFonts w:ascii="Arial" w:hAnsi="Arial" w:cs="Arial"/>
                <w:b/>
                <w:sz w:val="20"/>
                <w:szCs w:val="20"/>
              </w:rPr>
              <w:t>RELATIVNÍ ZASTOUPENÍ</w:t>
            </w:r>
          </w:p>
        </w:tc>
      </w:tr>
      <w:tr w:rsidR="00E66B5D" w:rsidRPr="006D1394" w:rsidTr="00BE61F0">
        <w:trPr>
          <w:trHeight w:val="255"/>
        </w:trPr>
        <w:tc>
          <w:tcPr>
            <w:tcW w:w="1565" w:type="dxa"/>
            <w:shd w:val="clear" w:color="auto" w:fill="FDE9D9"/>
            <w:noWrap/>
            <w:vAlign w:val="center"/>
          </w:tcPr>
          <w:p w:rsidR="00E66B5D" w:rsidRPr="006D1394" w:rsidRDefault="00E66B5D" w:rsidP="00BE61F0">
            <w:pPr>
              <w:spacing w:before="40" w:after="40"/>
              <w:rPr>
                <w:rFonts w:ascii="Arial" w:hAnsi="Arial" w:cs="Arial"/>
                <w:b/>
                <w:sz w:val="20"/>
                <w:szCs w:val="20"/>
              </w:rPr>
            </w:pPr>
          </w:p>
        </w:tc>
        <w:tc>
          <w:tcPr>
            <w:tcW w:w="964"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2001</w:t>
            </w:r>
          </w:p>
        </w:tc>
        <w:tc>
          <w:tcPr>
            <w:tcW w:w="964"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2011</w:t>
            </w:r>
          </w:p>
        </w:tc>
        <w:tc>
          <w:tcPr>
            <w:tcW w:w="964" w:type="dxa"/>
            <w:shd w:val="clear" w:color="auto" w:fill="D6E3BC"/>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Rozdíl (počet)</w:t>
            </w:r>
          </w:p>
        </w:tc>
        <w:tc>
          <w:tcPr>
            <w:tcW w:w="1009" w:type="dxa"/>
            <w:shd w:val="clear" w:color="auto" w:fill="D6E3BC"/>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Příbytek / úbytek  (%)</w:t>
            </w:r>
          </w:p>
        </w:tc>
        <w:tc>
          <w:tcPr>
            <w:tcW w:w="964"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2001</w:t>
            </w:r>
          </w:p>
        </w:tc>
        <w:tc>
          <w:tcPr>
            <w:tcW w:w="964" w:type="dxa"/>
            <w:shd w:val="clear" w:color="auto" w:fill="FDE9D9"/>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SLDB</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2011</w:t>
            </w:r>
          </w:p>
        </w:tc>
        <w:tc>
          <w:tcPr>
            <w:tcW w:w="1303" w:type="dxa"/>
            <w:shd w:val="clear" w:color="auto" w:fill="D6E3BC"/>
            <w:vAlign w:val="center"/>
          </w:tcPr>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Rozdíl</w:t>
            </w:r>
          </w:p>
          <w:p w:rsidR="00E66B5D" w:rsidRPr="006D1394" w:rsidRDefault="00E66B5D" w:rsidP="00BE61F0">
            <w:pPr>
              <w:spacing w:before="40" w:after="40"/>
              <w:jc w:val="center"/>
              <w:rPr>
                <w:rFonts w:ascii="Arial" w:hAnsi="Arial" w:cs="Arial"/>
                <w:b/>
                <w:color w:val="000000"/>
                <w:sz w:val="20"/>
                <w:szCs w:val="20"/>
              </w:rPr>
            </w:pPr>
            <w:r w:rsidRPr="006D1394">
              <w:rPr>
                <w:rFonts w:ascii="Arial" w:hAnsi="Arial" w:cs="Arial"/>
                <w:b/>
                <w:color w:val="000000"/>
                <w:sz w:val="20"/>
                <w:szCs w:val="20"/>
              </w:rPr>
              <w:t>(pct body)</w:t>
            </w:r>
          </w:p>
        </w:tc>
      </w:tr>
      <w:tr w:rsidR="00E66B5D" w:rsidRPr="006D1394" w:rsidTr="00BE61F0">
        <w:trPr>
          <w:trHeight w:val="255"/>
        </w:trPr>
        <w:tc>
          <w:tcPr>
            <w:tcW w:w="1565" w:type="dxa"/>
            <w:noWrap/>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ve vlastním domě</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1 112</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1 179</w:t>
            </w:r>
          </w:p>
        </w:tc>
        <w:tc>
          <w:tcPr>
            <w:tcW w:w="964"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67</w:t>
            </w:r>
          </w:p>
        </w:tc>
        <w:tc>
          <w:tcPr>
            <w:tcW w:w="1009"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6,03%</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34,30%</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34,97%</w:t>
            </w:r>
          </w:p>
        </w:tc>
        <w:tc>
          <w:tcPr>
            <w:tcW w:w="1303"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0,67</w:t>
            </w:r>
          </w:p>
        </w:tc>
      </w:tr>
      <w:tr w:rsidR="00E66B5D" w:rsidRPr="006D1394" w:rsidTr="00BE61F0">
        <w:trPr>
          <w:trHeight w:val="255"/>
        </w:trPr>
        <w:tc>
          <w:tcPr>
            <w:tcW w:w="1565"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v osobním vlastnictví</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76</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102</w:t>
            </w:r>
          </w:p>
        </w:tc>
        <w:tc>
          <w:tcPr>
            <w:tcW w:w="964"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26</w:t>
            </w:r>
          </w:p>
        </w:tc>
        <w:tc>
          <w:tcPr>
            <w:tcW w:w="1009"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34,21%</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2,34%</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3,03%</w:t>
            </w:r>
          </w:p>
        </w:tc>
        <w:tc>
          <w:tcPr>
            <w:tcW w:w="1303"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0,68</w:t>
            </w:r>
          </w:p>
        </w:tc>
      </w:tr>
      <w:tr w:rsidR="00E66B5D" w:rsidRPr="006D1394" w:rsidTr="00BE61F0">
        <w:trPr>
          <w:trHeight w:val="255"/>
        </w:trPr>
        <w:tc>
          <w:tcPr>
            <w:tcW w:w="1565"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nájemní</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1 387</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854</w:t>
            </w:r>
          </w:p>
        </w:tc>
        <w:tc>
          <w:tcPr>
            <w:tcW w:w="964" w:type="dxa"/>
            <w:shd w:val="clear" w:color="auto" w:fill="D6E3BC"/>
            <w:vAlign w:val="center"/>
          </w:tcPr>
          <w:p w:rsidR="00E66B5D" w:rsidRPr="000D04D2" w:rsidRDefault="00E66B5D" w:rsidP="00BE61F0">
            <w:pPr>
              <w:jc w:val="center"/>
              <w:rPr>
                <w:rFonts w:ascii="Arial" w:hAnsi="Arial" w:cs="Arial"/>
                <w:b/>
                <w:bCs/>
                <w:color w:val="FF0000"/>
                <w:sz w:val="20"/>
                <w:szCs w:val="20"/>
              </w:rPr>
            </w:pPr>
            <w:r w:rsidRPr="000D04D2">
              <w:rPr>
                <w:rFonts w:ascii="Arial" w:hAnsi="Arial" w:cs="Arial"/>
                <w:b/>
                <w:bCs/>
                <w:color w:val="FF0000"/>
                <w:sz w:val="20"/>
                <w:szCs w:val="20"/>
              </w:rPr>
              <w:t>-533</w:t>
            </w:r>
          </w:p>
        </w:tc>
        <w:tc>
          <w:tcPr>
            <w:tcW w:w="1009" w:type="dxa"/>
            <w:shd w:val="clear" w:color="auto" w:fill="D6E3BC"/>
            <w:vAlign w:val="center"/>
          </w:tcPr>
          <w:p w:rsidR="00E66B5D" w:rsidRPr="000D04D2" w:rsidRDefault="00E66B5D" w:rsidP="00BE61F0">
            <w:pPr>
              <w:jc w:val="center"/>
              <w:rPr>
                <w:rFonts w:ascii="Arial" w:hAnsi="Arial" w:cs="Arial"/>
                <w:b/>
                <w:bCs/>
                <w:color w:val="FF0000"/>
                <w:sz w:val="20"/>
                <w:szCs w:val="20"/>
              </w:rPr>
            </w:pPr>
            <w:r w:rsidRPr="000D04D2">
              <w:rPr>
                <w:rFonts w:ascii="Arial" w:hAnsi="Arial" w:cs="Arial"/>
                <w:b/>
                <w:bCs/>
                <w:color w:val="FF0000"/>
                <w:sz w:val="20"/>
                <w:szCs w:val="20"/>
              </w:rPr>
              <w:t>-38,43%</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42,78%</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25,33%</w:t>
            </w:r>
          </w:p>
        </w:tc>
        <w:tc>
          <w:tcPr>
            <w:tcW w:w="1303" w:type="dxa"/>
            <w:shd w:val="clear" w:color="auto" w:fill="D6E3BC"/>
            <w:vAlign w:val="center"/>
          </w:tcPr>
          <w:p w:rsidR="00E66B5D" w:rsidRPr="000D04D2" w:rsidRDefault="00E66B5D" w:rsidP="00BE61F0">
            <w:pPr>
              <w:jc w:val="center"/>
              <w:rPr>
                <w:rFonts w:ascii="Arial" w:hAnsi="Arial" w:cs="Arial"/>
                <w:b/>
                <w:bCs/>
                <w:color w:val="FF0000"/>
                <w:sz w:val="20"/>
                <w:szCs w:val="20"/>
              </w:rPr>
            </w:pPr>
            <w:r w:rsidRPr="000D04D2">
              <w:rPr>
                <w:rFonts w:ascii="Arial" w:hAnsi="Arial" w:cs="Arial"/>
                <w:b/>
                <w:bCs/>
                <w:color w:val="FF0000"/>
                <w:sz w:val="20"/>
                <w:szCs w:val="20"/>
              </w:rPr>
              <w:t>-17,45</w:t>
            </w:r>
          </w:p>
        </w:tc>
      </w:tr>
      <w:tr w:rsidR="00E66B5D" w:rsidRPr="006D1394" w:rsidTr="00BE61F0">
        <w:trPr>
          <w:trHeight w:val="255"/>
        </w:trPr>
        <w:tc>
          <w:tcPr>
            <w:tcW w:w="1565"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družstevní</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415</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843</w:t>
            </w:r>
          </w:p>
        </w:tc>
        <w:tc>
          <w:tcPr>
            <w:tcW w:w="964"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428</w:t>
            </w:r>
          </w:p>
        </w:tc>
        <w:tc>
          <w:tcPr>
            <w:tcW w:w="1009"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103,13%</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12,80%</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25,01%</w:t>
            </w:r>
          </w:p>
        </w:tc>
        <w:tc>
          <w:tcPr>
            <w:tcW w:w="1303"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12,21</w:t>
            </w:r>
          </w:p>
        </w:tc>
      </w:tr>
      <w:tr w:rsidR="00E66B5D" w:rsidRPr="006D1394" w:rsidTr="00BE61F0">
        <w:trPr>
          <w:trHeight w:val="255"/>
        </w:trPr>
        <w:tc>
          <w:tcPr>
            <w:tcW w:w="1565" w:type="dxa"/>
            <w:vAlign w:val="center"/>
          </w:tcPr>
          <w:p w:rsidR="00E66B5D" w:rsidRPr="006D1394" w:rsidRDefault="00E66B5D" w:rsidP="00BE61F0">
            <w:pPr>
              <w:spacing w:before="40" w:after="40"/>
              <w:rPr>
                <w:rFonts w:ascii="Arial" w:hAnsi="Arial" w:cs="Arial"/>
                <w:color w:val="000000"/>
                <w:sz w:val="20"/>
                <w:szCs w:val="20"/>
              </w:rPr>
            </w:pPr>
            <w:r w:rsidRPr="006D1394">
              <w:rPr>
                <w:rFonts w:ascii="Arial" w:hAnsi="Arial" w:cs="Arial"/>
                <w:color w:val="000000"/>
                <w:sz w:val="20"/>
                <w:szCs w:val="20"/>
              </w:rPr>
              <w:t>ostatní a nezjištěno</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252</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393</w:t>
            </w:r>
          </w:p>
        </w:tc>
        <w:tc>
          <w:tcPr>
            <w:tcW w:w="964"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141</w:t>
            </w:r>
          </w:p>
        </w:tc>
        <w:tc>
          <w:tcPr>
            <w:tcW w:w="1009"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55,95%</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7,77%</w:t>
            </w:r>
          </w:p>
        </w:tc>
        <w:tc>
          <w:tcPr>
            <w:tcW w:w="964" w:type="dxa"/>
            <w:vAlign w:val="center"/>
          </w:tcPr>
          <w:p w:rsidR="00E66B5D" w:rsidRDefault="00E66B5D" w:rsidP="00BE61F0">
            <w:pPr>
              <w:jc w:val="center"/>
              <w:rPr>
                <w:rFonts w:ascii="Arial" w:hAnsi="Arial" w:cs="Arial"/>
                <w:color w:val="000000"/>
                <w:sz w:val="20"/>
                <w:szCs w:val="20"/>
              </w:rPr>
            </w:pPr>
            <w:r>
              <w:rPr>
                <w:rFonts w:ascii="Arial" w:hAnsi="Arial" w:cs="Arial"/>
                <w:color w:val="000000"/>
                <w:sz w:val="20"/>
                <w:szCs w:val="20"/>
              </w:rPr>
              <w:t>11,66%</w:t>
            </w:r>
          </w:p>
        </w:tc>
        <w:tc>
          <w:tcPr>
            <w:tcW w:w="1303" w:type="dxa"/>
            <w:shd w:val="clear" w:color="auto" w:fill="D6E3BC"/>
            <w:vAlign w:val="center"/>
          </w:tcPr>
          <w:p w:rsidR="00E66B5D" w:rsidRDefault="00E66B5D" w:rsidP="00BE61F0">
            <w:pPr>
              <w:jc w:val="center"/>
              <w:rPr>
                <w:rFonts w:ascii="Arial" w:hAnsi="Arial" w:cs="Arial"/>
                <w:b/>
                <w:bCs/>
                <w:color w:val="000000"/>
                <w:sz w:val="20"/>
                <w:szCs w:val="20"/>
              </w:rPr>
            </w:pPr>
            <w:r>
              <w:rPr>
                <w:rFonts w:ascii="Arial" w:hAnsi="Arial" w:cs="Arial"/>
                <w:b/>
                <w:bCs/>
                <w:color w:val="000000"/>
                <w:sz w:val="20"/>
                <w:szCs w:val="20"/>
              </w:rPr>
              <w:t>3,89</w:t>
            </w:r>
          </w:p>
        </w:tc>
      </w:tr>
      <w:tr w:rsidR="00E66B5D" w:rsidRPr="006D1394" w:rsidTr="00BE61F0">
        <w:trPr>
          <w:trHeight w:val="255"/>
        </w:trPr>
        <w:tc>
          <w:tcPr>
            <w:tcW w:w="1565" w:type="dxa"/>
            <w:vAlign w:val="center"/>
          </w:tcPr>
          <w:p w:rsidR="00E66B5D" w:rsidRPr="006D7A71" w:rsidRDefault="00E66B5D" w:rsidP="00BE61F0">
            <w:pPr>
              <w:spacing w:before="40" w:after="40"/>
              <w:rPr>
                <w:rFonts w:ascii="Arial" w:hAnsi="Arial" w:cs="Arial"/>
                <w:b/>
                <w:sz w:val="20"/>
                <w:szCs w:val="20"/>
              </w:rPr>
            </w:pPr>
            <w:r w:rsidRPr="006D7A71">
              <w:rPr>
                <w:rFonts w:ascii="Arial" w:hAnsi="Arial" w:cs="Arial"/>
                <w:b/>
                <w:sz w:val="20"/>
                <w:szCs w:val="20"/>
              </w:rPr>
              <w:t>CELKEM</w:t>
            </w:r>
          </w:p>
        </w:tc>
        <w:tc>
          <w:tcPr>
            <w:tcW w:w="964" w:type="dxa"/>
            <w:vAlign w:val="center"/>
          </w:tcPr>
          <w:p w:rsidR="00E66B5D" w:rsidRPr="006D7A71" w:rsidRDefault="00E66B5D" w:rsidP="00BE61F0">
            <w:pPr>
              <w:jc w:val="center"/>
              <w:rPr>
                <w:rFonts w:ascii="Arial" w:hAnsi="Arial" w:cs="Arial"/>
                <w:b/>
                <w:color w:val="000000"/>
                <w:sz w:val="20"/>
                <w:szCs w:val="20"/>
              </w:rPr>
            </w:pPr>
            <w:r w:rsidRPr="006D7A71">
              <w:rPr>
                <w:rFonts w:ascii="Arial" w:hAnsi="Arial" w:cs="Arial"/>
                <w:b/>
                <w:color w:val="000000"/>
                <w:sz w:val="20"/>
                <w:szCs w:val="20"/>
              </w:rPr>
              <w:t>3 242</w:t>
            </w:r>
          </w:p>
        </w:tc>
        <w:tc>
          <w:tcPr>
            <w:tcW w:w="964" w:type="dxa"/>
            <w:vAlign w:val="center"/>
          </w:tcPr>
          <w:p w:rsidR="00E66B5D" w:rsidRPr="006D7A71" w:rsidRDefault="00E66B5D" w:rsidP="00BE61F0">
            <w:pPr>
              <w:jc w:val="center"/>
              <w:rPr>
                <w:rFonts w:ascii="Arial" w:hAnsi="Arial" w:cs="Arial"/>
                <w:b/>
                <w:color w:val="000000"/>
                <w:sz w:val="20"/>
                <w:szCs w:val="20"/>
              </w:rPr>
            </w:pPr>
            <w:r w:rsidRPr="006D7A71">
              <w:rPr>
                <w:rFonts w:ascii="Arial" w:hAnsi="Arial" w:cs="Arial"/>
                <w:b/>
                <w:color w:val="000000"/>
                <w:sz w:val="20"/>
                <w:szCs w:val="20"/>
              </w:rPr>
              <w:t>3 371</w:t>
            </w:r>
          </w:p>
        </w:tc>
        <w:tc>
          <w:tcPr>
            <w:tcW w:w="964" w:type="dxa"/>
            <w:shd w:val="clear" w:color="auto" w:fill="D6E3BC"/>
            <w:vAlign w:val="center"/>
          </w:tcPr>
          <w:p w:rsidR="00E66B5D" w:rsidRPr="006D7A71" w:rsidRDefault="00E66B5D" w:rsidP="00BE61F0">
            <w:pPr>
              <w:jc w:val="center"/>
              <w:rPr>
                <w:rFonts w:ascii="Arial" w:hAnsi="Arial" w:cs="Arial"/>
                <w:b/>
                <w:color w:val="000000"/>
                <w:sz w:val="20"/>
                <w:szCs w:val="20"/>
              </w:rPr>
            </w:pPr>
            <w:r w:rsidRPr="006D7A71">
              <w:rPr>
                <w:rFonts w:ascii="Arial" w:hAnsi="Arial" w:cs="Arial"/>
                <w:b/>
                <w:color w:val="000000"/>
                <w:sz w:val="20"/>
                <w:szCs w:val="20"/>
              </w:rPr>
              <w:t>129</w:t>
            </w:r>
          </w:p>
        </w:tc>
        <w:tc>
          <w:tcPr>
            <w:tcW w:w="1009" w:type="dxa"/>
            <w:shd w:val="clear" w:color="auto" w:fill="D6E3BC"/>
            <w:vAlign w:val="center"/>
          </w:tcPr>
          <w:p w:rsidR="00E66B5D" w:rsidRPr="006D7A71" w:rsidRDefault="00E66B5D" w:rsidP="00BE61F0">
            <w:pPr>
              <w:jc w:val="center"/>
              <w:rPr>
                <w:rFonts w:ascii="Arial" w:hAnsi="Arial" w:cs="Arial"/>
                <w:b/>
                <w:color w:val="000000"/>
                <w:sz w:val="20"/>
                <w:szCs w:val="20"/>
              </w:rPr>
            </w:pPr>
            <w:r w:rsidRPr="006D7A71">
              <w:rPr>
                <w:rFonts w:ascii="Arial" w:hAnsi="Arial" w:cs="Arial"/>
                <w:b/>
                <w:color w:val="000000"/>
                <w:sz w:val="20"/>
                <w:szCs w:val="20"/>
              </w:rPr>
              <w:t>3,98%</w:t>
            </w:r>
          </w:p>
        </w:tc>
        <w:tc>
          <w:tcPr>
            <w:tcW w:w="964" w:type="dxa"/>
            <w:vAlign w:val="center"/>
          </w:tcPr>
          <w:p w:rsidR="00E66B5D" w:rsidRPr="006D7A71" w:rsidRDefault="00E66B5D" w:rsidP="00BE61F0">
            <w:pPr>
              <w:jc w:val="center"/>
              <w:rPr>
                <w:rFonts w:ascii="Arial" w:hAnsi="Arial" w:cs="Arial"/>
                <w:b/>
                <w:color w:val="000000"/>
                <w:sz w:val="20"/>
                <w:szCs w:val="20"/>
              </w:rPr>
            </w:pPr>
            <w:r>
              <w:rPr>
                <w:rFonts w:ascii="Arial" w:hAnsi="Arial" w:cs="Arial"/>
                <w:b/>
                <w:color w:val="000000"/>
                <w:sz w:val="20"/>
                <w:szCs w:val="20"/>
              </w:rPr>
              <w:t>100%</w:t>
            </w:r>
          </w:p>
        </w:tc>
        <w:tc>
          <w:tcPr>
            <w:tcW w:w="964" w:type="dxa"/>
            <w:vAlign w:val="center"/>
          </w:tcPr>
          <w:p w:rsidR="00E66B5D" w:rsidRPr="006D7A71" w:rsidRDefault="00E66B5D" w:rsidP="00BE61F0">
            <w:pPr>
              <w:jc w:val="center"/>
              <w:rPr>
                <w:rFonts w:ascii="Arial" w:hAnsi="Arial" w:cs="Arial"/>
                <w:b/>
                <w:color w:val="000000"/>
                <w:sz w:val="20"/>
                <w:szCs w:val="20"/>
              </w:rPr>
            </w:pPr>
            <w:r>
              <w:rPr>
                <w:rFonts w:ascii="Arial" w:hAnsi="Arial" w:cs="Arial"/>
                <w:b/>
                <w:color w:val="000000"/>
                <w:sz w:val="20"/>
                <w:szCs w:val="20"/>
              </w:rPr>
              <w:t>100%</w:t>
            </w:r>
          </w:p>
        </w:tc>
        <w:tc>
          <w:tcPr>
            <w:tcW w:w="1303" w:type="dxa"/>
            <w:shd w:val="clear" w:color="auto" w:fill="D6E3BC"/>
            <w:vAlign w:val="center"/>
          </w:tcPr>
          <w:p w:rsidR="00E66B5D" w:rsidRDefault="00E66B5D" w:rsidP="00BE61F0">
            <w:pPr>
              <w:jc w:val="center"/>
              <w:rPr>
                <w:rFonts w:ascii="Arial" w:hAnsi="Arial" w:cs="Arial"/>
                <w:b/>
                <w:bCs/>
                <w:color w:val="000000"/>
                <w:sz w:val="20"/>
                <w:szCs w:val="20"/>
              </w:rPr>
            </w:pPr>
          </w:p>
        </w:tc>
      </w:tr>
    </w:tbl>
    <w:p w:rsidR="00E66B5D" w:rsidRDefault="00E66B5D" w:rsidP="00E66B5D">
      <w:pPr>
        <w:tabs>
          <w:tab w:val="left" w:pos="1134"/>
        </w:tabs>
        <w:spacing w:before="60" w:after="360"/>
        <w:ind w:left="1134" w:hanging="1134"/>
        <w:rPr>
          <w:rFonts w:ascii="Arial" w:hAnsi="Arial" w:cs="Arial"/>
          <w:sz w:val="18"/>
          <w:szCs w:val="18"/>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SLDB 2001 (veřejná databáze), SLDB 2011 (</w:t>
      </w:r>
      <w:hyperlink r:id="rId111" w:history="1">
        <w:r w:rsidRPr="0059307D">
          <w:rPr>
            <w:rStyle w:val="Hypertextovodkaz"/>
            <w:rFonts w:cs="Arial"/>
            <w:b w:val="0"/>
            <w:bCs/>
            <w:sz w:val="18"/>
            <w:szCs w:val="18"/>
          </w:rPr>
          <w:t>www.scitani.cz</w:t>
        </w:r>
      </w:hyperlink>
      <w:r>
        <w:rPr>
          <w:rFonts w:ascii="Arial" w:hAnsi="Arial" w:cs="Arial"/>
          <w:sz w:val="18"/>
          <w:szCs w:val="18"/>
        </w:rPr>
        <w:t xml:space="preserve">); </w:t>
      </w:r>
      <w:r w:rsidRPr="003C3087">
        <w:rPr>
          <w:rFonts w:ascii="Arial" w:hAnsi="Arial" w:cs="Arial"/>
          <w:sz w:val="18"/>
          <w:szCs w:val="18"/>
        </w:rPr>
        <w:t>vlastní zpracování</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Většina obydlených bytů (35%) se v Příboře nachází ve vlastních domech rezidentů. Podíl družstevních a nájemních bytů je přibližně stejný (každý typ kolem 25%). Naopak podíl bytů v osobním vlastnictví představuje přibližně 3% bytového fondu a je ve srovnání s ostatními referenčními městy výrazně podprůměrný. </w:t>
      </w:r>
    </w:p>
    <w:p w:rsidR="00E66B5D" w:rsidRDefault="00E66B5D" w:rsidP="00E66B5D">
      <w:pPr>
        <w:spacing w:before="120" w:after="120"/>
        <w:jc w:val="both"/>
        <w:rPr>
          <w:rFonts w:ascii="Arial" w:hAnsi="Arial" w:cs="Arial"/>
          <w:sz w:val="22"/>
          <w:szCs w:val="22"/>
        </w:rPr>
      </w:pPr>
      <w:r w:rsidRPr="0013607B">
        <w:rPr>
          <w:rFonts w:ascii="Arial" w:hAnsi="Arial" w:cs="Arial"/>
          <w:sz w:val="22"/>
          <w:szCs w:val="22"/>
        </w:rPr>
        <w:t xml:space="preserve">Za </w:t>
      </w:r>
      <w:r>
        <w:rPr>
          <w:rFonts w:ascii="Arial" w:hAnsi="Arial" w:cs="Arial"/>
          <w:sz w:val="22"/>
          <w:szCs w:val="22"/>
        </w:rPr>
        <w:t>období mezi SLDB 2001 a SLDB 2011 se v Příboře výrazně snížil počet nájemních bytů (o 38%), což bylo pravděpodobně ovlivněno částečnou privatizací bytového fondu v posledních letech ve prospěch bytů v družstevním vlastnictví, kde se počet tohoto typu bytů zdvojnásobil.</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V Příboře (stejně jako v jiných městech) převažují byty obydlené 1 osobou (29,3%) nebo 2 osobami (29,8%). To do značné míry odráží demografickou a společenskou strukturu měst. Byty s více než 2 osobami (obecně se dá usuzovat většinově na rodiny s dětmi) v Příboře představují cca 41% z celkového počtu obydlených bytů. </w:t>
      </w:r>
    </w:p>
    <w:p w:rsidR="00E66B5D" w:rsidRDefault="00E66B5D" w:rsidP="00E66B5D">
      <w:pPr>
        <w:spacing w:before="120" w:after="120"/>
        <w:jc w:val="both"/>
        <w:rPr>
          <w:rFonts w:ascii="Arial" w:hAnsi="Arial" w:cs="Arial"/>
          <w:sz w:val="22"/>
          <w:szCs w:val="22"/>
        </w:rPr>
      </w:pPr>
      <w:r>
        <w:rPr>
          <w:rFonts w:ascii="Arial" w:hAnsi="Arial" w:cs="Arial"/>
          <w:sz w:val="22"/>
          <w:szCs w:val="22"/>
        </w:rPr>
        <w:t>Pravděpodobně díky vyššímu zastoupení bytů v rodinných domech je průměrná obytná plocha bytů v Příboře vyšší (63 m</w:t>
      </w:r>
      <w:r w:rsidRPr="00B87D3B">
        <w:rPr>
          <w:rFonts w:ascii="Arial" w:hAnsi="Arial" w:cs="Arial"/>
          <w:sz w:val="22"/>
          <w:szCs w:val="22"/>
          <w:vertAlign w:val="superscript"/>
        </w:rPr>
        <w:t>2</w:t>
      </w:r>
      <w:r>
        <w:rPr>
          <w:rFonts w:ascii="Arial" w:hAnsi="Arial" w:cs="Arial"/>
          <w:sz w:val="22"/>
          <w:szCs w:val="22"/>
        </w:rPr>
        <w:t>) než ve většině referenčních měst (opět s výjimkou Bílovce, Fulneku a Oder, kde je zastoupení rodinných domů nadprůměrné). Průměrná plocha bytu na 1 osobu s trvalým pobytem je v Příboře ve srovnání s referenčními městy vyšší (31,6 m</w:t>
      </w:r>
      <w:r w:rsidRPr="00B87D3B">
        <w:rPr>
          <w:rFonts w:ascii="Arial" w:hAnsi="Arial" w:cs="Arial"/>
          <w:sz w:val="22"/>
          <w:szCs w:val="22"/>
          <w:vertAlign w:val="superscript"/>
        </w:rPr>
        <w:t>2</w:t>
      </w:r>
      <w:r>
        <w:rPr>
          <w:rFonts w:ascii="Arial" w:hAnsi="Arial" w:cs="Arial"/>
          <w:sz w:val="22"/>
          <w:szCs w:val="22"/>
        </w:rPr>
        <w:t>/osoba).</w:t>
      </w:r>
    </w:p>
    <w:p w:rsidR="00E66B5D" w:rsidRDefault="00E66B5D" w:rsidP="00E66B5D">
      <w:pPr>
        <w:spacing w:before="120" w:after="120"/>
        <w:jc w:val="both"/>
        <w:rPr>
          <w:rFonts w:ascii="Arial" w:hAnsi="Arial" w:cs="Arial"/>
          <w:sz w:val="22"/>
          <w:szCs w:val="22"/>
        </w:rPr>
      </w:pPr>
    </w:p>
    <w:p w:rsidR="00E66B5D" w:rsidRPr="0013607B" w:rsidRDefault="00E66B5D" w:rsidP="00E66B5D">
      <w:pPr>
        <w:spacing w:before="120" w:after="120"/>
        <w:jc w:val="both"/>
        <w:rPr>
          <w:rFonts w:ascii="Arial" w:hAnsi="Arial" w:cs="Arial"/>
          <w:sz w:val="22"/>
          <w:szCs w:val="22"/>
        </w:rPr>
        <w:sectPr w:rsidR="00E66B5D" w:rsidRPr="0013607B" w:rsidSect="00FD7CDF">
          <w:pgSz w:w="11906" w:h="16838"/>
          <w:pgMar w:top="1134" w:right="1134" w:bottom="1134" w:left="1134" w:header="709" w:footer="709" w:gutter="0"/>
          <w:cols w:space="708"/>
          <w:titlePg/>
          <w:docGrid w:linePitch="360"/>
        </w:sect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lastRenderedPageBreak/>
              <w:br w:type="page"/>
            </w:r>
            <w:r>
              <w:rPr>
                <w:sz w:val="18"/>
                <w:szCs w:val="18"/>
              </w:rPr>
              <w:t>Graf 4-20</w:t>
            </w:r>
            <w:r w:rsidRPr="003E2591">
              <w:rPr>
                <w:sz w:val="18"/>
                <w:szCs w:val="18"/>
              </w:rPr>
              <w:tab/>
              <w:t>Obydlené byty podle práva užívání  v </w:t>
            </w:r>
            <w:r>
              <w:rPr>
                <w:sz w:val="18"/>
                <w:szCs w:val="18"/>
              </w:rPr>
              <w:t>Příboře</w:t>
            </w:r>
            <w:r w:rsidRPr="003E2591">
              <w:rPr>
                <w:sz w:val="18"/>
                <w:szCs w:val="18"/>
              </w:rPr>
              <w:t xml:space="preserve"> SLDB 2001 a SLDB 2011</w:t>
            </w:r>
          </w:p>
        </w:tc>
        <w:tc>
          <w:tcPr>
            <w:tcW w:w="517" w:type="dxa"/>
          </w:tcPr>
          <w:p w:rsidR="00E66B5D" w:rsidRPr="003E2591" w:rsidRDefault="00E66B5D" w:rsidP="00BE61F0">
            <w:pPr>
              <w:pStyle w:val="Tabulka-nzev"/>
              <w:spacing w:before="120" w:after="0"/>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4-21</w:t>
            </w:r>
            <w:r w:rsidRPr="003E2591">
              <w:rPr>
                <w:sz w:val="18"/>
                <w:szCs w:val="18"/>
              </w:rPr>
              <w:tab/>
              <w:t>Obydlené byty podle práva užívání  ve vybraných městech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302125" cy="1746885"/>
                  <wp:effectExtent l="0" t="0" r="3175" b="5715"/>
                  <wp:docPr id="40" name="obráze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302125" cy="1746885"/>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90695" cy="1746885"/>
                  <wp:effectExtent l="0" t="0" r="0" b="5715"/>
                  <wp:docPr id="41" name="obrázek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290695" cy="1746885"/>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114"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–SLDB 2011 (</w:t>
            </w:r>
            <w:hyperlink r:id="rId115"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r>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4-22</w:t>
            </w:r>
            <w:r w:rsidRPr="003E2591">
              <w:rPr>
                <w:sz w:val="18"/>
                <w:szCs w:val="18"/>
              </w:rPr>
              <w:tab/>
              <w:t>Rozdíl podílu typů obydlených bytů podle práva užívání ve vybraných městech mezi SLDB 2001 a SLDB 2011</w:t>
            </w:r>
          </w:p>
        </w:tc>
        <w:tc>
          <w:tcPr>
            <w:tcW w:w="517" w:type="dxa"/>
          </w:tcPr>
          <w:p w:rsidR="00E66B5D" w:rsidRPr="003E2591" w:rsidRDefault="00E66B5D" w:rsidP="00BE61F0">
            <w:pPr>
              <w:pStyle w:val="Tabulka-nzev"/>
              <w:tabs>
                <w:tab w:val="left" w:pos="1080"/>
              </w:tabs>
              <w:spacing w:before="120" w:after="0"/>
              <w:ind w:left="1077" w:hanging="1077"/>
              <w:jc w:val="left"/>
              <w:rPr>
                <w:sz w:val="18"/>
                <w:szCs w:val="18"/>
              </w:rPr>
            </w:pPr>
          </w:p>
        </w:tc>
        <w:tc>
          <w:tcPr>
            <w:tcW w:w="7027" w:type="dxa"/>
          </w:tcPr>
          <w:p w:rsidR="00E66B5D" w:rsidRPr="003E2591" w:rsidRDefault="00E66B5D" w:rsidP="00BE61F0">
            <w:pPr>
              <w:pStyle w:val="Tabulka-nzev"/>
              <w:tabs>
                <w:tab w:val="left" w:pos="851"/>
              </w:tabs>
              <w:spacing w:before="120" w:after="0"/>
              <w:ind w:left="851" w:hanging="851"/>
              <w:jc w:val="left"/>
              <w:rPr>
                <w:sz w:val="18"/>
                <w:szCs w:val="18"/>
              </w:rPr>
            </w:pP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96410" cy="1734820"/>
                  <wp:effectExtent l="0" t="0" r="8890" b="0"/>
                  <wp:docPr id="42" name="obrázek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296410" cy="17348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E66B5D" w:rsidP="00BE61F0">
            <w:pPr>
              <w:pStyle w:val="Tabulka-nzev"/>
              <w:spacing w:before="20" w:after="20"/>
              <w:jc w:val="left"/>
              <w:rPr>
                <w:szCs w:val="20"/>
              </w:rPr>
            </w:pP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 SLDB 2001 (veřejná databáze), SLDB 2011 (</w:t>
            </w:r>
            <w:hyperlink r:id="rId117" w:history="1">
              <w:r w:rsidRPr="003E2591">
                <w:rPr>
                  <w:rStyle w:val="Hypertextovodkaz"/>
                  <w:rFonts w:cs="Arial"/>
                  <w:b w:val="0"/>
                  <w:bCs/>
                  <w:sz w:val="16"/>
                  <w:szCs w:val="16"/>
                </w:rPr>
                <w:t>www.scitani.cz</w:t>
              </w:r>
            </w:hyperlink>
            <w:r w:rsidRPr="003E2591">
              <w:rPr>
                <w:rFonts w:ascii="Arial" w:hAnsi="Arial" w:cs="Arial"/>
                <w:sz w:val="16"/>
                <w:szCs w:val="16"/>
              </w:rPr>
              <w:t>);  vlastní  kalkulace a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p>
        </w:tc>
      </w:tr>
    </w:tbl>
    <w:p w:rsidR="00E66B5D" w:rsidRDefault="00E66B5D" w:rsidP="00E66B5D">
      <w:pPr>
        <w:spacing w:before="360" w:after="240"/>
        <w:jc w:val="both"/>
        <w:rPr>
          <w:rFonts w:ascii="Arial" w:hAnsi="Arial" w:cs="Arial"/>
          <w:b/>
          <w:sz w:val="22"/>
          <w:szCs w:val="22"/>
          <w:u w:val="single"/>
        </w:rPr>
        <w:sectPr w:rsidR="00E66B5D" w:rsidSect="00DB60B9">
          <w:pgSz w:w="16838" w:h="11906" w:orient="landscape"/>
          <w:pgMar w:top="1134" w:right="1134" w:bottom="1134" w:left="1134" w:header="709" w:footer="709" w:gutter="0"/>
          <w:cols w:space="708"/>
          <w:titlePg/>
          <w:docGrid w:linePitch="360"/>
        </w:sectPr>
      </w:pPr>
    </w:p>
    <w:p w:rsidR="00E66B5D" w:rsidRPr="003C3087" w:rsidRDefault="00E66B5D" w:rsidP="00E66B5D">
      <w:pPr>
        <w:spacing w:before="120" w:after="120"/>
        <w:jc w:val="both"/>
        <w:rPr>
          <w:rFonts w:ascii="Arial" w:hAnsi="Arial" w:cs="Arial"/>
          <w:sz w:val="22"/>
          <w:szCs w:val="22"/>
        </w:rPr>
      </w:pPr>
    </w:p>
    <w:tbl>
      <w:tblPr>
        <w:tblW w:w="14572" w:type="dxa"/>
        <w:tblLayout w:type="fixed"/>
        <w:tblLook w:val="00A0" w:firstRow="1" w:lastRow="0" w:firstColumn="1" w:lastColumn="0" w:noHBand="0" w:noVBand="0"/>
      </w:tblPr>
      <w:tblGrid>
        <w:gridCol w:w="7028"/>
        <w:gridCol w:w="517"/>
        <w:gridCol w:w="7027"/>
      </w:tblGrid>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sidRPr="003E2591">
              <w:rPr>
                <w:sz w:val="18"/>
                <w:szCs w:val="18"/>
              </w:rPr>
              <w:br w:type="page"/>
            </w:r>
            <w:r>
              <w:rPr>
                <w:sz w:val="18"/>
                <w:szCs w:val="18"/>
              </w:rPr>
              <w:t>Graf 4-23</w:t>
            </w:r>
            <w:r w:rsidRPr="003E2591">
              <w:rPr>
                <w:sz w:val="18"/>
                <w:szCs w:val="18"/>
              </w:rPr>
              <w:tab/>
              <w:t>Obydlené byty podle počtu bydlících osob v</w:t>
            </w:r>
            <w:r>
              <w:rPr>
                <w:sz w:val="18"/>
                <w:szCs w:val="18"/>
              </w:rPr>
              <w:t> Příboře</w:t>
            </w:r>
            <w:r w:rsidRPr="003E2591">
              <w:rPr>
                <w:sz w:val="18"/>
                <w:szCs w:val="18"/>
              </w:rPr>
              <w:t xml:space="preserve"> 2011 (SLDB)</w:t>
            </w:r>
          </w:p>
        </w:tc>
        <w:tc>
          <w:tcPr>
            <w:tcW w:w="517" w:type="dxa"/>
          </w:tcPr>
          <w:p w:rsidR="00E66B5D" w:rsidRPr="003E2591" w:rsidRDefault="00E66B5D" w:rsidP="00BE61F0">
            <w:pPr>
              <w:pStyle w:val="Tabulka-nzev"/>
              <w:spacing w:before="120" w:after="0"/>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4-24</w:t>
            </w:r>
            <w:r w:rsidRPr="003E2591">
              <w:rPr>
                <w:sz w:val="18"/>
                <w:szCs w:val="18"/>
              </w:rPr>
              <w:tab/>
              <w:t>Obydlené byty podle počtu bydlících osob ve vybraných městech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96410" cy="1734820"/>
                  <wp:effectExtent l="0" t="0" r="8890" b="0"/>
                  <wp:docPr id="43" name="obrázek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296410" cy="1734820"/>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302125" cy="1828800"/>
                  <wp:effectExtent l="0" t="0" r="3175" b="0"/>
                  <wp:docPr id="44" name="obrázek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302125" cy="1828800"/>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–SLDB 2011 (</w:t>
            </w:r>
            <w:hyperlink r:id="rId120"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–SLDB 2011 (</w:t>
            </w:r>
            <w:hyperlink r:id="rId121"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r>
      <w:tr w:rsidR="00E66B5D" w:rsidRPr="003E2591" w:rsidTr="00BE61F0">
        <w:tc>
          <w:tcPr>
            <w:tcW w:w="7028"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4-25</w:t>
            </w:r>
            <w:r w:rsidRPr="003E2591">
              <w:rPr>
                <w:sz w:val="18"/>
                <w:szCs w:val="18"/>
              </w:rPr>
              <w:tab/>
              <w:t>Průměrná obytná plocha bytů ve vybraných městech 2011 (SLDB)</w:t>
            </w:r>
          </w:p>
        </w:tc>
        <w:tc>
          <w:tcPr>
            <w:tcW w:w="517" w:type="dxa"/>
          </w:tcPr>
          <w:p w:rsidR="00E66B5D" w:rsidRPr="003E2591" w:rsidRDefault="00E66B5D" w:rsidP="00BE61F0">
            <w:pPr>
              <w:pStyle w:val="Tabulka-nzev"/>
              <w:tabs>
                <w:tab w:val="left" w:pos="1080"/>
              </w:tabs>
              <w:spacing w:before="120" w:after="0"/>
              <w:ind w:left="1077" w:hanging="1077"/>
              <w:jc w:val="left"/>
              <w:rPr>
                <w:sz w:val="18"/>
                <w:szCs w:val="18"/>
              </w:rPr>
            </w:pPr>
          </w:p>
        </w:tc>
        <w:tc>
          <w:tcPr>
            <w:tcW w:w="7027" w:type="dxa"/>
          </w:tcPr>
          <w:p w:rsidR="00E66B5D" w:rsidRPr="003E2591" w:rsidRDefault="00E66B5D" w:rsidP="00BE61F0">
            <w:pPr>
              <w:pStyle w:val="Tabulka-nzev"/>
              <w:tabs>
                <w:tab w:val="left" w:pos="1134"/>
              </w:tabs>
              <w:spacing w:before="120" w:after="0"/>
              <w:ind w:left="1134" w:hanging="1134"/>
              <w:jc w:val="left"/>
              <w:rPr>
                <w:sz w:val="18"/>
                <w:szCs w:val="18"/>
              </w:rPr>
            </w:pPr>
            <w:r>
              <w:rPr>
                <w:sz w:val="18"/>
                <w:szCs w:val="18"/>
              </w:rPr>
              <w:t>Graf 4-26</w:t>
            </w:r>
            <w:r w:rsidRPr="003E2591">
              <w:rPr>
                <w:sz w:val="18"/>
                <w:szCs w:val="18"/>
              </w:rPr>
              <w:tab/>
              <w:t>Průměrná plocha bytu na 1 osobu s trvalým pobytem ve vybraných městech 2011 (SLDB)</w:t>
            </w:r>
          </w:p>
        </w:tc>
      </w:tr>
      <w:tr w:rsidR="00E66B5D" w:rsidRPr="003E2591" w:rsidTr="00BE61F0">
        <w:tc>
          <w:tcPr>
            <w:tcW w:w="7028"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78630" cy="1746885"/>
                  <wp:effectExtent l="0" t="0" r="7620" b="5715"/>
                  <wp:docPr id="45" name="obrázek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278630" cy="1746885"/>
                          </a:xfrm>
                          <a:prstGeom prst="rect">
                            <a:avLst/>
                          </a:prstGeom>
                          <a:noFill/>
                          <a:ln>
                            <a:noFill/>
                          </a:ln>
                        </pic:spPr>
                      </pic:pic>
                    </a:graphicData>
                  </a:graphic>
                </wp:inline>
              </w:drawing>
            </w:r>
          </w:p>
        </w:tc>
        <w:tc>
          <w:tcPr>
            <w:tcW w:w="517" w:type="dxa"/>
            <w:vAlign w:val="center"/>
          </w:tcPr>
          <w:p w:rsidR="00E66B5D" w:rsidRPr="003E2591" w:rsidRDefault="00E66B5D" w:rsidP="00BE61F0">
            <w:pPr>
              <w:pStyle w:val="Tabulka-nzev"/>
              <w:spacing w:before="20" w:after="20"/>
              <w:jc w:val="left"/>
              <w:rPr>
                <w:szCs w:val="20"/>
              </w:rPr>
            </w:pPr>
          </w:p>
        </w:tc>
        <w:tc>
          <w:tcPr>
            <w:tcW w:w="7027" w:type="dxa"/>
            <w:vAlign w:val="center"/>
          </w:tcPr>
          <w:p w:rsidR="00E66B5D" w:rsidRPr="003E2591" w:rsidRDefault="002E3C9B" w:rsidP="00BE61F0">
            <w:pPr>
              <w:pStyle w:val="Tabulka-nzev"/>
              <w:spacing w:before="20" w:after="20"/>
              <w:jc w:val="left"/>
              <w:rPr>
                <w:szCs w:val="20"/>
              </w:rPr>
            </w:pPr>
            <w:r>
              <w:rPr>
                <w:noProof/>
                <w:szCs w:val="20"/>
              </w:rPr>
              <w:drawing>
                <wp:inline distT="0" distB="0" distL="0" distR="0">
                  <wp:extent cx="4278630" cy="1746885"/>
                  <wp:effectExtent l="0" t="0" r="7620" b="5715"/>
                  <wp:docPr id="46" name="obrázek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78630" cy="1746885"/>
                          </a:xfrm>
                          <a:prstGeom prst="rect">
                            <a:avLst/>
                          </a:prstGeom>
                          <a:noFill/>
                          <a:ln>
                            <a:noFill/>
                          </a:ln>
                        </pic:spPr>
                      </pic:pic>
                    </a:graphicData>
                  </a:graphic>
                </wp:inline>
              </w:drawing>
            </w:r>
          </w:p>
        </w:tc>
      </w:tr>
      <w:tr w:rsidR="00E66B5D" w:rsidRPr="003E2591" w:rsidTr="00BE61F0">
        <w:tc>
          <w:tcPr>
            <w:tcW w:w="7028"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–SLDB 2011 (</w:t>
            </w:r>
            <w:hyperlink r:id="rId124"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c>
          <w:tcPr>
            <w:tcW w:w="517" w:type="dxa"/>
            <w:vAlign w:val="center"/>
          </w:tcPr>
          <w:p w:rsidR="00E66B5D" w:rsidRPr="003E2591" w:rsidRDefault="00E66B5D" w:rsidP="00BE61F0">
            <w:pPr>
              <w:pStyle w:val="Tabulka-nzev"/>
              <w:spacing w:before="0" w:after="360"/>
              <w:jc w:val="left"/>
              <w:rPr>
                <w:sz w:val="16"/>
                <w:szCs w:val="16"/>
              </w:rPr>
            </w:pPr>
          </w:p>
        </w:tc>
        <w:tc>
          <w:tcPr>
            <w:tcW w:w="7027" w:type="dxa"/>
            <w:vAlign w:val="center"/>
          </w:tcPr>
          <w:p w:rsidR="00E66B5D" w:rsidRPr="003E2591" w:rsidRDefault="00E66B5D" w:rsidP="00BE61F0">
            <w:pPr>
              <w:tabs>
                <w:tab w:val="left" w:pos="851"/>
              </w:tabs>
              <w:spacing w:after="360"/>
              <w:ind w:left="851" w:hanging="851"/>
              <w:rPr>
                <w:rFonts w:ascii="Arial" w:hAnsi="Arial" w:cs="Arial"/>
                <w:sz w:val="16"/>
                <w:szCs w:val="16"/>
              </w:rPr>
            </w:pPr>
            <w:r w:rsidRPr="003E2591">
              <w:rPr>
                <w:rFonts w:ascii="Arial" w:hAnsi="Arial" w:cs="Arial"/>
                <w:sz w:val="16"/>
                <w:szCs w:val="16"/>
              </w:rPr>
              <w:t>Zdroj dat:</w:t>
            </w:r>
            <w:r w:rsidRPr="003E2591">
              <w:rPr>
                <w:rFonts w:ascii="Arial" w:hAnsi="Arial" w:cs="Arial"/>
                <w:sz w:val="16"/>
                <w:szCs w:val="16"/>
              </w:rPr>
              <w:tab/>
              <w:t>ČSÚ –SLDB 2011 (</w:t>
            </w:r>
            <w:hyperlink r:id="rId125" w:history="1">
              <w:r w:rsidRPr="003E2591">
                <w:rPr>
                  <w:rStyle w:val="Hypertextovodkaz"/>
                  <w:rFonts w:cs="Arial"/>
                  <w:b w:val="0"/>
                  <w:bCs/>
                  <w:sz w:val="16"/>
                  <w:szCs w:val="16"/>
                </w:rPr>
                <w:t>www.scitani.cz</w:t>
              </w:r>
            </w:hyperlink>
            <w:r w:rsidRPr="003E2591">
              <w:rPr>
                <w:rFonts w:ascii="Arial" w:hAnsi="Arial" w:cs="Arial"/>
                <w:sz w:val="16"/>
                <w:szCs w:val="16"/>
              </w:rPr>
              <w:t>);  vlastní  grafické zpracování</w:t>
            </w:r>
          </w:p>
        </w:tc>
      </w:tr>
    </w:tbl>
    <w:p w:rsidR="00E66B5D" w:rsidRDefault="00E66B5D" w:rsidP="00E66B5D">
      <w:pPr>
        <w:pStyle w:val="Tabulka-nzev"/>
        <w:tabs>
          <w:tab w:val="left" w:pos="1276"/>
        </w:tabs>
        <w:ind w:left="1276" w:hanging="1276"/>
        <w:rPr>
          <w:sz w:val="24"/>
        </w:rPr>
        <w:sectPr w:rsidR="00E66B5D" w:rsidSect="00DB60B9">
          <w:pgSz w:w="16838" w:h="11906" w:orient="landscape"/>
          <w:pgMar w:top="1134" w:right="1134" w:bottom="1134" w:left="1134" w:header="709" w:footer="709" w:gutter="0"/>
          <w:cols w:space="708"/>
          <w:titlePg/>
          <w:docGrid w:linePitch="360"/>
        </w:sectPr>
      </w:pPr>
    </w:p>
    <w:p w:rsidR="00E66B5D" w:rsidRPr="003C3087" w:rsidRDefault="00E66B5D" w:rsidP="00E66B5D">
      <w:pPr>
        <w:pStyle w:val="Tabulka-nzev"/>
        <w:tabs>
          <w:tab w:val="left" w:pos="1080"/>
        </w:tabs>
        <w:ind w:left="1077" w:hanging="1077"/>
        <w:rPr>
          <w:szCs w:val="20"/>
        </w:rPr>
      </w:pPr>
      <w:r>
        <w:rPr>
          <w:szCs w:val="20"/>
        </w:rPr>
        <w:lastRenderedPageBreak/>
        <w:t>Tab 4-27</w:t>
      </w:r>
      <w:r w:rsidRPr="003C3087">
        <w:rPr>
          <w:szCs w:val="20"/>
        </w:rPr>
        <w:tab/>
      </w:r>
      <w:r>
        <w:rPr>
          <w:szCs w:val="20"/>
        </w:rPr>
        <w:t xml:space="preserve">Počet dokončených bytů </w:t>
      </w:r>
      <w:r w:rsidRPr="003C3087">
        <w:rPr>
          <w:szCs w:val="20"/>
        </w:rPr>
        <w:t>v</w:t>
      </w:r>
      <w:r>
        <w:rPr>
          <w:szCs w:val="20"/>
        </w:rPr>
        <w:t> Příboře 2002 - 2015</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0"/>
        <w:gridCol w:w="665"/>
        <w:gridCol w:w="709"/>
        <w:gridCol w:w="709"/>
        <w:gridCol w:w="708"/>
        <w:gridCol w:w="709"/>
        <w:gridCol w:w="709"/>
        <w:gridCol w:w="709"/>
      </w:tblGrid>
      <w:tr w:rsidR="00E66B5D" w:rsidRPr="003C3087" w:rsidTr="00BE61F0">
        <w:tc>
          <w:tcPr>
            <w:tcW w:w="2420"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665"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2002</w:t>
            </w:r>
          </w:p>
        </w:tc>
        <w:tc>
          <w:tcPr>
            <w:tcW w:w="709"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2003</w:t>
            </w:r>
          </w:p>
        </w:tc>
        <w:tc>
          <w:tcPr>
            <w:tcW w:w="709"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Pr>
                <w:rFonts w:ascii="Arial" w:hAnsi="Arial" w:cs="Arial"/>
                <w:b/>
                <w:sz w:val="20"/>
                <w:szCs w:val="20"/>
              </w:rPr>
              <w:t>2004</w:t>
            </w:r>
          </w:p>
        </w:tc>
        <w:tc>
          <w:tcPr>
            <w:tcW w:w="70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2005</w:t>
            </w:r>
          </w:p>
        </w:tc>
        <w:tc>
          <w:tcPr>
            <w:tcW w:w="709"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2006</w:t>
            </w:r>
          </w:p>
        </w:tc>
        <w:tc>
          <w:tcPr>
            <w:tcW w:w="709"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2007</w:t>
            </w:r>
          </w:p>
        </w:tc>
        <w:tc>
          <w:tcPr>
            <w:tcW w:w="709"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2008</w:t>
            </w:r>
          </w:p>
        </w:tc>
      </w:tr>
      <w:tr w:rsidR="00E66B5D" w:rsidRPr="003C3087" w:rsidTr="00BE61F0">
        <w:tc>
          <w:tcPr>
            <w:tcW w:w="2420" w:type="dxa"/>
            <w:vAlign w:val="center"/>
          </w:tcPr>
          <w:p w:rsidR="00E66B5D" w:rsidRPr="003C3087" w:rsidRDefault="00E66B5D" w:rsidP="00BE61F0">
            <w:pPr>
              <w:spacing w:before="40" w:after="40"/>
              <w:rPr>
                <w:rFonts w:ascii="Arial" w:hAnsi="Arial" w:cs="Arial"/>
                <w:color w:val="000000"/>
                <w:sz w:val="20"/>
                <w:szCs w:val="20"/>
              </w:rPr>
            </w:pPr>
            <w:r>
              <w:rPr>
                <w:rFonts w:ascii="Arial" w:hAnsi="Arial" w:cs="Arial"/>
                <w:color w:val="000000"/>
                <w:sz w:val="20"/>
                <w:szCs w:val="20"/>
              </w:rPr>
              <w:t>Počet dokončených bytů</w:t>
            </w:r>
          </w:p>
        </w:tc>
        <w:tc>
          <w:tcPr>
            <w:tcW w:w="665"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21</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16</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30</w:t>
            </w:r>
          </w:p>
        </w:tc>
        <w:tc>
          <w:tcPr>
            <w:tcW w:w="708"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21</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12</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12</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19</w:t>
            </w:r>
          </w:p>
        </w:tc>
      </w:tr>
      <w:tr w:rsidR="00E66B5D" w:rsidRPr="003C3087" w:rsidTr="00BE61F0">
        <w:tc>
          <w:tcPr>
            <w:tcW w:w="2420" w:type="dxa"/>
            <w:vAlign w:val="center"/>
          </w:tcPr>
          <w:p w:rsidR="00E66B5D" w:rsidRPr="003C3087" w:rsidRDefault="00E66B5D" w:rsidP="00BE61F0">
            <w:pPr>
              <w:spacing w:before="40" w:after="40"/>
              <w:rPr>
                <w:rFonts w:ascii="Arial" w:hAnsi="Arial" w:cs="Arial"/>
                <w:color w:val="000000"/>
                <w:sz w:val="20"/>
                <w:szCs w:val="20"/>
              </w:rPr>
            </w:pPr>
            <w:r>
              <w:rPr>
                <w:rFonts w:ascii="Arial" w:hAnsi="Arial" w:cs="Arial"/>
                <w:color w:val="000000"/>
                <w:sz w:val="20"/>
                <w:szCs w:val="20"/>
              </w:rPr>
              <w:t>Počet dokončených bytů na 1000 obyvatel</w:t>
            </w:r>
          </w:p>
        </w:tc>
        <w:tc>
          <w:tcPr>
            <w:tcW w:w="665"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2,4</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1,8</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3,4</w:t>
            </w:r>
          </w:p>
        </w:tc>
        <w:tc>
          <w:tcPr>
            <w:tcW w:w="708"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2,4</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1,4</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1,4</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2,2</w:t>
            </w:r>
          </w:p>
        </w:tc>
      </w:tr>
      <w:tr w:rsidR="00E66B5D" w:rsidRPr="003C3087" w:rsidTr="00BE61F0">
        <w:tc>
          <w:tcPr>
            <w:tcW w:w="2420" w:type="dxa"/>
            <w:shd w:val="clear" w:color="auto" w:fill="FDE9D9"/>
            <w:vAlign w:val="center"/>
          </w:tcPr>
          <w:p w:rsidR="00E66B5D" w:rsidRPr="003C3087" w:rsidRDefault="00E66B5D" w:rsidP="00BE61F0">
            <w:pPr>
              <w:spacing w:before="40" w:after="40"/>
              <w:rPr>
                <w:rFonts w:ascii="Arial" w:hAnsi="Arial" w:cs="Arial"/>
                <w:sz w:val="20"/>
                <w:szCs w:val="20"/>
              </w:rPr>
            </w:pPr>
          </w:p>
        </w:tc>
        <w:tc>
          <w:tcPr>
            <w:tcW w:w="665"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2009</w:t>
            </w:r>
          </w:p>
        </w:tc>
        <w:tc>
          <w:tcPr>
            <w:tcW w:w="709"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2010</w:t>
            </w:r>
          </w:p>
        </w:tc>
        <w:tc>
          <w:tcPr>
            <w:tcW w:w="709"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2011</w:t>
            </w:r>
          </w:p>
        </w:tc>
        <w:tc>
          <w:tcPr>
            <w:tcW w:w="708"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w:t>
            </w:r>
            <w:r>
              <w:rPr>
                <w:rFonts w:ascii="Arial" w:hAnsi="Arial" w:cs="Arial"/>
                <w:b/>
                <w:sz w:val="20"/>
                <w:szCs w:val="20"/>
              </w:rPr>
              <w:t>12</w:t>
            </w:r>
          </w:p>
        </w:tc>
        <w:tc>
          <w:tcPr>
            <w:tcW w:w="709"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w:t>
            </w:r>
            <w:r>
              <w:rPr>
                <w:rFonts w:ascii="Arial" w:hAnsi="Arial" w:cs="Arial"/>
                <w:b/>
                <w:sz w:val="20"/>
                <w:szCs w:val="20"/>
              </w:rPr>
              <w:t>13</w:t>
            </w:r>
          </w:p>
        </w:tc>
        <w:tc>
          <w:tcPr>
            <w:tcW w:w="709"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w:t>
            </w:r>
            <w:r>
              <w:rPr>
                <w:rFonts w:ascii="Arial" w:hAnsi="Arial" w:cs="Arial"/>
                <w:b/>
                <w:sz w:val="20"/>
                <w:szCs w:val="20"/>
              </w:rPr>
              <w:t>4</w:t>
            </w:r>
          </w:p>
        </w:tc>
        <w:tc>
          <w:tcPr>
            <w:tcW w:w="709" w:type="dxa"/>
            <w:shd w:val="clear" w:color="auto" w:fill="FDE9D9"/>
            <w:vAlign w:val="center"/>
          </w:tcPr>
          <w:p w:rsidR="00E66B5D" w:rsidRPr="003C3087" w:rsidRDefault="00E66B5D" w:rsidP="00BE61F0">
            <w:pPr>
              <w:spacing w:before="40" w:after="40"/>
              <w:jc w:val="center"/>
              <w:rPr>
                <w:rFonts w:ascii="Arial" w:hAnsi="Arial" w:cs="Arial"/>
                <w:b/>
                <w:sz w:val="20"/>
                <w:szCs w:val="20"/>
              </w:rPr>
            </w:pPr>
            <w:r w:rsidRPr="003C3087">
              <w:rPr>
                <w:rFonts w:ascii="Arial" w:hAnsi="Arial" w:cs="Arial"/>
                <w:b/>
                <w:sz w:val="20"/>
                <w:szCs w:val="20"/>
              </w:rPr>
              <w:t>201</w:t>
            </w:r>
            <w:r>
              <w:rPr>
                <w:rFonts w:ascii="Arial" w:hAnsi="Arial" w:cs="Arial"/>
                <w:b/>
                <w:sz w:val="20"/>
                <w:szCs w:val="20"/>
              </w:rPr>
              <w:t>5</w:t>
            </w:r>
          </w:p>
        </w:tc>
      </w:tr>
      <w:tr w:rsidR="00E66B5D" w:rsidRPr="003C3087" w:rsidTr="00BE61F0">
        <w:tc>
          <w:tcPr>
            <w:tcW w:w="2420" w:type="dxa"/>
            <w:vAlign w:val="center"/>
          </w:tcPr>
          <w:p w:rsidR="00E66B5D" w:rsidRPr="003C3087" w:rsidRDefault="00E66B5D" w:rsidP="00BE61F0">
            <w:pPr>
              <w:spacing w:before="40" w:after="40"/>
              <w:rPr>
                <w:rFonts w:ascii="Arial" w:hAnsi="Arial" w:cs="Arial"/>
                <w:color w:val="000000"/>
                <w:sz w:val="20"/>
                <w:szCs w:val="20"/>
              </w:rPr>
            </w:pPr>
            <w:r>
              <w:rPr>
                <w:rFonts w:ascii="Arial" w:hAnsi="Arial" w:cs="Arial"/>
                <w:color w:val="000000"/>
                <w:sz w:val="20"/>
                <w:szCs w:val="20"/>
              </w:rPr>
              <w:t>Počet dokončených bytů</w:t>
            </w:r>
          </w:p>
        </w:tc>
        <w:tc>
          <w:tcPr>
            <w:tcW w:w="665"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20</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17</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16</w:t>
            </w:r>
          </w:p>
        </w:tc>
        <w:tc>
          <w:tcPr>
            <w:tcW w:w="708"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w:t>
            </w:r>
            <w:r>
              <w:rPr>
                <w:rFonts w:ascii="Arial" w:hAnsi="Arial" w:cs="Arial"/>
                <w:color w:val="000000"/>
                <w:sz w:val="20"/>
                <w:szCs w:val="20"/>
              </w:rPr>
              <w:t>8</w:t>
            </w:r>
          </w:p>
        </w:tc>
        <w:tc>
          <w:tcPr>
            <w:tcW w:w="709" w:type="dxa"/>
            <w:vAlign w:val="center"/>
          </w:tcPr>
          <w:p w:rsidR="00E66B5D" w:rsidRPr="00EA5CB9" w:rsidRDefault="00E66B5D" w:rsidP="00BE61F0">
            <w:pPr>
              <w:jc w:val="center"/>
              <w:rPr>
                <w:rFonts w:ascii="Arial" w:hAnsi="Arial" w:cs="Arial"/>
                <w:color w:val="000000"/>
                <w:sz w:val="20"/>
                <w:szCs w:val="20"/>
              </w:rPr>
            </w:pPr>
            <w:r>
              <w:rPr>
                <w:rFonts w:ascii="Arial" w:hAnsi="Arial" w:cs="Arial"/>
                <w:color w:val="000000"/>
                <w:sz w:val="20"/>
                <w:szCs w:val="20"/>
              </w:rPr>
              <w:t>8</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w:t>
            </w:r>
            <w:r>
              <w:rPr>
                <w:rFonts w:ascii="Arial" w:hAnsi="Arial" w:cs="Arial"/>
                <w:color w:val="000000"/>
                <w:sz w:val="20"/>
                <w:szCs w:val="20"/>
              </w:rPr>
              <w:t>0</w:t>
            </w:r>
          </w:p>
        </w:tc>
        <w:tc>
          <w:tcPr>
            <w:tcW w:w="709" w:type="dxa"/>
            <w:vAlign w:val="center"/>
          </w:tcPr>
          <w:p w:rsidR="00E66B5D" w:rsidRPr="00EA5CB9" w:rsidRDefault="00E66B5D" w:rsidP="00BE61F0">
            <w:pPr>
              <w:jc w:val="center"/>
              <w:rPr>
                <w:rFonts w:ascii="Arial" w:hAnsi="Arial" w:cs="Arial"/>
                <w:color w:val="000000"/>
                <w:sz w:val="20"/>
                <w:szCs w:val="20"/>
              </w:rPr>
            </w:pPr>
            <w:r>
              <w:rPr>
                <w:rFonts w:ascii="Arial" w:hAnsi="Arial" w:cs="Arial"/>
                <w:color w:val="000000"/>
                <w:sz w:val="20"/>
                <w:szCs w:val="20"/>
              </w:rPr>
              <w:t>20</w:t>
            </w:r>
          </w:p>
        </w:tc>
      </w:tr>
      <w:tr w:rsidR="00E66B5D" w:rsidRPr="003C3087" w:rsidTr="00BE61F0">
        <w:tc>
          <w:tcPr>
            <w:tcW w:w="2420" w:type="dxa"/>
            <w:vAlign w:val="center"/>
          </w:tcPr>
          <w:p w:rsidR="00E66B5D" w:rsidRPr="003C3087" w:rsidRDefault="00E66B5D" w:rsidP="00BE61F0">
            <w:pPr>
              <w:spacing w:before="40" w:after="40"/>
              <w:rPr>
                <w:rFonts w:ascii="Arial" w:hAnsi="Arial" w:cs="Arial"/>
                <w:color w:val="000000"/>
                <w:sz w:val="20"/>
                <w:szCs w:val="20"/>
              </w:rPr>
            </w:pPr>
            <w:r>
              <w:rPr>
                <w:rFonts w:ascii="Arial" w:hAnsi="Arial" w:cs="Arial"/>
                <w:color w:val="000000"/>
                <w:sz w:val="20"/>
                <w:szCs w:val="20"/>
              </w:rPr>
              <w:t>Počet dokončených bytů na 1000 obyvatel</w:t>
            </w:r>
          </w:p>
        </w:tc>
        <w:tc>
          <w:tcPr>
            <w:tcW w:w="665"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2,3</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2,0</w:t>
            </w:r>
          </w:p>
        </w:tc>
        <w:tc>
          <w:tcPr>
            <w:tcW w:w="709"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1,9</w:t>
            </w:r>
          </w:p>
        </w:tc>
        <w:tc>
          <w:tcPr>
            <w:tcW w:w="708" w:type="dxa"/>
            <w:vAlign w:val="center"/>
          </w:tcPr>
          <w:p w:rsidR="00E66B5D" w:rsidRPr="00EA5CB9" w:rsidRDefault="00E66B5D" w:rsidP="00BE61F0">
            <w:pPr>
              <w:jc w:val="center"/>
              <w:rPr>
                <w:rFonts w:ascii="Arial" w:hAnsi="Arial" w:cs="Arial"/>
                <w:color w:val="000000"/>
                <w:sz w:val="20"/>
                <w:szCs w:val="20"/>
              </w:rPr>
            </w:pPr>
            <w:r w:rsidRPr="00EA5CB9">
              <w:rPr>
                <w:rFonts w:ascii="Arial" w:hAnsi="Arial" w:cs="Arial"/>
                <w:color w:val="000000"/>
                <w:sz w:val="20"/>
                <w:szCs w:val="20"/>
              </w:rPr>
              <w:t>2,</w:t>
            </w:r>
            <w:r>
              <w:rPr>
                <w:rFonts w:ascii="Arial" w:hAnsi="Arial" w:cs="Arial"/>
                <w:color w:val="000000"/>
                <w:sz w:val="20"/>
                <w:szCs w:val="20"/>
              </w:rPr>
              <w:t>1</w:t>
            </w:r>
          </w:p>
        </w:tc>
        <w:tc>
          <w:tcPr>
            <w:tcW w:w="709" w:type="dxa"/>
            <w:vAlign w:val="center"/>
          </w:tcPr>
          <w:p w:rsidR="00E66B5D" w:rsidRPr="00EA5CB9" w:rsidRDefault="00E66B5D" w:rsidP="00BE61F0">
            <w:pPr>
              <w:jc w:val="center"/>
              <w:rPr>
                <w:rFonts w:ascii="Arial" w:hAnsi="Arial" w:cs="Arial"/>
                <w:color w:val="000000"/>
                <w:sz w:val="20"/>
                <w:szCs w:val="20"/>
              </w:rPr>
            </w:pPr>
            <w:r>
              <w:rPr>
                <w:rFonts w:ascii="Arial" w:hAnsi="Arial" w:cs="Arial"/>
                <w:color w:val="000000"/>
                <w:sz w:val="20"/>
                <w:szCs w:val="20"/>
              </w:rPr>
              <w:t>0,9</w:t>
            </w:r>
          </w:p>
        </w:tc>
        <w:tc>
          <w:tcPr>
            <w:tcW w:w="709" w:type="dxa"/>
            <w:vAlign w:val="center"/>
          </w:tcPr>
          <w:p w:rsidR="00E66B5D" w:rsidRPr="00EA5CB9" w:rsidRDefault="00E66B5D" w:rsidP="00BE61F0">
            <w:pPr>
              <w:jc w:val="center"/>
              <w:rPr>
                <w:rFonts w:ascii="Arial" w:hAnsi="Arial" w:cs="Arial"/>
                <w:color w:val="000000"/>
                <w:sz w:val="20"/>
                <w:szCs w:val="20"/>
              </w:rPr>
            </w:pPr>
            <w:r>
              <w:rPr>
                <w:rFonts w:ascii="Arial" w:hAnsi="Arial" w:cs="Arial"/>
                <w:color w:val="000000"/>
                <w:sz w:val="20"/>
                <w:szCs w:val="20"/>
              </w:rPr>
              <w:t>1,</w:t>
            </w:r>
            <w:r w:rsidRPr="00EA5CB9">
              <w:rPr>
                <w:rFonts w:ascii="Arial" w:hAnsi="Arial" w:cs="Arial"/>
                <w:color w:val="000000"/>
                <w:sz w:val="20"/>
                <w:szCs w:val="20"/>
              </w:rPr>
              <w:t>2</w:t>
            </w:r>
          </w:p>
        </w:tc>
        <w:tc>
          <w:tcPr>
            <w:tcW w:w="709" w:type="dxa"/>
            <w:vAlign w:val="center"/>
          </w:tcPr>
          <w:p w:rsidR="00E66B5D" w:rsidRPr="00EA5CB9" w:rsidRDefault="00E66B5D" w:rsidP="00BE61F0">
            <w:pPr>
              <w:jc w:val="center"/>
              <w:rPr>
                <w:rFonts w:ascii="Arial" w:hAnsi="Arial" w:cs="Arial"/>
                <w:color w:val="000000"/>
                <w:sz w:val="20"/>
                <w:szCs w:val="20"/>
              </w:rPr>
            </w:pPr>
            <w:r>
              <w:rPr>
                <w:rFonts w:ascii="Arial" w:hAnsi="Arial" w:cs="Arial"/>
                <w:color w:val="000000"/>
                <w:sz w:val="20"/>
                <w:szCs w:val="20"/>
              </w:rPr>
              <w:t>2</w:t>
            </w:r>
            <w:r w:rsidRPr="00EA5CB9">
              <w:rPr>
                <w:rFonts w:ascii="Arial" w:hAnsi="Arial" w:cs="Arial"/>
                <w:color w:val="000000"/>
                <w:sz w:val="20"/>
                <w:szCs w:val="20"/>
              </w:rPr>
              <w:t>,</w:t>
            </w:r>
            <w:r>
              <w:rPr>
                <w:rFonts w:ascii="Arial" w:hAnsi="Arial" w:cs="Arial"/>
                <w:color w:val="000000"/>
                <w:sz w:val="20"/>
                <w:szCs w:val="20"/>
              </w:rPr>
              <w:t>4</w:t>
            </w:r>
          </w:p>
        </w:tc>
      </w:tr>
    </w:tbl>
    <w:p w:rsidR="00E66B5D" w:rsidRDefault="00E66B5D" w:rsidP="00E66B5D">
      <w:pPr>
        <w:spacing w:before="120" w:after="120"/>
        <w:jc w:val="both"/>
        <w:rPr>
          <w:rFonts w:ascii="Arial" w:hAnsi="Arial" w:cs="Arial"/>
          <w:sz w:val="22"/>
          <w:szCs w:val="22"/>
        </w:rPr>
      </w:pPr>
      <w:r w:rsidRPr="003C3087">
        <w:rPr>
          <w:rFonts w:ascii="Arial" w:hAnsi="Arial" w:cs="Arial"/>
          <w:sz w:val="18"/>
          <w:szCs w:val="18"/>
        </w:rPr>
        <w:t>Zdroj</w:t>
      </w:r>
      <w:r>
        <w:rPr>
          <w:rFonts w:ascii="Arial" w:hAnsi="Arial" w:cs="Arial"/>
          <w:sz w:val="18"/>
          <w:szCs w:val="18"/>
        </w:rPr>
        <w:t xml:space="preserve"> dat</w:t>
      </w:r>
      <w:r w:rsidRPr="003C3087">
        <w:rPr>
          <w:rFonts w:ascii="Arial" w:hAnsi="Arial" w:cs="Arial"/>
          <w:sz w:val="18"/>
          <w:szCs w:val="18"/>
        </w:rPr>
        <w:t>:</w:t>
      </w:r>
      <w:r w:rsidRPr="003C3087">
        <w:rPr>
          <w:rFonts w:ascii="Arial" w:hAnsi="Arial" w:cs="Arial"/>
          <w:sz w:val="18"/>
          <w:szCs w:val="18"/>
        </w:rPr>
        <w:tab/>
        <w:t xml:space="preserve">ČSÚ </w:t>
      </w:r>
      <w:r>
        <w:rPr>
          <w:rFonts w:ascii="Arial" w:hAnsi="Arial" w:cs="Arial"/>
          <w:sz w:val="18"/>
          <w:szCs w:val="18"/>
        </w:rPr>
        <w:t>–</w:t>
      </w:r>
      <w:r w:rsidRPr="003C3087">
        <w:rPr>
          <w:rFonts w:ascii="Arial" w:hAnsi="Arial" w:cs="Arial"/>
          <w:sz w:val="18"/>
          <w:szCs w:val="18"/>
        </w:rPr>
        <w:t xml:space="preserve"> </w:t>
      </w:r>
      <w:r>
        <w:rPr>
          <w:rFonts w:ascii="Arial" w:hAnsi="Arial" w:cs="Arial"/>
          <w:sz w:val="18"/>
          <w:szCs w:val="18"/>
        </w:rPr>
        <w:t>Veřejná databáze</w:t>
      </w:r>
      <w:r w:rsidRPr="003C3087">
        <w:rPr>
          <w:rFonts w:ascii="Arial" w:hAnsi="Arial" w:cs="Arial"/>
          <w:sz w:val="18"/>
          <w:szCs w:val="18"/>
        </w:rPr>
        <w:t xml:space="preserve">; vlastní </w:t>
      </w:r>
      <w:r>
        <w:rPr>
          <w:rFonts w:ascii="Arial" w:hAnsi="Arial" w:cs="Arial"/>
          <w:sz w:val="18"/>
          <w:szCs w:val="18"/>
        </w:rPr>
        <w:t xml:space="preserve">kalkulace a </w:t>
      </w:r>
      <w:r w:rsidRPr="003C3087">
        <w:rPr>
          <w:rFonts w:ascii="Arial" w:hAnsi="Arial" w:cs="Arial"/>
          <w:sz w:val="18"/>
          <w:szCs w:val="18"/>
        </w:rPr>
        <w:t>zpracování</w:t>
      </w: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r w:rsidRPr="00826BC5">
        <w:rPr>
          <w:rFonts w:ascii="Arial" w:hAnsi="Arial" w:cs="Arial"/>
          <w:sz w:val="22"/>
          <w:szCs w:val="22"/>
        </w:rPr>
        <w:t>Jak již bylo uvedeno v předešlých částech této kapitoly</w:t>
      </w:r>
      <w:r>
        <w:rPr>
          <w:rFonts w:ascii="Arial" w:hAnsi="Arial" w:cs="Arial"/>
          <w:sz w:val="22"/>
          <w:szCs w:val="22"/>
        </w:rPr>
        <w:t xml:space="preserve">, v Příboře je dlouhodobě ve srovnání s jinými městy poměrně vysoká aktivita, co se týče nové výstavby domů a bytů. To se vztahuje především na individuální bytovou výstavbu, protože výstavba bytových domů je obecně spíše výjimkou (např. Frýdek-Místek). V období od r. 2008 se výstavba nových bytů v Příboře ustálila na hodnotách cca 20 nových bytů / rok </w:t>
      </w:r>
      <w:r w:rsidRPr="00E612A8">
        <w:rPr>
          <w:rFonts w:ascii="Arial" w:hAnsi="Arial" w:cs="Arial"/>
          <w:sz w:val="22"/>
          <w:szCs w:val="22"/>
        </w:rPr>
        <w:t>(s výjimkou let 2013-2014).</w:t>
      </w:r>
      <w:r>
        <w:rPr>
          <w:rFonts w:ascii="Arial" w:hAnsi="Arial" w:cs="Arial"/>
          <w:color w:val="7030A0"/>
          <w:sz w:val="22"/>
          <w:szCs w:val="22"/>
        </w:rPr>
        <w:t xml:space="preserve"> </w:t>
      </w:r>
      <w:r>
        <w:rPr>
          <w:rFonts w:ascii="Arial" w:hAnsi="Arial" w:cs="Arial"/>
          <w:sz w:val="22"/>
          <w:szCs w:val="22"/>
        </w:rPr>
        <w:t>Dlouhodobě je jak počet nových bytů dokončených v daném roce, tak kumulativní počet dokončených bytů, oboje přepočtené na 1 tisíc obyvatel, ve srovnání s jinými městy významně vyšší.</w:t>
      </w:r>
    </w:p>
    <w:p w:rsidR="00E66B5D" w:rsidRPr="00E612A8" w:rsidRDefault="00E66B5D" w:rsidP="00E66B5D">
      <w:pPr>
        <w:spacing w:before="120" w:after="120"/>
        <w:jc w:val="both"/>
        <w:rPr>
          <w:rFonts w:ascii="Arial" w:hAnsi="Arial" w:cs="Arial"/>
          <w:sz w:val="22"/>
          <w:szCs w:val="22"/>
        </w:rPr>
      </w:pPr>
      <w:r w:rsidRPr="00E612A8">
        <w:rPr>
          <w:rFonts w:ascii="Arial" w:hAnsi="Arial" w:cs="Arial"/>
          <w:sz w:val="22"/>
          <w:szCs w:val="22"/>
        </w:rPr>
        <w:t>V rámci města je uvažováno o nových lokalitách pro individuální výstavbu, které jsou nyní ve fázi projektové přípravy těchto záměrů (zpracování projektové dokumentace jednotlivých stupňů). Pro jejich realizaci je nutno vyřešit majetkové vztahy nebo zasíťování těchto lokalit.</w:t>
      </w:r>
    </w:p>
    <w:p w:rsidR="00E66B5D" w:rsidRPr="00826BC5" w:rsidRDefault="00E66B5D" w:rsidP="00E66B5D">
      <w:pPr>
        <w:spacing w:before="120" w:after="120"/>
        <w:jc w:val="both"/>
        <w:rPr>
          <w:rFonts w:ascii="Arial" w:hAnsi="Arial" w:cs="Arial"/>
          <w:sz w:val="22"/>
          <w:szCs w:val="22"/>
        </w:rPr>
      </w:pPr>
    </w:p>
    <w:p w:rsidR="00E66B5D" w:rsidRPr="00850F20" w:rsidRDefault="00E66B5D" w:rsidP="00E66B5D">
      <w:pPr>
        <w:spacing w:before="360" w:after="240"/>
        <w:jc w:val="both"/>
        <w:rPr>
          <w:rFonts w:ascii="Arial" w:hAnsi="Arial" w:cs="Arial"/>
          <w:b/>
          <w:sz w:val="22"/>
          <w:szCs w:val="22"/>
          <w:u w:val="single"/>
        </w:rPr>
      </w:pPr>
      <w:r>
        <w:rPr>
          <w:rFonts w:ascii="Arial" w:hAnsi="Arial" w:cs="Arial"/>
          <w:b/>
          <w:sz w:val="22"/>
          <w:szCs w:val="22"/>
          <w:u w:val="single"/>
        </w:rPr>
        <w:t>Byty ve vlastnictví města</w:t>
      </w:r>
    </w:p>
    <w:p w:rsidR="00E66B5D" w:rsidRPr="00BF3A53" w:rsidRDefault="00E66B5D" w:rsidP="00E66B5D">
      <w:pPr>
        <w:tabs>
          <w:tab w:val="left" w:pos="4253"/>
        </w:tabs>
        <w:spacing w:before="120" w:after="120"/>
        <w:jc w:val="both"/>
        <w:rPr>
          <w:rFonts w:ascii="Arial" w:hAnsi="Arial" w:cs="Arial"/>
          <w:sz w:val="22"/>
          <w:szCs w:val="22"/>
        </w:rPr>
      </w:pPr>
      <w:r w:rsidRPr="00BF3A53">
        <w:rPr>
          <w:rFonts w:ascii="Arial" w:hAnsi="Arial" w:cs="Arial"/>
          <w:sz w:val="22"/>
          <w:szCs w:val="22"/>
        </w:rPr>
        <w:t xml:space="preserve">O domy a byty ve vlastnictví města se </w:t>
      </w:r>
      <w:r>
        <w:rPr>
          <w:rFonts w:ascii="Arial" w:hAnsi="Arial" w:cs="Arial"/>
          <w:sz w:val="22"/>
          <w:szCs w:val="22"/>
        </w:rPr>
        <w:t xml:space="preserve">do roku 2015 </w:t>
      </w:r>
      <w:r w:rsidRPr="00BF3A53">
        <w:rPr>
          <w:rFonts w:ascii="Arial" w:hAnsi="Arial" w:cs="Arial"/>
          <w:sz w:val="22"/>
          <w:szCs w:val="22"/>
        </w:rPr>
        <w:t>star</w:t>
      </w:r>
      <w:r>
        <w:rPr>
          <w:rFonts w:ascii="Arial" w:hAnsi="Arial" w:cs="Arial"/>
          <w:sz w:val="22"/>
          <w:szCs w:val="22"/>
        </w:rPr>
        <w:t>ala</w:t>
      </w:r>
      <w:r w:rsidRPr="00BF3A53">
        <w:rPr>
          <w:rFonts w:ascii="Arial" w:hAnsi="Arial" w:cs="Arial"/>
          <w:sz w:val="22"/>
          <w:szCs w:val="22"/>
        </w:rPr>
        <w:t xml:space="preserve"> Správa</w:t>
      </w:r>
      <w:r>
        <w:rPr>
          <w:rFonts w:ascii="Arial" w:hAnsi="Arial" w:cs="Arial"/>
          <w:sz w:val="22"/>
          <w:szCs w:val="22"/>
        </w:rPr>
        <w:t xml:space="preserve"> majetku města Příbor s.r.o. Tato organizace </w:t>
      </w:r>
      <w:r w:rsidRPr="00BF3A53">
        <w:rPr>
          <w:rFonts w:ascii="Arial" w:hAnsi="Arial" w:cs="Arial"/>
          <w:sz w:val="22"/>
          <w:szCs w:val="22"/>
        </w:rPr>
        <w:t>m</w:t>
      </w:r>
      <w:r>
        <w:rPr>
          <w:rFonts w:ascii="Arial" w:hAnsi="Arial" w:cs="Arial"/>
          <w:sz w:val="22"/>
          <w:szCs w:val="22"/>
        </w:rPr>
        <w:t>ěla</w:t>
      </w:r>
      <w:r w:rsidRPr="00BF3A53">
        <w:rPr>
          <w:rFonts w:ascii="Arial" w:hAnsi="Arial" w:cs="Arial"/>
          <w:sz w:val="22"/>
          <w:szCs w:val="22"/>
        </w:rPr>
        <w:t xml:space="preserve"> v evidenci (stav </w:t>
      </w:r>
      <w:r>
        <w:rPr>
          <w:rFonts w:ascii="Arial" w:hAnsi="Arial" w:cs="Arial"/>
          <w:sz w:val="22"/>
          <w:szCs w:val="22"/>
        </w:rPr>
        <w:t xml:space="preserve">ke dni </w:t>
      </w:r>
      <w:r w:rsidRPr="00BF3A53">
        <w:rPr>
          <w:rFonts w:ascii="Arial" w:hAnsi="Arial" w:cs="Arial"/>
          <w:sz w:val="22"/>
          <w:szCs w:val="22"/>
        </w:rPr>
        <w:t>31. 12. 201</w:t>
      </w:r>
      <w:r>
        <w:rPr>
          <w:rFonts w:ascii="Arial" w:hAnsi="Arial" w:cs="Arial"/>
          <w:sz w:val="22"/>
          <w:szCs w:val="22"/>
        </w:rPr>
        <w:t>5</w:t>
      </w:r>
      <w:r w:rsidRPr="00BF3A53">
        <w:rPr>
          <w:rFonts w:ascii="Arial" w:hAnsi="Arial" w:cs="Arial"/>
          <w:sz w:val="22"/>
          <w:szCs w:val="22"/>
        </w:rPr>
        <w:t>) celkem 54</w:t>
      </w:r>
      <w:r>
        <w:rPr>
          <w:rFonts w:ascii="Arial" w:hAnsi="Arial" w:cs="Arial"/>
          <w:sz w:val="22"/>
          <w:szCs w:val="22"/>
        </w:rPr>
        <w:t>6</w:t>
      </w:r>
      <w:r w:rsidRPr="00BF3A53">
        <w:rPr>
          <w:rFonts w:ascii="Arial" w:hAnsi="Arial" w:cs="Arial"/>
          <w:sz w:val="22"/>
          <w:szCs w:val="22"/>
        </w:rPr>
        <w:t xml:space="preserve"> obecních bytů (tj. 1</w:t>
      </w:r>
      <w:r>
        <w:rPr>
          <w:rFonts w:ascii="Arial" w:hAnsi="Arial" w:cs="Arial"/>
          <w:sz w:val="22"/>
          <w:szCs w:val="22"/>
        </w:rPr>
        <w:t>5</w:t>
      </w:r>
      <w:r w:rsidRPr="00BF3A53">
        <w:rPr>
          <w:rFonts w:ascii="Arial" w:hAnsi="Arial" w:cs="Arial"/>
          <w:sz w:val="22"/>
          <w:szCs w:val="22"/>
        </w:rPr>
        <w:t>% celkového bytového fondu v Příboře, respektive 30% bytů v bytových domech). Z těchto 54</w:t>
      </w:r>
      <w:r>
        <w:rPr>
          <w:rFonts w:ascii="Arial" w:hAnsi="Arial" w:cs="Arial"/>
          <w:sz w:val="22"/>
          <w:szCs w:val="22"/>
        </w:rPr>
        <w:t>6</w:t>
      </w:r>
      <w:r w:rsidRPr="00BF3A53">
        <w:rPr>
          <w:rFonts w:ascii="Arial" w:hAnsi="Arial" w:cs="Arial"/>
          <w:sz w:val="22"/>
          <w:szCs w:val="22"/>
        </w:rPr>
        <w:t xml:space="preserve"> obecní</w:t>
      </w:r>
      <w:r>
        <w:rPr>
          <w:rFonts w:ascii="Arial" w:hAnsi="Arial" w:cs="Arial"/>
          <w:sz w:val="22"/>
          <w:szCs w:val="22"/>
        </w:rPr>
        <w:t xml:space="preserve">ch bytů bylo </w:t>
      </w:r>
      <w:r w:rsidRPr="00BF3A53">
        <w:rPr>
          <w:rFonts w:ascii="Arial" w:hAnsi="Arial" w:cs="Arial"/>
          <w:sz w:val="22"/>
          <w:szCs w:val="22"/>
        </w:rPr>
        <w:t>určeno 48</w:t>
      </w:r>
      <w:r>
        <w:rPr>
          <w:rFonts w:ascii="Arial" w:hAnsi="Arial" w:cs="Arial"/>
          <w:sz w:val="22"/>
          <w:szCs w:val="22"/>
        </w:rPr>
        <w:t>6</w:t>
      </w:r>
      <w:r w:rsidRPr="00BF3A53">
        <w:rPr>
          <w:rFonts w:ascii="Arial" w:hAnsi="Arial" w:cs="Arial"/>
          <w:sz w:val="22"/>
          <w:szCs w:val="22"/>
        </w:rPr>
        <w:t xml:space="preserve"> bytů pro všechny obyvatele města a 60 bytů </w:t>
      </w:r>
      <w:r w:rsidRPr="00E907E3">
        <w:rPr>
          <w:rFonts w:ascii="Arial" w:hAnsi="Arial" w:cs="Arial"/>
          <w:sz w:val="22"/>
          <w:szCs w:val="22"/>
        </w:rPr>
        <w:t>v domech zvláštního určení pro seniory a osoby se zdravotním postižením.</w:t>
      </w:r>
    </w:p>
    <w:p w:rsidR="00E66B5D" w:rsidRPr="00BF3A53" w:rsidRDefault="00E66B5D" w:rsidP="00E66B5D">
      <w:pPr>
        <w:spacing w:before="120" w:after="120"/>
        <w:jc w:val="both"/>
        <w:rPr>
          <w:rFonts w:ascii="Arial" w:hAnsi="Arial" w:cs="Arial"/>
          <w:sz w:val="22"/>
          <w:szCs w:val="22"/>
          <w:u w:val="single"/>
        </w:rPr>
      </w:pPr>
      <w:r w:rsidRPr="00BF3A53">
        <w:rPr>
          <w:rFonts w:ascii="Arial" w:hAnsi="Arial" w:cs="Arial"/>
          <w:sz w:val="22"/>
          <w:szCs w:val="22"/>
          <w:u w:val="single"/>
        </w:rPr>
        <w:t>Počty obecních bytů dle velikosti:</w:t>
      </w:r>
    </w:p>
    <w:p w:rsidR="00E66B5D" w:rsidRPr="00BF6B4F" w:rsidRDefault="00E66B5D" w:rsidP="00E66B5D">
      <w:pPr>
        <w:numPr>
          <w:ilvl w:val="0"/>
          <w:numId w:val="6"/>
        </w:numPr>
        <w:tabs>
          <w:tab w:val="left" w:pos="4253"/>
        </w:tabs>
        <w:spacing w:before="120" w:after="120"/>
        <w:jc w:val="both"/>
        <w:rPr>
          <w:rFonts w:ascii="Arial" w:hAnsi="Arial" w:cs="Arial"/>
          <w:sz w:val="22"/>
          <w:szCs w:val="22"/>
        </w:rPr>
      </w:pPr>
      <w:r>
        <w:rPr>
          <w:rFonts w:ascii="Arial" w:hAnsi="Arial" w:cs="Arial"/>
          <w:sz w:val="22"/>
          <w:szCs w:val="22"/>
        </w:rPr>
        <w:t>1+0</w:t>
      </w:r>
      <w:r>
        <w:rPr>
          <w:rFonts w:ascii="Arial" w:hAnsi="Arial" w:cs="Arial"/>
          <w:sz w:val="22"/>
          <w:szCs w:val="22"/>
        </w:rPr>
        <w:tab/>
        <w:t>3 byty</w:t>
      </w:r>
    </w:p>
    <w:p w:rsidR="00E66B5D" w:rsidRDefault="00E66B5D" w:rsidP="00E66B5D">
      <w:pPr>
        <w:numPr>
          <w:ilvl w:val="0"/>
          <w:numId w:val="6"/>
        </w:numPr>
        <w:tabs>
          <w:tab w:val="left" w:pos="4253"/>
        </w:tabs>
        <w:spacing w:before="120" w:after="120"/>
        <w:jc w:val="both"/>
        <w:rPr>
          <w:rFonts w:ascii="Arial" w:hAnsi="Arial" w:cs="Arial"/>
          <w:sz w:val="22"/>
          <w:szCs w:val="22"/>
        </w:rPr>
      </w:pPr>
      <w:r>
        <w:rPr>
          <w:rFonts w:ascii="Arial" w:hAnsi="Arial" w:cs="Arial"/>
          <w:sz w:val="22"/>
          <w:szCs w:val="22"/>
        </w:rPr>
        <w:t>1+1</w:t>
      </w:r>
      <w:r>
        <w:rPr>
          <w:rFonts w:ascii="Arial" w:hAnsi="Arial" w:cs="Arial"/>
          <w:sz w:val="22"/>
          <w:szCs w:val="22"/>
        </w:rPr>
        <w:tab/>
        <w:t>85 bytů</w:t>
      </w:r>
    </w:p>
    <w:p w:rsidR="00E66B5D" w:rsidRDefault="00E66B5D" w:rsidP="00E66B5D">
      <w:pPr>
        <w:numPr>
          <w:ilvl w:val="0"/>
          <w:numId w:val="6"/>
        </w:numPr>
        <w:tabs>
          <w:tab w:val="left" w:pos="4253"/>
        </w:tabs>
        <w:spacing w:before="120" w:after="120"/>
        <w:jc w:val="both"/>
        <w:rPr>
          <w:rFonts w:ascii="Arial" w:hAnsi="Arial" w:cs="Arial"/>
          <w:sz w:val="22"/>
          <w:szCs w:val="22"/>
        </w:rPr>
      </w:pPr>
      <w:r>
        <w:rPr>
          <w:rFonts w:ascii="Arial" w:hAnsi="Arial" w:cs="Arial"/>
          <w:sz w:val="22"/>
          <w:szCs w:val="22"/>
        </w:rPr>
        <w:t>2+1</w:t>
      </w:r>
      <w:r>
        <w:rPr>
          <w:rFonts w:ascii="Arial" w:hAnsi="Arial" w:cs="Arial"/>
          <w:sz w:val="22"/>
          <w:szCs w:val="22"/>
        </w:rPr>
        <w:tab/>
        <w:t>254 bytů</w:t>
      </w:r>
    </w:p>
    <w:p w:rsidR="00E66B5D" w:rsidRDefault="00E66B5D" w:rsidP="00E66B5D">
      <w:pPr>
        <w:numPr>
          <w:ilvl w:val="0"/>
          <w:numId w:val="6"/>
        </w:numPr>
        <w:tabs>
          <w:tab w:val="left" w:pos="4253"/>
        </w:tabs>
        <w:spacing w:before="120" w:after="120"/>
        <w:jc w:val="both"/>
        <w:rPr>
          <w:rFonts w:ascii="Arial" w:hAnsi="Arial" w:cs="Arial"/>
          <w:sz w:val="22"/>
          <w:szCs w:val="22"/>
        </w:rPr>
      </w:pPr>
      <w:r>
        <w:rPr>
          <w:rFonts w:ascii="Arial" w:hAnsi="Arial" w:cs="Arial"/>
          <w:sz w:val="22"/>
          <w:szCs w:val="22"/>
        </w:rPr>
        <w:t>3+1</w:t>
      </w:r>
      <w:r>
        <w:rPr>
          <w:rFonts w:ascii="Arial" w:hAnsi="Arial" w:cs="Arial"/>
          <w:sz w:val="22"/>
          <w:szCs w:val="22"/>
        </w:rPr>
        <w:tab/>
        <w:t>117 bytů</w:t>
      </w:r>
    </w:p>
    <w:p w:rsidR="00E66B5D" w:rsidRDefault="00E66B5D" w:rsidP="00E66B5D">
      <w:pPr>
        <w:numPr>
          <w:ilvl w:val="0"/>
          <w:numId w:val="6"/>
        </w:numPr>
        <w:tabs>
          <w:tab w:val="left" w:pos="4253"/>
        </w:tabs>
        <w:spacing w:before="120" w:after="120"/>
        <w:jc w:val="both"/>
        <w:rPr>
          <w:rFonts w:ascii="Arial" w:hAnsi="Arial" w:cs="Arial"/>
          <w:sz w:val="22"/>
          <w:szCs w:val="22"/>
        </w:rPr>
      </w:pPr>
      <w:r>
        <w:rPr>
          <w:rFonts w:ascii="Arial" w:hAnsi="Arial" w:cs="Arial"/>
          <w:sz w:val="22"/>
          <w:szCs w:val="22"/>
        </w:rPr>
        <w:t>4+1</w:t>
      </w:r>
      <w:r>
        <w:rPr>
          <w:rFonts w:ascii="Arial" w:hAnsi="Arial" w:cs="Arial"/>
          <w:sz w:val="22"/>
          <w:szCs w:val="22"/>
        </w:rPr>
        <w:tab/>
        <w:t>5 bytů</w:t>
      </w:r>
    </w:p>
    <w:p w:rsidR="00E66B5D" w:rsidRDefault="00E66B5D" w:rsidP="00E66B5D">
      <w:pPr>
        <w:numPr>
          <w:ilvl w:val="0"/>
          <w:numId w:val="6"/>
        </w:numPr>
        <w:tabs>
          <w:tab w:val="left" w:pos="4253"/>
        </w:tabs>
        <w:spacing w:before="120" w:after="120"/>
        <w:jc w:val="both"/>
        <w:rPr>
          <w:rFonts w:ascii="Arial" w:hAnsi="Arial" w:cs="Arial"/>
          <w:sz w:val="22"/>
          <w:szCs w:val="22"/>
        </w:rPr>
      </w:pPr>
      <w:r>
        <w:rPr>
          <w:rFonts w:ascii="Arial" w:hAnsi="Arial" w:cs="Arial"/>
          <w:sz w:val="22"/>
          <w:szCs w:val="22"/>
        </w:rPr>
        <w:t>byty nízkého standardu</w:t>
      </w:r>
      <w:r>
        <w:rPr>
          <w:rFonts w:ascii="Arial" w:hAnsi="Arial" w:cs="Arial"/>
          <w:sz w:val="22"/>
          <w:szCs w:val="22"/>
        </w:rPr>
        <w:tab/>
        <w:t>22 bytů</w:t>
      </w:r>
    </w:p>
    <w:p w:rsidR="00E66B5D" w:rsidRDefault="00E66B5D" w:rsidP="00E66B5D">
      <w:pPr>
        <w:numPr>
          <w:ilvl w:val="0"/>
          <w:numId w:val="6"/>
        </w:numPr>
        <w:tabs>
          <w:tab w:val="left" w:pos="4253"/>
        </w:tabs>
        <w:spacing w:before="120" w:after="120"/>
        <w:jc w:val="both"/>
        <w:rPr>
          <w:rFonts w:ascii="Arial" w:hAnsi="Arial" w:cs="Arial"/>
          <w:sz w:val="22"/>
          <w:szCs w:val="22"/>
        </w:rPr>
      </w:pPr>
      <w:r>
        <w:rPr>
          <w:rFonts w:ascii="Arial" w:hAnsi="Arial" w:cs="Arial"/>
          <w:sz w:val="22"/>
          <w:szCs w:val="22"/>
        </w:rPr>
        <w:t>byty v domech zvláštního určení</w:t>
      </w:r>
      <w:r>
        <w:rPr>
          <w:rFonts w:ascii="Arial" w:hAnsi="Arial" w:cs="Arial"/>
          <w:sz w:val="22"/>
          <w:szCs w:val="22"/>
        </w:rPr>
        <w:tab/>
        <w:t>60 bytů</w:t>
      </w:r>
    </w:p>
    <w:p w:rsidR="00E66B5D" w:rsidRDefault="00E66B5D" w:rsidP="00E66B5D">
      <w:pPr>
        <w:tabs>
          <w:tab w:val="left" w:pos="4253"/>
        </w:tabs>
        <w:spacing w:before="120" w:after="120"/>
        <w:jc w:val="both"/>
        <w:rPr>
          <w:rFonts w:ascii="Arial" w:hAnsi="Arial" w:cs="Arial"/>
          <w:sz w:val="22"/>
          <w:szCs w:val="22"/>
        </w:rPr>
      </w:pPr>
      <w:r>
        <w:rPr>
          <w:rFonts w:ascii="Arial" w:hAnsi="Arial" w:cs="Arial"/>
          <w:sz w:val="22"/>
          <w:szCs w:val="22"/>
        </w:rPr>
        <w:t>Zájem je zejména o menší byty 1+1 nebo 2+1.</w:t>
      </w:r>
    </w:p>
    <w:p w:rsidR="00E66B5D" w:rsidRDefault="00E66B5D" w:rsidP="00E66B5D">
      <w:pPr>
        <w:tabs>
          <w:tab w:val="left" w:pos="2410"/>
        </w:tabs>
        <w:spacing w:before="120" w:after="120"/>
        <w:jc w:val="both"/>
        <w:rPr>
          <w:rFonts w:ascii="Arial" w:hAnsi="Arial" w:cs="Arial"/>
          <w:sz w:val="22"/>
          <w:szCs w:val="22"/>
        </w:rPr>
      </w:pPr>
    </w:p>
    <w:p w:rsidR="00E66B5D" w:rsidRDefault="00E66B5D" w:rsidP="00E66B5D">
      <w:pPr>
        <w:pStyle w:val="Nadpis2"/>
        <w:tabs>
          <w:tab w:val="left" w:pos="1134"/>
        </w:tabs>
        <w:spacing w:before="360" w:after="240"/>
        <w:rPr>
          <w:rFonts w:ascii="Arial" w:hAnsi="Arial"/>
          <w:caps w:val="0"/>
          <w:sz w:val="24"/>
          <w:szCs w:val="24"/>
        </w:rPr>
      </w:pPr>
    </w:p>
    <w:p w:rsidR="00E66B5D" w:rsidRDefault="00E66B5D" w:rsidP="00E66B5D">
      <w:pPr>
        <w:pStyle w:val="Nadpis2"/>
        <w:tabs>
          <w:tab w:val="left" w:pos="1134"/>
        </w:tabs>
        <w:spacing w:before="360" w:after="240"/>
        <w:rPr>
          <w:rFonts w:ascii="Arial" w:hAnsi="Arial"/>
          <w:caps w:val="0"/>
          <w:sz w:val="24"/>
          <w:szCs w:val="24"/>
        </w:rPr>
      </w:pPr>
    </w:p>
    <w:p w:rsidR="00E66B5D" w:rsidRDefault="00E66B5D" w:rsidP="00E66B5D">
      <w:pPr>
        <w:pStyle w:val="Nadpis2"/>
        <w:tabs>
          <w:tab w:val="left" w:pos="1134"/>
        </w:tabs>
        <w:spacing w:before="360" w:after="240"/>
        <w:rPr>
          <w:rFonts w:ascii="Arial" w:hAnsi="Arial"/>
          <w:caps w:val="0"/>
          <w:sz w:val="24"/>
          <w:szCs w:val="24"/>
        </w:rPr>
      </w:pPr>
    </w:p>
    <w:p w:rsidR="00E66B5D" w:rsidRDefault="00E66B5D" w:rsidP="00E66B5D">
      <w:pPr>
        <w:rPr>
          <w:rFonts w:ascii="Arial" w:hAnsi="Arial" w:cs="Arial"/>
          <w:b/>
          <w:iCs/>
        </w:rPr>
      </w:pPr>
      <w:r>
        <w:rPr>
          <w:rFonts w:ascii="Arial" w:hAnsi="Arial"/>
          <w:caps/>
        </w:rPr>
        <w:br w:type="page"/>
      </w:r>
    </w:p>
    <w:p w:rsidR="00E66B5D" w:rsidRPr="00D23E10" w:rsidRDefault="00E66B5D" w:rsidP="00E66B5D">
      <w:pPr>
        <w:pStyle w:val="Nadpis1"/>
        <w:numPr>
          <w:ilvl w:val="0"/>
          <w:numId w:val="0"/>
        </w:numPr>
        <w:tabs>
          <w:tab w:val="left" w:pos="1134"/>
        </w:tabs>
        <w:spacing w:before="240" w:after="360"/>
        <w:ind w:left="1134" w:hanging="1134"/>
        <w:rPr>
          <w:rFonts w:ascii="Arial" w:hAnsi="Arial" w:cs="Arial"/>
          <w:szCs w:val="28"/>
        </w:rPr>
      </w:pPr>
      <w:bookmarkStart w:id="50" w:name="_Toc376785148"/>
      <w:r>
        <w:rPr>
          <w:rFonts w:ascii="Arial" w:hAnsi="Arial" w:cs="Arial"/>
          <w:szCs w:val="28"/>
        </w:rPr>
        <w:lastRenderedPageBreak/>
        <w:t>5.</w:t>
      </w:r>
      <w:r w:rsidRPr="00D23E10">
        <w:rPr>
          <w:rFonts w:ascii="Arial" w:hAnsi="Arial" w:cs="Arial"/>
          <w:szCs w:val="28"/>
        </w:rPr>
        <w:tab/>
        <w:t>Doprava</w:t>
      </w:r>
      <w:bookmarkEnd w:id="50"/>
      <w:r w:rsidRPr="00D23E10">
        <w:rPr>
          <w:rFonts w:ascii="Arial" w:hAnsi="Arial" w:cs="Arial"/>
          <w:szCs w:val="28"/>
        </w:rPr>
        <w:t xml:space="preserve"> </w:t>
      </w:r>
    </w:p>
    <w:p w:rsidR="00E66B5D" w:rsidRPr="00CB5010" w:rsidRDefault="00E66B5D" w:rsidP="00E66B5D">
      <w:pPr>
        <w:spacing w:before="120" w:after="120"/>
        <w:jc w:val="both"/>
        <w:rPr>
          <w:rFonts w:ascii="Arial" w:hAnsi="Arial" w:cs="Arial"/>
          <w:sz w:val="22"/>
          <w:szCs w:val="22"/>
        </w:rPr>
      </w:pPr>
      <w:r w:rsidRPr="00CB5010">
        <w:rPr>
          <w:rFonts w:ascii="Arial" w:hAnsi="Arial" w:cs="Arial"/>
          <w:sz w:val="22"/>
          <w:szCs w:val="22"/>
        </w:rPr>
        <w:t xml:space="preserve">Úroveň a kvalita dopravní infrastruktury je významným faktorem všech regionů a má </w:t>
      </w:r>
      <w:r>
        <w:rPr>
          <w:rFonts w:ascii="Arial" w:hAnsi="Arial" w:cs="Arial"/>
          <w:sz w:val="22"/>
          <w:szCs w:val="22"/>
        </w:rPr>
        <w:t>velký vliv na kvalitu života</w:t>
      </w:r>
      <w:r w:rsidRPr="00CB5010">
        <w:rPr>
          <w:rFonts w:ascii="Arial" w:hAnsi="Arial" w:cs="Arial"/>
          <w:sz w:val="22"/>
          <w:szCs w:val="22"/>
        </w:rPr>
        <w:t xml:space="preserve"> obyvat</w:t>
      </w:r>
      <w:r>
        <w:rPr>
          <w:rFonts w:ascii="Arial" w:hAnsi="Arial" w:cs="Arial"/>
          <w:sz w:val="22"/>
          <w:szCs w:val="22"/>
        </w:rPr>
        <w:t>elstva (volba místa pro bydlení, dojezd do</w:t>
      </w:r>
      <w:r w:rsidRPr="00CB5010">
        <w:rPr>
          <w:rFonts w:ascii="Arial" w:hAnsi="Arial" w:cs="Arial"/>
          <w:sz w:val="22"/>
          <w:szCs w:val="22"/>
        </w:rPr>
        <w:t xml:space="preserve"> zaměstnání, </w:t>
      </w:r>
      <w:r>
        <w:rPr>
          <w:rFonts w:ascii="Arial" w:hAnsi="Arial" w:cs="Arial"/>
          <w:sz w:val="22"/>
          <w:szCs w:val="22"/>
        </w:rPr>
        <w:t>dopravní vybavenost pro volný čas)</w:t>
      </w:r>
      <w:r w:rsidRPr="00CB5010">
        <w:rPr>
          <w:rFonts w:ascii="Arial" w:hAnsi="Arial" w:cs="Arial"/>
          <w:sz w:val="22"/>
          <w:szCs w:val="22"/>
        </w:rPr>
        <w:t xml:space="preserve"> a podnikatelské aktivity (lokalizace podnikatelských aktivit, </w:t>
      </w:r>
      <w:r>
        <w:rPr>
          <w:rFonts w:ascii="Arial" w:hAnsi="Arial" w:cs="Arial"/>
          <w:sz w:val="22"/>
          <w:szCs w:val="22"/>
        </w:rPr>
        <w:t xml:space="preserve">rozhodování o lokalizaci </w:t>
      </w:r>
      <w:r w:rsidRPr="00CB5010">
        <w:rPr>
          <w:rFonts w:ascii="Arial" w:hAnsi="Arial" w:cs="Arial"/>
          <w:sz w:val="22"/>
          <w:szCs w:val="22"/>
        </w:rPr>
        <w:t xml:space="preserve">nových investic v regionu). </w:t>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51" w:name="_Toc376785149"/>
      <w:r>
        <w:rPr>
          <w:rFonts w:ascii="Arial" w:hAnsi="Arial"/>
          <w:caps w:val="0"/>
          <w:sz w:val="24"/>
          <w:szCs w:val="24"/>
        </w:rPr>
        <w:t>5.1</w:t>
      </w:r>
      <w:r>
        <w:rPr>
          <w:rFonts w:ascii="Arial" w:hAnsi="Arial"/>
          <w:caps w:val="0"/>
          <w:sz w:val="24"/>
          <w:szCs w:val="24"/>
        </w:rPr>
        <w:tab/>
      </w:r>
      <w:r w:rsidRPr="00F602EA">
        <w:rPr>
          <w:rFonts w:ascii="Arial" w:hAnsi="Arial"/>
          <w:caps w:val="0"/>
          <w:sz w:val="24"/>
          <w:szCs w:val="24"/>
        </w:rPr>
        <w:t>Silniční doprava</w:t>
      </w:r>
      <w:bookmarkEnd w:id="51"/>
      <w:r w:rsidRPr="00F602EA">
        <w:rPr>
          <w:rFonts w:ascii="Arial" w:hAnsi="Arial"/>
          <w:caps w:val="0"/>
          <w:sz w:val="24"/>
          <w:szCs w:val="24"/>
        </w:rPr>
        <w:t xml:space="preserve"> </w:t>
      </w:r>
    </w:p>
    <w:p w:rsidR="00E66B5D" w:rsidRDefault="00E66B5D" w:rsidP="00E66B5D">
      <w:pPr>
        <w:spacing w:before="120" w:after="120"/>
        <w:jc w:val="both"/>
        <w:rPr>
          <w:rFonts w:ascii="Arial" w:hAnsi="Arial" w:cs="Arial"/>
          <w:sz w:val="22"/>
          <w:szCs w:val="22"/>
        </w:rPr>
      </w:pPr>
      <w:r w:rsidRPr="0062789C">
        <w:rPr>
          <w:rFonts w:ascii="Arial" w:hAnsi="Arial" w:cs="Arial"/>
          <w:sz w:val="22"/>
          <w:szCs w:val="22"/>
        </w:rPr>
        <w:t>Město Příbor je významnou silniční křižovatkou - prochází jím dvě silnice I. třídy. Od západu</w:t>
      </w:r>
      <w:r>
        <w:rPr>
          <w:rFonts w:ascii="Arial" w:hAnsi="Arial" w:cs="Arial"/>
          <w:sz w:val="22"/>
          <w:szCs w:val="22"/>
        </w:rPr>
        <w:t xml:space="preserve"> k </w:t>
      </w:r>
      <w:r w:rsidRPr="0062789C">
        <w:rPr>
          <w:rFonts w:ascii="Arial" w:hAnsi="Arial" w:cs="Arial"/>
          <w:sz w:val="22"/>
          <w:szCs w:val="22"/>
        </w:rPr>
        <w:t>východu je to silnice I/48 (Bělotín-Nový Jičín-Frýdek-Místek-Český Těšín), zahrnutá</w:t>
      </w:r>
      <w:r>
        <w:rPr>
          <w:rFonts w:ascii="Arial" w:hAnsi="Arial" w:cs="Arial"/>
          <w:sz w:val="22"/>
          <w:szCs w:val="22"/>
        </w:rPr>
        <w:t xml:space="preserve"> rovněž do </w:t>
      </w:r>
      <w:r w:rsidRPr="0062789C">
        <w:rPr>
          <w:rFonts w:ascii="Arial" w:hAnsi="Arial" w:cs="Arial"/>
          <w:sz w:val="22"/>
          <w:szCs w:val="22"/>
        </w:rPr>
        <w:t>vymezených tahů, po níž je veden také mezinárodní tah E 462. Od jihu k</w:t>
      </w:r>
      <w:r>
        <w:rPr>
          <w:rFonts w:ascii="Arial" w:hAnsi="Arial" w:cs="Arial"/>
          <w:sz w:val="22"/>
          <w:szCs w:val="22"/>
        </w:rPr>
        <w:t xml:space="preserve"> </w:t>
      </w:r>
      <w:r w:rsidRPr="0062789C">
        <w:rPr>
          <w:rFonts w:ascii="Arial" w:hAnsi="Arial" w:cs="Arial"/>
          <w:sz w:val="22"/>
          <w:szCs w:val="22"/>
        </w:rPr>
        <w:t>severu je to silnice I/58 (Rožnov p. R.</w:t>
      </w:r>
      <w:r>
        <w:rPr>
          <w:rFonts w:ascii="Arial" w:hAnsi="Arial" w:cs="Arial"/>
          <w:sz w:val="22"/>
          <w:szCs w:val="22"/>
        </w:rPr>
        <w:t xml:space="preserve"> </w:t>
      </w:r>
      <w:r w:rsidRPr="0062789C">
        <w:rPr>
          <w:rFonts w:ascii="Arial" w:hAnsi="Arial" w:cs="Arial"/>
          <w:sz w:val="22"/>
          <w:szCs w:val="22"/>
        </w:rPr>
        <w:t>-</w:t>
      </w:r>
      <w:r>
        <w:rPr>
          <w:rFonts w:ascii="Arial" w:hAnsi="Arial" w:cs="Arial"/>
          <w:sz w:val="22"/>
          <w:szCs w:val="22"/>
        </w:rPr>
        <w:t xml:space="preserve"> </w:t>
      </w:r>
      <w:r w:rsidRPr="0062789C">
        <w:rPr>
          <w:rFonts w:ascii="Arial" w:hAnsi="Arial" w:cs="Arial"/>
          <w:sz w:val="22"/>
          <w:szCs w:val="22"/>
        </w:rPr>
        <w:t>Frenštát p. R.</w:t>
      </w:r>
      <w:r>
        <w:rPr>
          <w:rFonts w:ascii="Arial" w:hAnsi="Arial" w:cs="Arial"/>
          <w:sz w:val="22"/>
          <w:szCs w:val="22"/>
        </w:rPr>
        <w:t xml:space="preserve"> – </w:t>
      </w:r>
      <w:r w:rsidRPr="0062789C">
        <w:rPr>
          <w:rFonts w:ascii="Arial" w:hAnsi="Arial" w:cs="Arial"/>
          <w:sz w:val="22"/>
          <w:szCs w:val="22"/>
        </w:rPr>
        <w:t>Ostrava</w:t>
      </w:r>
      <w:r>
        <w:rPr>
          <w:rFonts w:ascii="Arial" w:hAnsi="Arial" w:cs="Arial"/>
          <w:sz w:val="22"/>
          <w:szCs w:val="22"/>
        </w:rPr>
        <w:t xml:space="preserve"> </w:t>
      </w:r>
      <w:r w:rsidRPr="0062789C">
        <w:rPr>
          <w:rFonts w:ascii="Arial" w:hAnsi="Arial" w:cs="Arial"/>
          <w:sz w:val="22"/>
          <w:szCs w:val="22"/>
        </w:rPr>
        <w:t>-</w:t>
      </w:r>
      <w:r>
        <w:rPr>
          <w:rFonts w:ascii="Arial" w:hAnsi="Arial" w:cs="Arial"/>
          <w:sz w:val="22"/>
          <w:szCs w:val="22"/>
        </w:rPr>
        <w:t xml:space="preserve"> </w:t>
      </w:r>
      <w:r w:rsidRPr="0062789C">
        <w:rPr>
          <w:rFonts w:ascii="Arial" w:hAnsi="Arial" w:cs="Arial"/>
          <w:sz w:val="22"/>
          <w:szCs w:val="22"/>
        </w:rPr>
        <w:t>Bohumín).</w:t>
      </w:r>
      <w:r>
        <w:rPr>
          <w:rFonts w:ascii="Arial" w:hAnsi="Arial" w:cs="Arial"/>
          <w:sz w:val="22"/>
          <w:szCs w:val="22"/>
        </w:rPr>
        <w:t xml:space="preserve"> </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Zhruba 12 km severně se nachází dálnice D1 (úsek </w:t>
      </w:r>
      <w:r w:rsidRPr="0062789C">
        <w:rPr>
          <w:rFonts w:ascii="Arial" w:hAnsi="Arial" w:cs="Arial"/>
          <w:sz w:val="22"/>
          <w:szCs w:val="22"/>
        </w:rPr>
        <w:t>Lipník nad Bečvou – Ostrava</w:t>
      </w:r>
      <w:r>
        <w:rPr>
          <w:rFonts w:ascii="Arial" w:hAnsi="Arial" w:cs="Arial"/>
          <w:sz w:val="22"/>
          <w:szCs w:val="22"/>
        </w:rPr>
        <w:t>), která po</w:t>
      </w:r>
      <w:r w:rsidRPr="0062789C">
        <w:rPr>
          <w:rFonts w:ascii="Arial" w:hAnsi="Arial" w:cs="Arial"/>
          <w:sz w:val="22"/>
          <w:szCs w:val="22"/>
        </w:rPr>
        <w:t xml:space="preserve"> </w:t>
      </w:r>
      <w:r>
        <w:rPr>
          <w:rFonts w:ascii="Arial" w:hAnsi="Arial" w:cs="Arial"/>
          <w:sz w:val="22"/>
          <w:szCs w:val="22"/>
        </w:rPr>
        <w:t xml:space="preserve">svém uvedení do provozu ulehčila dopravnímu zatížení zejména </w:t>
      </w:r>
      <w:r w:rsidRPr="0062789C">
        <w:rPr>
          <w:rFonts w:ascii="Arial" w:hAnsi="Arial" w:cs="Arial"/>
          <w:sz w:val="22"/>
          <w:szCs w:val="22"/>
        </w:rPr>
        <w:t>na silnici I/48</w:t>
      </w:r>
      <w:r>
        <w:rPr>
          <w:rFonts w:ascii="Arial" w:hAnsi="Arial" w:cs="Arial"/>
          <w:sz w:val="22"/>
          <w:szCs w:val="22"/>
        </w:rPr>
        <w:t>.</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Důležitou dopravní stavbou bylo ukončení jihozápadního obchvatu města I/58, který byl uveden do provozu v listopadu 2011 v délce cca 4 km na území Příbora a s mimoúrovňovým vyústěním na komunikaci I/48. Realizace této stavby umožnila snížení dopravního zatížení na komunikaci I/58 v úseku vedoucím centrem města Příbora. </w:t>
      </w:r>
    </w:p>
    <w:p w:rsidR="00E66B5D" w:rsidRDefault="00E66B5D" w:rsidP="00E66B5D">
      <w:pPr>
        <w:spacing w:before="120" w:after="120"/>
        <w:jc w:val="both"/>
        <w:rPr>
          <w:rFonts w:ascii="Arial" w:hAnsi="Arial" w:cs="Arial"/>
          <w:sz w:val="22"/>
          <w:szCs w:val="22"/>
        </w:rPr>
      </w:pPr>
      <w:r w:rsidRPr="0062789C">
        <w:rPr>
          <w:rFonts w:ascii="Arial" w:hAnsi="Arial" w:cs="Arial"/>
          <w:sz w:val="22"/>
          <w:szCs w:val="22"/>
        </w:rPr>
        <w:t xml:space="preserve">Všechny další silnice zahrnují síť </w:t>
      </w:r>
      <w:r w:rsidRPr="002F0A05">
        <w:rPr>
          <w:rFonts w:ascii="Arial" w:hAnsi="Arial" w:cs="Arial"/>
          <w:sz w:val="22"/>
          <w:szCs w:val="22"/>
        </w:rPr>
        <w:t>silnic III. tříd</w:t>
      </w:r>
      <w:r w:rsidRPr="0062789C">
        <w:rPr>
          <w:rFonts w:ascii="Arial" w:hAnsi="Arial" w:cs="Arial"/>
          <w:sz w:val="22"/>
          <w:szCs w:val="22"/>
        </w:rPr>
        <w:t xml:space="preserve"> lokálního významu, z nichž některé umožňují</w:t>
      </w:r>
      <w:r>
        <w:rPr>
          <w:rFonts w:ascii="Arial" w:hAnsi="Arial" w:cs="Arial"/>
          <w:sz w:val="22"/>
          <w:szCs w:val="22"/>
        </w:rPr>
        <w:t xml:space="preserve"> </w:t>
      </w:r>
      <w:r w:rsidRPr="0062789C">
        <w:rPr>
          <w:rFonts w:ascii="Arial" w:hAnsi="Arial" w:cs="Arial"/>
          <w:sz w:val="22"/>
          <w:szCs w:val="22"/>
        </w:rPr>
        <w:t>spojení integrovaných částí města mezi sebou a s jádrem města</w:t>
      </w:r>
      <w:r>
        <w:rPr>
          <w:rFonts w:ascii="Arial" w:hAnsi="Arial" w:cs="Arial"/>
          <w:sz w:val="22"/>
          <w:szCs w:val="22"/>
        </w:rPr>
        <w:t xml:space="preserve"> a plní </w:t>
      </w:r>
      <w:r w:rsidRPr="0062789C">
        <w:rPr>
          <w:rFonts w:ascii="Arial" w:hAnsi="Arial" w:cs="Arial"/>
          <w:sz w:val="22"/>
          <w:szCs w:val="22"/>
        </w:rPr>
        <w:t xml:space="preserve">převážně obslužnou </w:t>
      </w:r>
      <w:r>
        <w:rPr>
          <w:rFonts w:ascii="Arial" w:hAnsi="Arial" w:cs="Arial"/>
          <w:sz w:val="22"/>
          <w:szCs w:val="22"/>
        </w:rPr>
        <w:t xml:space="preserve">a </w:t>
      </w:r>
      <w:r w:rsidRPr="0062789C">
        <w:rPr>
          <w:rFonts w:ascii="Arial" w:hAnsi="Arial" w:cs="Arial"/>
          <w:sz w:val="22"/>
          <w:szCs w:val="22"/>
        </w:rPr>
        <w:t>spojovací funkci.</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Město Příbor se stejně jako další města musí postupně vyrovnávat s nárůstem dopravy a s tím spojeném nedostatku parkovacích míst </w:t>
      </w:r>
      <w:r w:rsidRPr="008B1185">
        <w:rPr>
          <w:rFonts w:ascii="Arial" w:hAnsi="Arial" w:cs="Arial"/>
          <w:sz w:val="22"/>
          <w:szCs w:val="22"/>
        </w:rPr>
        <w:t>ve</w:t>
      </w:r>
      <w:r>
        <w:rPr>
          <w:rFonts w:ascii="Arial" w:hAnsi="Arial" w:cs="Arial"/>
          <w:sz w:val="22"/>
          <w:szCs w:val="22"/>
        </w:rPr>
        <w:t xml:space="preserve"> vybraných lokalitách. </w:t>
      </w:r>
      <w:r w:rsidRPr="008B1185">
        <w:rPr>
          <w:rFonts w:ascii="Arial" w:hAnsi="Arial" w:cs="Arial"/>
          <w:sz w:val="22"/>
          <w:szCs w:val="22"/>
        </w:rPr>
        <w:t>V Příboře jsou problémy nejmarkantnější na všech sídlištích a v úzkých uličkách staré</w:t>
      </w:r>
      <w:r>
        <w:rPr>
          <w:rFonts w:ascii="Arial" w:hAnsi="Arial" w:cs="Arial"/>
          <w:sz w:val="22"/>
          <w:szCs w:val="22"/>
        </w:rPr>
        <w:t xml:space="preserve"> </w:t>
      </w:r>
      <w:r w:rsidRPr="008B1185">
        <w:rPr>
          <w:rFonts w:ascii="Arial" w:hAnsi="Arial" w:cs="Arial"/>
          <w:sz w:val="22"/>
          <w:szCs w:val="22"/>
        </w:rPr>
        <w:t>zástavby města.</w:t>
      </w:r>
      <w:r>
        <w:rPr>
          <w:rFonts w:ascii="Arial" w:hAnsi="Arial" w:cs="Arial"/>
          <w:sz w:val="22"/>
          <w:szCs w:val="22"/>
        </w:rPr>
        <w:t xml:space="preserve"> </w:t>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52" w:name="_Toc376785150"/>
      <w:r>
        <w:rPr>
          <w:rFonts w:ascii="Arial" w:hAnsi="Arial"/>
          <w:caps w:val="0"/>
          <w:sz w:val="24"/>
          <w:szCs w:val="24"/>
        </w:rPr>
        <w:t>5.2</w:t>
      </w:r>
      <w:r>
        <w:rPr>
          <w:rFonts w:ascii="Arial" w:hAnsi="Arial"/>
          <w:caps w:val="0"/>
          <w:sz w:val="24"/>
          <w:szCs w:val="24"/>
        </w:rPr>
        <w:tab/>
      </w:r>
      <w:r w:rsidRPr="00F602EA">
        <w:rPr>
          <w:rFonts w:ascii="Arial" w:hAnsi="Arial"/>
          <w:caps w:val="0"/>
          <w:sz w:val="24"/>
          <w:szCs w:val="24"/>
        </w:rPr>
        <w:t>Železniční doprava</w:t>
      </w:r>
      <w:bookmarkEnd w:id="52"/>
    </w:p>
    <w:p w:rsidR="00E66B5D" w:rsidRDefault="00E66B5D" w:rsidP="00E66B5D">
      <w:pPr>
        <w:spacing w:before="120" w:after="120"/>
        <w:jc w:val="both"/>
        <w:rPr>
          <w:rFonts w:ascii="Arial" w:hAnsi="Arial" w:cs="Arial"/>
          <w:sz w:val="22"/>
          <w:szCs w:val="22"/>
        </w:rPr>
      </w:pPr>
      <w:r w:rsidRPr="000344A3">
        <w:rPr>
          <w:rFonts w:ascii="Arial" w:hAnsi="Arial" w:cs="Arial"/>
          <w:sz w:val="22"/>
          <w:szCs w:val="22"/>
        </w:rPr>
        <w:t>Městem je vedena jednokolej</w:t>
      </w:r>
      <w:r>
        <w:rPr>
          <w:rFonts w:ascii="Arial" w:hAnsi="Arial" w:cs="Arial"/>
          <w:sz w:val="22"/>
          <w:szCs w:val="22"/>
        </w:rPr>
        <w:t>n</w:t>
      </w:r>
      <w:r w:rsidRPr="000344A3">
        <w:rPr>
          <w:rFonts w:ascii="Arial" w:hAnsi="Arial" w:cs="Arial"/>
          <w:sz w:val="22"/>
          <w:szCs w:val="22"/>
        </w:rPr>
        <w:t xml:space="preserve">á železniční trať </w:t>
      </w:r>
      <w:r>
        <w:rPr>
          <w:rFonts w:ascii="Arial" w:hAnsi="Arial" w:cs="Arial"/>
          <w:sz w:val="22"/>
          <w:szCs w:val="22"/>
        </w:rPr>
        <w:t xml:space="preserve">Studénka – Veřovice, která je </w:t>
      </w:r>
      <w:r w:rsidRPr="000344A3">
        <w:rPr>
          <w:rFonts w:ascii="Arial" w:hAnsi="Arial" w:cs="Arial"/>
          <w:sz w:val="22"/>
          <w:szCs w:val="22"/>
        </w:rPr>
        <w:t>na území města stabilizovaným</w:t>
      </w:r>
      <w:r>
        <w:rPr>
          <w:rFonts w:ascii="Arial" w:hAnsi="Arial" w:cs="Arial"/>
          <w:sz w:val="22"/>
          <w:szCs w:val="22"/>
        </w:rPr>
        <w:t xml:space="preserve"> </w:t>
      </w:r>
      <w:r w:rsidRPr="000344A3">
        <w:rPr>
          <w:rFonts w:ascii="Arial" w:hAnsi="Arial" w:cs="Arial"/>
          <w:sz w:val="22"/>
          <w:szCs w:val="22"/>
        </w:rPr>
        <w:t xml:space="preserve">územním prvkem spolu se železniční stanicí Příbor. </w:t>
      </w:r>
      <w:r>
        <w:rPr>
          <w:rFonts w:ascii="Arial" w:hAnsi="Arial" w:cs="Arial"/>
          <w:sz w:val="22"/>
          <w:szCs w:val="22"/>
        </w:rPr>
        <w:t xml:space="preserve">Ve všedních dnech jezdí v jednom směru 15 spojů denně, které ve špičce jezdí zhruba v hodinových intervalech. </w:t>
      </w:r>
    </w:p>
    <w:p w:rsidR="00E66B5D" w:rsidRDefault="00E66B5D" w:rsidP="00E66B5D">
      <w:pPr>
        <w:spacing w:before="120" w:after="120"/>
        <w:jc w:val="both"/>
        <w:rPr>
          <w:rFonts w:ascii="Arial" w:hAnsi="Arial" w:cs="Arial"/>
          <w:sz w:val="22"/>
          <w:szCs w:val="22"/>
        </w:rPr>
      </w:pPr>
      <w:r w:rsidRPr="000344A3">
        <w:rPr>
          <w:rFonts w:ascii="Arial" w:hAnsi="Arial" w:cs="Arial"/>
          <w:sz w:val="22"/>
          <w:szCs w:val="22"/>
        </w:rPr>
        <w:t>V železniční stanici Příbor není vlečka,</w:t>
      </w:r>
      <w:r>
        <w:rPr>
          <w:rFonts w:ascii="Arial" w:hAnsi="Arial" w:cs="Arial"/>
          <w:sz w:val="22"/>
          <w:szCs w:val="22"/>
        </w:rPr>
        <w:t xml:space="preserve"> </w:t>
      </w:r>
      <w:r w:rsidRPr="000344A3">
        <w:rPr>
          <w:rFonts w:ascii="Arial" w:hAnsi="Arial" w:cs="Arial"/>
          <w:sz w:val="22"/>
          <w:szCs w:val="22"/>
        </w:rPr>
        <w:t>stanice nemá oprávnění pro vozové zásilky. Dopravně závadným prvkem jsou 2 úrovňové</w:t>
      </w:r>
      <w:r>
        <w:rPr>
          <w:rFonts w:ascii="Arial" w:hAnsi="Arial" w:cs="Arial"/>
          <w:sz w:val="22"/>
          <w:szCs w:val="22"/>
        </w:rPr>
        <w:t xml:space="preserve"> </w:t>
      </w:r>
      <w:r w:rsidRPr="000344A3">
        <w:rPr>
          <w:rFonts w:ascii="Arial" w:hAnsi="Arial" w:cs="Arial"/>
          <w:sz w:val="22"/>
          <w:szCs w:val="22"/>
        </w:rPr>
        <w:t>přejezdy trati s hlavními komunikacemi města, byť jsou opatřeny světelně signalizačním</w:t>
      </w:r>
      <w:r>
        <w:rPr>
          <w:rFonts w:ascii="Arial" w:hAnsi="Arial" w:cs="Arial"/>
          <w:sz w:val="22"/>
          <w:szCs w:val="22"/>
        </w:rPr>
        <w:t xml:space="preserve"> </w:t>
      </w:r>
      <w:r w:rsidRPr="000344A3">
        <w:rPr>
          <w:rFonts w:ascii="Arial" w:hAnsi="Arial" w:cs="Arial"/>
          <w:sz w:val="22"/>
          <w:szCs w:val="22"/>
        </w:rPr>
        <w:t>zařízením.</w:t>
      </w:r>
    </w:p>
    <w:p w:rsidR="00E66B5D" w:rsidRPr="000344A3" w:rsidRDefault="00E66B5D" w:rsidP="00E66B5D">
      <w:pPr>
        <w:spacing w:before="120" w:after="120"/>
        <w:jc w:val="both"/>
        <w:rPr>
          <w:rFonts w:ascii="Arial" w:hAnsi="Arial" w:cs="Arial"/>
          <w:sz w:val="22"/>
          <w:szCs w:val="22"/>
        </w:rPr>
      </w:pPr>
    </w:p>
    <w:p w:rsidR="00E66B5D" w:rsidRDefault="00E66B5D" w:rsidP="00E66B5D">
      <w:pPr>
        <w:spacing w:before="120" w:after="120"/>
        <w:ind w:left="720"/>
        <w:jc w:val="both"/>
        <w:rPr>
          <w:rFonts w:ascii="Arial" w:hAnsi="Arial" w:cs="Arial"/>
          <w:sz w:val="22"/>
          <w:szCs w:val="22"/>
        </w:rPr>
      </w:pPr>
    </w:p>
    <w:p w:rsidR="00E66B5D" w:rsidRPr="00F602EA" w:rsidRDefault="00E66B5D" w:rsidP="00E66B5D">
      <w:pPr>
        <w:pStyle w:val="Nadpis2"/>
        <w:tabs>
          <w:tab w:val="left" w:pos="1134"/>
        </w:tabs>
        <w:spacing w:before="360" w:after="240"/>
        <w:ind w:left="1134" w:hanging="1134"/>
        <w:rPr>
          <w:rFonts w:ascii="Arial" w:hAnsi="Arial"/>
          <w:caps w:val="0"/>
          <w:sz w:val="24"/>
          <w:szCs w:val="24"/>
        </w:rPr>
      </w:pPr>
      <w:r>
        <w:rPr>
          <w:rFonts w:ascii="Arial" w:hAnsi="Arial"/>
          <w:b w:val="0"/>
          <w:szCs w:val="22"/>
          <w:u w:val="single"/>
        </w:rPr>
        <w:br w:type="page"/>
      </w:r>
      <w:bookmarkStart w:id="53" w:name="_Toc376785151"/>
      <w:r w:rsidRPr="00F602EA">
        <w:rPr>
          <w:rFonts w:ascii="Arial" w:hAnsi="Arial"/>
          <w:caps w:val="0"/>
          <w:sz w:val="24"/>
          <w:szCs w:val="24"/>
        </w:rPr>
        <w:lastRenderedPageBreak/>
        <w:t>5.3</w:t>
      </w:r>
      <w:r w:rsidRPr="00F602EA">
        <w:rPr>
          <w:rFonts w:ascii="Arial" w:hAnsi="Arial"/>
          <w:caps w:val="0"/>
          <w:sz w:val="24"/>
          <w:szCs w:val="24"/>
        </w:rPr>
        <w:tab/>
        <w:t>Veřejná doprava</w:t>
      </w:r>
      <w:bookmarkEnd w:id="53"/>
    </w:p>
    <w:p w:rsidR="00E66B5D" w:rsidRDefault="00E66B5D" w:rsidP="00E66B5D">
      <w:pPr>
        <w:spacing w:before="120" w:after="120"/>
        <w:jc w:val="both"/>
        <w:rPr>
          <w:rFonts w:ascii="Arial" w:hAnsi="Arial" w:cs="Arial"/>
          <w:sz w:val="22"/>
          <w:szCs w:val="22"/>
        </w:rPr>
      </w:pPr>
      <w:r>
        <w:rPr>
          <w:rFonts w:ascii="Arial" w:hAnsi="Arial" w:cs="Arial"/>
          <w:sz w:val="22"/>
          <w:szCs w:val="22"/>
        </w:rPr>
        <w:t>Město Příbor nemá vlastní dopravní společnost, která by zajišťovala linky městské hromadné dopravy (MHD), nicméně dopravní obslužnost je zajištěna začleněním města do Ostravského dopravního integrovaného systému (ODIS), který zajišťuje prostřednictvím autobusových linek zapojených společností napojení města jak na okolní obce, tak dopravu mezi jeho městskými částmi.</w:t>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54" w:name="_Toc376785152"/>
      <w:r>
        <w:rPr>
          <w:rFonts w:ascii="Arial" w:hAnsi="Arial"/>
          <w:caps w:val="0"/>
          <w:sz w:val="24"/>
          <w:szCs w:val="24"/>
        </w:rPr>
        <w:t>5.4</w:t>
      </w:r>
      <w:r>
        <w:rPr>
          <w:rFonts w:ascii="Arial" w:hAnsi="Arial"/>
          <w:caps w:val="0"/>
          <w:sz w:val="24"/>
          <w:szCs w:val="24"/>
        </w:rPr>
        <w:tab/>
      </w:r>
      <w:r w:rsidRPr="00F602EA">
        <w:rPr>
          <w:rFonts w:ascii="Arial" w:hAnsi="Arial"/>
          <w:caps w:val="0"/>
          <w:sz w:val="24"/>
          <w:szCs w:val="24"/>
        </w:rPr>
        <w:t>Cyklistická doprava</w:t>
      </w:r>
      <w:bookmarkEnd w:id="54"/>
    </w:p>
    <w:p w:rsidR="00E66B5D" w:rsidRDefault="00E66B5D" w:rsidP="00E66B5D">
      <w:pPr>
        <w:spacing w:before="120" w:after="120"/>
        <w:jc w:val="both"/>
        <w:rPr>
          <w:rFonts w:ascii="Arial" w:hAnsi="Arial" w:cs="Arial"/>
          <w:sz w:val="22"/>
          <w:szCs w:val="22"/>
        </w:rPr>
      </w:pPr>
      <w:r w:rsidRPr="008B1185">
        <w:rPr>
          <w:rFonts w:ascii="Arial" w:hAnsi="Arial" w:cs="Arial"/>
          <w:sz w:val="22"/>
          <w:szCs w:val="22"/>
        </w:rPr>
        <w:t>Město Příbor je od roku 1999 zapojeno do sítě cykloturistických tras. Byla vyznačena</w:t>
      </w:r>
      <w:r>
        <w:rPr>
          <w:rFonts w:ascii="Arial" w:hAnsi="Arial" w:cs="Arial"/>
          <w:sz w:val="22"/>
          <w:szCs w:val="22"/>
        </w:rPr>
        <w:t xml:space="preserve"> </w:t>
      </w:r>
      <w:r w:rsidRPr="008B1185">
        <w:rPr>
          <w:rFonts w:ascii="Arial" w:hAnsi="Arial" w:cs="Arial"/>
          <w:sz w:val="22"/>
          <w:szCs w:val="22"/>
        </w:rPr>
        <w:t>cyklotrasa rodištěm S. Freuda (č. 6039) vedoucí z Kopřivnice, přes Paseky, nábřežím řeky</w:t>
      </w:r>
      <w:r>
        <w:rPr>
          <w:rFonts w:ascii="Arial" w:hAnsi="Arial" w:cs="Arial"/>
          <w:sz w:val="22"/>
          <w:szCs w:val="22"/>
        </w:rPr>
        <w:t xml:space="preserve"> Lubiny, přes </w:t>
      </w:r>
      <w:r w:rsidRPr="008B1185">
        <w:rPr>
          <w:rFonts w:ascii="Arial" w:hAnsi="Arial" w:cs="Arial"/>
          <w:sz w:val="22"/>
          <w:szCs w:val="22"/>
        </w:rPr>
        <w:t>Klokočov, Skotnici až do Sedlnic. Tato trasa v celkové délce 17 km propojuje</w:t>
      </w:r>
      <w:r>
        <w:rPr>
          <w:rFonts w:ascii="Arial" w:hAnsi="Arial" w:cs="Arial"/>
          <w:sz w:val="22"/>
          <w:szCs w:val="22"/>
        </w:rPr>
        <w:t xml:space="preserve"> </w:t>
      </w:r>
      <w:r w:rsidRPr="008B1185">
        <w:rPr>
          <w:rFonts w:ascii="Arial" w:hAnsi="Arial" w:cs="Arial"/>
          <w:sz w:val="22"/>
          <w:szCs w:val="22"/>
        </w:rPr>
        <w:t>dvě významné cyklotrasy, a to č. 502 Beskydy (Starý Jičín - Hukvaldy) s č. 5 Moravská brána</w:t>
      </w:r>
      <w:r>
        <w:rPr>
          <w:rFonts w:ascii="Arial" w:hAnsi="Arial" w:cs="Arial"/>
          <w:sz w:val="22"/>
          <w:szCs w:val="22"/>
        </w:rPr>
        <w:t xml:space="preserve"> </w:t>
      </w:r>
      <w:r w:rsidRPr="008B1185">
        <w:rPr>
          <w:rFonts w:ascii="Arial" w:hAnsi="Arial" w:cs="Arial"/>
          <w:sz w:val="22"/>
          <w:szCs w:val="22"/>
        </w:rPr>
        <w:t>(Přerov - Ostrava). V roce 2000 byla z cyklotrasy č. 6039 v Klokočově vyvedena nová trasa č.</w:t>
      </w:r>
      <w:r>
        <w:rPr>
          <w:rFonts w:ascii="Arial" w:hAnsi="Arial" w:cs="Arial"/>
          <w:sz w:val="22"/>
          <w:szCs w:val="22"/>
        </w:rPr>
        <w:t xml:space="preserve"> </w:t>
      </w:r>
      <w:r w:rsidRPr="008B1185">
        <w:rPr>
          <w:rFonts w:ascii="Arial" w:hAnsi="Arial" w:cs="Arial"/>
          <w:sz w:val="22"/>
          <w:szCs w:val="22"/>
        </w:rPr>
        <w:t>6134 v délce 11 km spojující Příbor s Brušperkem a cyklotrasami v okrese Frýdek-Místek.</w:t>
      </w:r>
      <w:r>
        <w:rPr>
          <w:rFonts w:ascii="Arial" w:hAnsi="Arial" w:cs="Arial"/>
          <w:sz w:val="22"/>
          <w:szCs w:val="22"/>
        </w:rPr>
        <w:t xml:space="preserve"> </w:t>
      </w:r>
    </w:p>
    <w:p w:rsidR="00E66B5D" w:rsidRDefault="00E66B5D" w:rsidP="00E66B5D">
      <w:pPr>
        <w:spacing w:before="120" w:after="120"/>
        <w:jc w:val="both"/>
        <w:rPr>
          <w:rFonts w:ascii="Arial" w:hAnsi="Arial" w:cs="Arial"/>
          <w:sz w:val="22"/>
          <w:szCs w:val="22"/>
        </w:rPr>
      </w:pPr>
      <w:r w:rsidRPr="008B1185">
        <w:rPr>
          <w:rFonts w:ascii="Arial" w:hAnsi="Arial" w:cs="Arial"/>
          <w:sz w:val="22"/>
          <w:szCs w:val="22"/>
        </w:rPr>
        <w:t>V roce 2005 byla vyznačena cyklotrasa Příborský okruh propojující centrum města</w:t>
      </w:r>
      <w:r>
        <w:rPr>
          <w:rFonts w:ascii="Arial" w:hAnsi="Arial" w:cs="Arial"/>
          <w:sz w:val="22"/>
          <w:szCs w:val="22"/>
        </w:rPr>
        <w:t xml:space="preserve"> </w:t>
      </w:r>
      <w:r w:rsidRPr="008B1185">
        <w:rPr>
          <w:rFonts w:ascii="Arial" w:hAnsi="Arial" w:cs="Arial"/>
          <w:sz w:val="22"/>
          <w:szCs w:val="22"/>
        </w:rPr>
        <w:t>s Prchalovem a rybníky Borovec. Trasa okruhu má celkem 10 km a překonává výškový rozdíl</w:t>
      </w:r>
      <w:r>
        <w:rPr>
          <w:rFonts w:ascii="Arial" w:hAnsi="Arial" w:cs="Arial"/>
          <w:sz w:val="22"/>
          <w:szCs w:val="22"/>
        </w:rPr>
        <w:t xml:space="preserve"> </w:t>
      </w:r>
      <w:r w:rsidRPr="008B1185">
        <w:rPr>
          <w:rFonts w:ascii="Arial" w:hAnsi="Arial" w:cs="Arial"/>
          <w:sz w:val="22"/>
          <w:szCs w:val="22"/>
        </w:rPr>
        <w:t>47m. Otevření rodného domu Sigmunda Freuda v roce 2006 iniciovalo vyznačení cyklotrasy</w:t>
      </w:r>
      <w:r>
        <w:rPr>
          <w:rFonts w:ascii="Arial" w:hAnsi="Arial" w:cs="Arial"/>
          <w:sz w:val="22"/>
          <w:szCs w:val="22"/>
        </w:rPr>
        <w:t xml:space="preserve"> </w:t>
      </w:r>
      <w:r w:rsidRPr="008B1185">
        <w:rPr>
          <w:rFonts w:ascii="Arial" w:hAnsi="Arial" w:cs="Arial"/>
          <w:sz w:val="22"/>
          <w:szCs w:val="22"/>
        </w:rPr>
        <w:t>pod názvem Cyklotrasa do města Sigmunda Freuda o délce 16km, která vede z Frenštátu pod</w:t>
      </w:r>
      <w:r>
        <w:rPr>
          <w:rFonts w:ascii="Arial" w:hAnsi="Arial" w:cs="Arial"/>
          <w:sz w:val="22"/>
          <w:szCs w:val="22"/>
        </w:rPr>
        <w:t xml:space="preserve"> Radhoštěm přes </w:t>
      </w:r>
      <w:r w:rsidRPr="008B1185">
        <w:rPr>
          <w:rFonts w:ascii="Arial" w:hAnsi="Arial" w:cs="Arial"/>
          <w:sz w:val="22"/>
          <w:szCs w:val="22"/>
        </w:rPr>
        <w:t>Tichou do města Sigmunda Freuda. Za významný počin lze považovat</w:t>
      </w:r>
      <w:r>
        <w:rPr>
          <w:rFonts w:ascii="Arial" w:hAnsi="Arial" w:cs="Arial"/>
          <w:sz w:val="22"/>
          <w:szCs w:val="22"/>
        </w:rPr>
        <w:t xml:space="preserve"> </w:t>
      </w:r>
      <w:r w:rsidRPr="008B1185">
        <w:rPr>
          <w:rFonts w:ascii="Arial" w:hAnsi="Arial" w:cs="Arial"/>
          <w:sz w:val="22"/>
          <w:szCs w:val="22"/>
        </w:rPr>
        <w:t>samostatnou cyklostezku na sídlišti Benátky, která spojuje východní část města s</w:t>
      </w:r>
      <w:r>
        <w:rPr>
          <w:rFonts w:ascii="Arial" w:hAnsi="Arial" w:cs="Arial"/>
          <w:sz w:val="22"/>
          <w:szCs w:val="22"/>
        </w:rPr>
        <w:t> </w:t>
      </w:r>
      <w:r w:rsidRPr="008B1185">
        <w:rPr>
          <w:rFonts w:ascii="Arial" w:hAnsi="Arial" w:cs="Arial"/>
          <w:sz w:val="22"/>
          <w:szCs w:val="22"/>
        </w:rPr>
        <w:t>cyklotrasou</w:t>
      </w:r>
      <w:r>
        <w:rPr>
          <w:rFonts w:ascii="Arial" w:hAnsi="Arial" w:cs="Arial"/>
          <w:sz w:val="22"/>
          <w:szCs w:val="22"/>
        </w:rPr>
        <w:t xml:space="preserve"> </w:t>
      </w:r>
      <w:r w:rsidRPr="008B1185">
        <w:rPr>
          <w:rFonts w:ascii="Arial" w:hAnsi="Arial" w:cs="Arial"/>
          <w:sz w:val="22"/>
          <w:szCs w:val="22"/>
        </w:rPr>
        <w:t>č. 6039.</w:t>
      </w:r>
    </w:p>
    <w:p w:rsidR="00E66B5D" w:rsidRPr="00945302" w:rsidRDefault="00E66B5D" w:rsidP="00E66B5D">
      <w:pPr>
        <w:spacing w:before="120" w:after="120"/>
        <w:jc w:val="both"/>
        <w:rPr>
          <w:rFonts w:ascii="Arial" w:hAnsi="Arial" w:cs="Arial"/>
          <w:color w:val="7030A0"/>
          <w:sz w:val="22"/>
          <w:szCs w:val="22"/>
        </w:rPr>
      </w:pPr>
      <w:r>
        <w:rPr>
          <w:rFonts w:ascii="Arial" w:hAnsi="Arial" w:cs="Arial"/>
          <w:sz w:val="22"/>
          <w:szCs w:val="22"/>
        </w:rPr>
        <w:t xml:space="preserve">V Územním plánu města Příbora </w:t>
      </w:r>
      <w:r w:rsidRPr="002F0A05">
        <w:rPr>
          <w:rFonts w:ascii="Arial" w:hAnsi="Arial" w:cs="Arial"/>
          <w:sz w:val="22"/>
          <w:szCs w:val="22"/>
        </w:rPr>
        <w:t>(schválen v prosinci 2012)</w:t>
      </w:r>
      <w:r>
        <w:rPr>
          <w:rFonts w:ascii="Arial" w:hAnsi="Arial" w:cs="Arial"/>
          <w:sz w:val="22"/>
          <w:szCs w:val="22"/>
        </w:rPr>
        <w:t xml:space="preserve"> je navrženo následující doplnění stávající sítě cykloturistických tras a stezek </w:t>
      </w:r>
      <w:r w:rsidRPr="00B17ED0">
        <w:rPr>
          <w:rFonts w:ascii="Arial" w:hAnsi="Arial" w:cs="Arial"/>
          <w:sz w:val="22"/>
          <w:szCs w:val="22"/>
        </w:rPr>
        <w:t>navazující na stávající trasy</w:t>
      </w:r>
      <w:r>
        <w:rPr>
          <w:rFonts w:ascii="Arial" w:hAnsi="Arial" w:cs="Arial"/>
          <w:sz w:val="22"/>
          <w:szCs w:val="22"/>
        </w:rPr>
        <w:t>:</w:t>
      </w:r>
    </w:p>
    <w:p w:rsidR="00E66B5D" w:rsidRPr="00B17ED0" w:rsidRDefault="00E66B5D" w:rsidP="00E66B5D">
      <w:pPr>
        <w:numPr>
          <w:ilvl w:val="2"/>
          <w:numId w:val="5"/>
        </w:numPr>
        <w:tabs>
          <w:tab w:val="left" w:pos="1276"/>
        </w:tabs>
        <w:spacing w:before="120" w:after="120"/>
        <w:ind w:left="1276" w:hanging="567"/>
        <w:jc w:val="both"/>
        <w:rPr>
          <w:rFonts w:ascii="Arial" w:hAnsi="Arial" w:cs="Arial"/>
          <w:sz w:val="22"/>
          <w:szCs w:val="22"/>
        </w:rPr>
      </w:pPr>
      <w:r w:rsidRPr="00B17ED0">
        <w:rPr>
          <w:rFonts w:ascii="Arial" w:hAnsi="Arial" w:cs="Arial"/>
          <w:sz w:val="22"/>
          <w:szCs w:val="22"/>
        </w:rPr>
        <w:t>propojení ul. Boženy Němcové a silnice III/4806, po které je vedena mezinárodní</w:t>
      </w:r>
      <w:r>
        <w:rPr>
          <w:rFonts w:ascii="Arial" w:hAnsi="Arial" w:cs="Arial"/>
          <w:sz w:val="22"/>
          <w:szCs w:val="22"/>
        </w:rPr>
        <w:t xml:space="preserve"> </w:t>
      </w:r>
      <w:r w:rsidRPr="00B17ED0">
        <w:rPr>
          <w:rFonts w:ascii="Arial" w:hAnsi="Arial" w:cs="Arial"/>
          <w:sz w:val="22"/>
          <w:szCs w:val="22"/>
        </w:rPr>
        <w:t>cyklotrasa Greenway Krakow – Morava – Vídeň</w:t>
      </w:r>
      <w:r>
        <w:rPr>
          <w:rFonts w:ascii="Arial" w:hAnsi="Arial" w:cs="Arial"/>
          <w:sz w:val="22"/>
          <w:szCs w:val="22"/>
        </w:rPr>
        <w:t xml:space="preserve"> </w:t>
      </w:r>
      <w:r w:rsidRPr="00B17ED0">
        <w:rPr>
          <w:rFonts w:ascii="Arial" w:hAnsi="Arial" w:cs="Arial"/>
          <w:sz w:val="22"/>
          <w:szCs w:val="22"/>
        </w:rPr>
        <w:t>podél trasy rychlostní silnice R48</w:t>
      </w:r>
      <w:r>
        <w:rPr>
          <w:rFonts w:ascii="Arial" w:hAnsi="Arial" w:cs="Arial"/>
          <w:sz w:val="22"/>
          <w:szCs w:val="22"/>
        </w:rPr>
        <w:t xml:space="preserve"> </w:t>
      </w:r>
      <w:r w:rsidRPr="00B17ED0">
        <w:rPr>
          <w:rFonts w:ascii="Arial" w:hAnsi="Arial" w:cs="Arial"/>
          <w:sz w:val="22"/>
          <w:szCs w:val="22"/>
        </w:rPr>
        <w:t>(doprovodné silnice III. třídy);</w:t>
      </w:r>
    </w:p>
    <w:p w:rsidR="00E66B5D" w:rsidRPr="00B17ED0" w:rsidRDefault="00E66B5D" w:rsidP="00E66B5D">
      <w:pPr>
        <w:numPr>
          <w:ilvl w:val="2"/>
          <w:numId w:val="5"/>
        </w:numPr>
        <w:tabs>
          <w:tab w:val="left" w:pos="1276"/>
        </w:tabs>
        <w:spacing w:before="120" w:after="120"/>
        <w:ind w:left="1276" w:hanging="567"/>
        <w:jc w:val="both"/>
        <w:rPr>
          <w:rFonts w:ascii="Arial" w:hAnsi="Arial" w:cs="Arial"/>
          <w:sz w:val="22"/>
          <w:szCs w:val="22"/>
        </w:rPr>
      </w:pPr>
      <w:r w:rsidRPr="00B17ED0">
        <w:rPr>
          <w:rFonts w:ascii="Arial" w:hAnsi="Arial" w:cs="Arial"/>
          <w:sz w:val="22"/>
          <w:szCs w:val="22"/>
        </w:rPr>
        <w:t>propojení k. ú. Příbor a k. ú. Hájov po ul. Myslbekova a silnici III/4863 s návazností na</w:t>
      </w:r>
      <w:r>
        <w:rPr>
          <w:rFonts w:ascii="Arial" w:hAnsi="Arial" w:cs="Arial"/>
          <w:sz w:val="22"/>
          <w:szCs w:val="22"/>
        </w:rPr>
        <w:t> </w:t>
      </w:r>
      <w:r w:rsidRPr="00B17ED0">
        <w:rPr>
          <w:rFonts w:ascii="Arial" w:hAnsi="Arial" w:cs="Arial"/>
          <w:sz w:val="22"/>
          <w:szCs w:val="22"/>
        </w:rPr>
        <w:t>mezinárodní trasu Greenway a trasu</w:t>
      </w:r>
      <w:r>
        <w:rPr>
          <w:rFonts w:ascii="Arial" w:hAnsi="Arial" w:cs="Arial"/>
          <w:sz w:val="22"/>
          <w:szCs w:val="22"/>
        </w:rPr>
        <w:t xml:space="preserve"> </w:t>
      </w:r>
      <w:r w:rsidRPr="00B17ED0">
        <w:rPr>
          <w:rFonts w:ascii="Arial" w:hAnsi="Arial" w:cs="Arial"/>
          <w:sz w:val="22"/>
          <w:szCs w:val="22"/>
        </w:rPr>
        <w:t>č. 502;</w:t>
      </w:r>
    </w:p>
    <w:p w:rsidR="00E66B5D" w:rsidRPr="00B17ED0" w:rsidRDefault="00E66B5D" w:rsidP="00E66B5D">
      <w:pPr>
        <w:numPr>
          <w:ilvl w:val="2"/>
          <w:numId w:val="5"/>
        </w:numPr>
        <w:tabs>
          <w:tab w:val="left" w:pos="1276"/>
        </w:tabs>
        <w:spacing w:before="120" w:after="120"/>
        <w:ind w:left="1276" w:hanging="567"/>
        <w:jc w:val="both"/>
        <w:rPr>
          <w:rFonts w:ascii="Arial" w:hAnsi="Arial" w:cs="Arial"/>
          <w:sz w:val="22"/>
          <w:szCs w:val="22"/>
        </w:rPr>
      </w:pPr>
      <w:r w:rsidRPr="00B17ED0">
        <w:rPr>
          <w:rFonts w:ascii="Arial" w:hAnsi="Arial" w:cs="Arial"/>
          <w:sz w:val="22"/>
          <w:szCs w:val="22"/>
        </w:rPr>
        <w:t>propojení k. ú. Příbor a k. ú. Prchalov v trase místní komunikace s prodloužením do</w:t>
      </w:r>
      <w:r>
        <w:rPr>
          <w:rFonts w:ascii="Arial" w:hAnsi="Arial" w:cs="Arial"/>
          <w:sz w:val="22"/>
          <w:szCs w:val="22"/>
        </w:rPr>
        <w:t> </w:t>
      </w:r>
      <w:r w:rsidRPr="00B17ED0">
        <w:rPr>
          <w:rFonts w:ascii="Arial" w:hAnsi="Arial" w:cs="Arial"/>
          <w:sz w:val="22"/>
          <w:szCs w:val="22"/>
        </w:rPr>
        <w:t>Skotnice;</w:t>
      </w:r>
    </w:p>
    <w:p w:rsidR="00E66B5D" w:rsidRPr="00B17ED0" w:rsidRDefault="00E66B5D" w:rsidP="00E66B5D">
      <w:pPr>
        <w:numPr>
          <w:ilvl w:val="2"/>
          <w:numId w:val="5"/>
        </w:numPr>
        <w:tabs>
          <w:tab w:val="left" w:pos="1276"/>
        </w:tabs>
        <w:spacing w:before="120" w:after="120"/>
        <w:ind w:left="1276" w:hanging="567"/>
        <w:jc w:val="both"/>
        <w:rPr>
          <w:rFonts w:ascii="Arial" w:hAnsi="Arial" w:cs="Arial"/>
          <w:sz w:val="22"/>
          <w:szCs w:val="22"/>
        </w:rPr>
      </w:pPr>
      <w:r w:rsidRPr="00B17ED0">
        <w:rPr>
          <w:rFonts w:ascii="Arial" w:hAnsi="Arial" w:cs="Arial"/>
          <w:sz w:val="22"/>
          <w:szCs w:val="22"/>
        </w:rPr>
        <w:t>propojení Příbora a západní</w:t>
      </w:r>
      <w:r>
        <w:rPr>
          <w:rFonts w:ascii="Arial" w:hAnsi="Arial" w:cs="Arial"/>
          <w:sz w:val="22"/>
          <w:szCs w:val="22"/>
        </w:rPr>
        <w:t xml:space="preserve"> </w:t>
      </w:r>
      <w:r w:rsidRPr="00B17ED0">
        <w:rPr>
          <w:rFonts w:ascii="Arial" w:hAnsi="Arial" w:cs="Arial"/>
          <w:sz w:val="22"/>
          <w:szCs w:val="22"/>
        </w:rPr>
        <w:t>části</w:t>
      </w:r>
      <w:r>
        <w:rPr>
          <w:rFonts w:ascii="Arial" w:hAnsi="Arial" w:cs="Arial"/>
          <w:sz w:val="22"/>
          <w:szCs w:val="22"/>
        </w:rPr>
        <w:t xml:space="preserve"> </w:t>
      </w:r>
      <w:r w:rsidRPr="00B17ED0">
        <w:rPr>
          <w:rFonts w:ascii="Arial" w:hAnsi="Arial" w:cs="Arial"/>
          <w:sz w:val="22"/>
          <w:szCs w:val="22"/>
        </w:rPr>
        <w:t>řešeného území vedené po účelových komunikacích;</w:t>
      </w:r>
    </w:p>
    <w:p w:rsidR="00E66B5D" w:rsidRPr="00B17ED0" w:rsidRDefault="00E66B5D" w:rsidP="00E66B5D">
      <w:pPr>
        <w:numPr>
          <w:ilvl w:val="2"/>
          <w:numId w:val="5"/>
        </w:numPr>
        <w:tabs>
          <w:tab w:val="left" w:pos="1276"/>
        </w:tabs>
        <w:spacing w:before="120" w:after="120"/>
        <w:ind w:left="1276" w:hanging="567"/>
        <w:jc w:val="both"/>
        <w:rPr>
          <w:rFonts w:ascii="Arial" w:hAnsi="Arial" w:cs="Arial"/>
          <w:sz w:val="22"/>
          <w:szCs w:val="22"/>
        </w:rPr>
      </w:pPr>
      <w:r w:rsidRPr="00B17ED0">
        <w:rPr>
          <w:rFonts w:ascii="Arial" w:hAnsi="Arial" w:cs="Arial"/>
          <w:sz w:val="22"/>
          <w:szCs w:val="22"/>
        </w:rPr>
        <w:t>propojení tras okruhu</w:t>
      </w:r>
      <w:r>
        <w:rPr>
          <w:rFonts w:ascii="Arial" w:hAnsi="Arial" w:cs="Arial"/>
          <w:sz w:val="22"/>
          <w:szCs w:val="22"/>
        </w:rPr>
        <w:t xml:space="preserve"> </w:t>
      </w:r>
      <w:r w:rsidRPr="00B17ED0">
        <w:rPr>
          <w:rFonts w:ascii="Arial" w:hAnsi="Arial" w:cs="Arial"/>
          <w:sz w:val="22"/>
          <w:szCs w:val="22"/>
        </w:rPr>
        <w:t>č. 6002 po ul. Štramberská;</w:t>
      </w:r>
    </w:p>
    <w:p w:rsidR="00E66B5D" w:rsidRPr="00B17ED0" w:rsidRDefault="00E66B5D" w:rsidP="00E66B5D">
      <w:pPr>
        <w:numPr>
          <w:ilvl w:val="2"/>
          <w:numId w:val="5"/>
        </w:numPr>
        <w:tabs>
          <w:tab w:val="left" w:pos="1276"/>
        </w:tabs>
        <w:spacing w:before="120" w:after="120"/>
        <w:ind w:left="1276" w:hanging="567"/>
        <w:jc w:val="both"/>
        <w:rPr>
          <w:rFonts w:ascii="Arial" w:hAnsi="Arial" w:cs="Arial"/>
          <w:sz w:val="22"/>
          <w:szCs w:val="22"/>
        </w:rPr>
      </w:pPr>
      <w:r w:rsidRPr="00B17ED0">
        <w:rPr>
          <w:rFonts w:ascii="Arial" w:hAnsi="Arial" w:cs="Arial"/>
          <w:sz w:val="22"/>
          <w:szCs w:val="22"/>
        </w:rPr>
        <w:t>přeložení trasy</w:t>
      </w:r>
      <w:r>
        <w:rPr>
          <w:rFonts w:ascii="Arial" w:hAnsi="Arial" w:cs="Arial"/>
          <w:sz w:val="22"/>
          <w:szCs w:val="22"/>
        </w:rPr>
        <w:t xml:space="preserve"> </w:t>
      </w:r>
      <w:r w:rsidRPr="00B17ED0">
        <w:rPr>
          <w:rFonts w:ascii="Arial" w:hAnsi="Arial" w:cs="Arial"/>
          <w:sz w:val="22"/>
          <w:szCs w:val="22"/>
        </w:rPr>
        <w:t>č. 6002 do nadjezdu nad silnicí I/58 (obchvat Příbora);</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sidRPr="00B17ED0">
        <w:rPr>
          <w:rFonts w:ascii="Arial" w:hAnsi="Arial" w:cs="Arial"/>
          <w:sz w:val="22"/>
          <w:szCs w:val="22"/>
        </w:rPr>
        <w:t>stezka pro cyklisty nebo pro společný pohyb chodců</w:t>
      </w:r>
      <w:r>
        <w:rPr>
          <w:rFonts w:ascii="Arial" w:hAnsi="Arial" w:cs="Arial"/>
          <w:sz w:val="22"/>
          <w:szCs w:val="22"/>
        </w:rPr>
        <w:t xml:space="preserve"> </w:t>
      </w:r>
      <w:r w:rsidRPr="00B17ED0">
        <w:rPr>
          <w:rFonts w:ascii="Arial" w:hAnsi="Arial" w:cs="Arial"/>
          <w:sz w:val="22"/>
          <w:szCs w:val="22"/>
        </w:rPr>
        <w:t>a cyklistů</w:t>
      </w:r>
      <w:r>
        <w:rPr>
          <w:rFonts w:ascii="Arial" w:hAnsi="Arial" w:cs="Arial"/>
          <w:sz w:val="22"/>
          <w:szCs w:val="22"/>
        </w:rPr>
        <w:t xml:space="preserve"> </w:t>
      </w:r>
      <w:r w:rsidRPr="00B17ED0">
        <w:rPr>
          <w:rFonts w:ascii="Arial" w:hAnsi="Arial" w:cs="Arial"/>
          <w:sz w:val="22"/>
          <w:szCs w:val="22"/>
        </w:rPr>
        <w:t>podél Lubiny</w:t>
      </w:r>
      <w:r>
        <w:rPr>
          <w:rFonts w:ascii="Arial" w:hAnsi="Arial" w:cs="Arial"/>
          <w:sz w:val="22"/>
          <w:szCs w:val="22"/>
        </w:rPr>
        <w:t xml:space="preserve"> v </w:t>
      </w:r>
      <w:r w:rsidRPr="00B17ED0">
        <w:rPr>
          <w:rFonts w:ascii="Arial" w:hAnsi="Arial" w:cs="Arial"/>
          <w:sz w:val="22"/>
          <w:szCs w:val="22"/>
        </w:rPr>
        <w:t>Klokočově</w:t>
      </w:r>
      <w:r>
        <w:rPr>
          <w:rFonts w:ascii="Arial" w:hAnsi="Arial" w:cs="Arial"/>
          <w:sz w:val="22"/>
          <w:szCs w:val="22"/>
        </w:rPr>
        <w:t>.</w:t>
      </w: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Pr="003A2E01" w:rsidRDefault="00E66B5D" w:rsidP="00E66B5D">
      <w:pPr>
        <w:spacing w:before="120" w:after="120"/>
        <w:jc w:val="both"/>
        <w:rPr>
          <w:rFonts w:ascii="Helvetica" w:hAnsi="Helvetica" w:cs="Helvetica"/>
          <w:noProof/>
        </w:rPr>
      </w:pPr>
    </w:p>
    <w:p w:rsidR="00E66B5D" w:rsidRPr="00374CC5" w:rsidRDefault="00E66B5D" w:rsidP="00E66B5D"/>
    <w:p w:rsidR="00E66B5D" w:rsidRDefault="00E66B5D" w:rsidP="00E66B5D">
      <w:pPr>
        <w:spacing w:before="360" w:after="240"/>
        <w:jc w:val="both"/>
        <w:rPr>
          <w:rFonts w:ascii="Arial" w:hAnsi="Arial" w:cs="Arial"/>
          <w:b/>
          <w:sz w:val="22"/>
          <w:szCs w:val="22"/>
          <w:u w:val="single"/>
        </w:rPr>
      </w:pPr>
    </w:p>
    <w:p w:rsidR="00E66B5D" w:rsidRPr="003C3087" w:rsidRDefault="00E66B5D" w:rsidP="00E66B5D">
      <w:pPr>
        <w:spacing w:before="120" w:after="120"/>
        <w:jc w:val="both"/>
        <w:rPr>
          <w:rFonts w:ascii="Arial" w:hAnsi="Arial" w:cs="Arial"/>
          <w:sz w:val="22"/>
          <w:szCs w:val="22"/>
        </w:rPr>
      </w:pPr>
      <w:r w:rsidRPr="003C3087">
        <w:rPr>
          <w:rFonts w:ascii="Arial" w:hAnsi="Arial" w:cs="Arial"/>
          <w:sz w:val="22"/>
          <w:szCs w:val="22"/>
        </w:rPr>
        <w:t>.</w:t>
      </w:r>
    </w:p>
    <w:p w:rsidR="00E66B5D" w:rsidRDefault="00E66B5D" w:rsidP="00E66B5D">
      <w:pPr>
        <w:pStyle w:val="Nadpis1"/>
        <w:numPr>
          <w:ilvl w:val="0"/>
          <w:numId w:val="0"/>
        </w:numPr>
        <w:tabs>
          <w:tab w:val="left" w:pos="1080"/>
        </w:tabs>
        <w:spacing w:before="240" w:after="360"/>
        <w:ind w:left="1077" w:hanging="1077"/>
        <w:rPr>
          <w:rFonts w:ascii="Arial" w:hAnsi="Arial" w:cs="Arial"/>
          <w:sz w:val="24"/>
        </w:rPr>
        <w:sectPr w:rsidR="00E66B5D" w:rsidSect="00802455">
          <w:pgSz w:w="11906" w:h="16838"/>
          <w:pgMar w:top="1134" w:right="1134" w:bottom="1134" w:left="1134" w:header="709" w:footer="709" w:gutter="0"/>
          <w:cols w:space="708"/>
          <w:titlePg/>
          <w:docGrid w:linePitch="360"/>
        </w:sectPr>
      </w:pPr>
    </w:p>
    <w:p w:rsidR="00E66B5D" w:rsidRPr="00D23E10" w:rsidRDefault="00E66B5D" w:rsidP="00E66B5D">
      <w:pPr>
        <w:pStyle w:val="Nadpis1"/>
        <w:numPr>
          <w:ilvl w:val="0"/>
          <w:numId w:val="0"/>
        </w:numPr>
        <w:tabs>
          <w:tab w:val="left" w:pos="1134"/>
        </w:tabs>
        <w:spacing w:before="240" w:after="360"/>
        <w:ind w:left="1134" w:hanging="1134"/>
        <w:rPr>
          <w:rFonts w:ascii="Arial" w:hAnsi="Arial" w:cs="Arial"/>
          <w:szCs w:val="28"/>
        </w:rPr>
      </w:pPr>
      <w:bookmarkStart w:id="55" w:name="_Toc376785153"/>
      <w:r>
        <w:rPr>
          <w:rFonts w:ascii="Arial" w:hAnsi="Arial" w:cs="Arial"/>
          <w:szCs w:val="28"/>
        </w:rPr>
        <w:lastRenderedPageBreak/>
        <w:t>6.</w:t>
      </w:r>
      <w:r w:rsidRPr="00D23E10">
        <w:rPr>
          <w:rFonts w:ascii="Arial" w:hAnsi="Arial" w:cs="Arial"/>
          <w:szCs w:val="28"/>
        </w:rPr>
        <w:tab/>
        <w:t>Životní prostředí</w:t>
      </w:r>
      <w:bookmarkEnd w:id="55"/>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56" w:name="_Toc376785154"/>
      <w:r>
        <w:rPr>
          <w:rFonts w:ascii="Arial" w:hAnsi="Arial"/>
          <w:caps w:val="0"/>
          <w:sz w:val="24"/>
          <w:szCs w:val="24"/>
        </w:rPr>
        <w:t>6.1</w:t>
      </w:r>
      <w:r>
        <w:rPr>
          <w:rFonts w:ascii="Arial" w:hAnsi="Arial"/>
          <w:caps w:val="0"/>
          <w:sz w:val="24"/>
          <w:szCs w:val="24"/>
        </w:rPr>
        <w:tab/>
      </w:r>
      <w:r w:rsidRPr="00F602EA">
        <w:rPr>
          <w:rFonts w:ascii="Arial" w:hAnsi="Arial"/>
          <w:caps w:val="0"/>
          <w:sz w:val="24"/>
          <w:szCs w:val="24"/>
        </w:rPr>
        <w:t>Příroda a krajina</w:t>
      </w:r>
      <w:bookmarkEnd w:id="56"/>
    </w:p>
    <w:p w:rsidR="00E66B5D" w:rsidRPr="00CB1913" w:rsidRDefault="00E66B5D" w:rsidP="00E66B5D">
      <w:pPr>
        <w:spacing w:before="120" w:after="120"/>
        <w:jc w:val="both"/>
        <w:rPr>
          <w:rFonts w:ascii="Arial" w:hAnsi="Arial" w:cs="Arial"/>
          <w:sz w:val="22"/>
          <w:szCs w:val="22"/>
        </w:rPr>
      </w:pPr>
      <w:r w:rsidRPr="00CB1913">
        <w:rPr>
          <w:rFonts w:ascii="Arial" w:hAnsi="Arial" w:cs="Arial"/>
          <w:sz w:val="22"/>
          <w:szCs w:val="22"/>
        </w:rPr>
        <w:t>Příbor a jeho okolí obklopuje řada významných zvláště chráněných oblastí. Směrem na</w:t>
      </w:r>
      <w:r>
        <w:rPr>
          <w:rFonts w:ascii="Arial" w:hAnsi="Arial" w:cs="Arial"/>
          <w:sz w:val="22"/>
          <w:szCs w:val="22"/>
        </w:rPr>
        <w:t xml:space="preserve"> </w:t>
      </w:r>
      <w:r w:rsidRPr="00CB1913">
        <w:rPr>
          <w:rFonts w:ascii="Arial" w:hAnsi="Arial" w:cs="Arial"/>
          <w:sz w:val="22"/>
          <w:szCs w:val="22"/>
        </w:rPr>
        <w:t>jihovýchod se rozkládá CHKO Beskydy a Přírodní park Pobeskydí, na severozápadě pak</w:t>
      </w:r>
      <w:r>
        <w:rPr>
          <w:rFonts w:ascii="Arial" w:hAnsi="Arial" w:cs="Arial"/>
          <w:sz w:val="22"/>
          <w:szCs w:val="22"/>
        </w:rPr>
        <w:t xml:space="preserve"> </w:t>
      </w:r>
      <w:r w:rsidRPr="00CB1913">
        <w:rPr>
          <w:rFonts w:ascii="Arial" w:hAnsi="Arial" w:cs="Arial"/>
          <w:sz w:val="22"/>
          <w:szCs w:val="22"/>
        </w:rPr>
        <w:t>CHKO Poodří.</w:t>
      </w:r>
    </w:p>
    <w:p w:rsidR="00E66B5D" w:rsidRPr="00CB1913" w:rsidRDefault="00E66B5D" w:rsidP="00E66B5D">
      <w:pPr>
        <w:spacing w:before="120" w:after="120"/>
        <w:jc w:val="both"/>
        <w:rPr>
          <w:rFonts w:ascii="Arial" w:hAnsi="Arial" w:cs="Arial"/>
          <w:sz w:val="22"/>
          <w:szCs w:val="22"/>
        </w:rPr>
      </w:pPr>
      <w:r w:rsidRPr="00CB1913">
        <w:rPr>
          <w:rFonts w:ascii="Arial" w:hAnsi="Arial" w:cs="Arial"/>
          <w:sz w:val="22"/>
          <w:szCs w:val="22"/>
        </w:rPr>
        <w:t>Do katastrálního území Příbora</w:t>
      </w:r>
      <w:r>
        <w:rPr>
          <w:rFonts w:ascii="Arial" w:hAnsi="Arial" w:cs="Arial"/>
          <w:sz w:val="22"/>
          <w:szCs w:val="22"/>
        </w:rPr>
        <w:t xml:space="preserve"> </w:t>
      </w:r>
      <w:r w:rsidRPr="00CB1913">
        <w:rPr>
          <w:rFonts w:ascii="Arial" w:hAnsi="Arial" w:cs="Arial"/>
          <w:sz w:val="22"/>
          <w:szCs w:val="22"/>
        </w:rPr>
        <w:t>zasahuje zvláště chráněná lokalita Přírodní památka „Sedlnické sněženky“, jejíž zřízení bylo</w:t>
      </w:r>
      <w:r>
        <w:rPr>
          <w:rFonts w:ascii="Arial" w:hAnsi="Arial" w:cs="Arial"/>
          <w:sz w:val="22"/>
          <w:szCs w:val="22"/>
        </w:rPr>
        <w:t xml:space="preserve"> </w:t>
      </w:r>
      <w:r w:rsidRPr="00CB1913">
        <w:rPr>
          <w:rFonts w:ascii="Arial" w:hAnsi="Arial" w:cs="Arial"/>
          <w:sz w:val="22"/>
          <w:szCs w:val="22"/>
        </w:rPr>
        <w:t>vyhlášeno v Nařízení Moravskoslezského kraje č</w:t>
      </w:r>
      <w:r>
        <w:rPr>
          <w:rFonts w:ascii="Arial" w:hAnsi="Arial" w:cs="Arial"/>
          <w:sz w:val="22"/>
          <w:szCs w:val="22"/>
        </w:rPr>
        <w:t xml:space="preserve">.3/2006 ze dne 1.11.2006 o celkové rozloze </w:t>
      </w:r>
      <w:r w:rsidRPr="00CB1913">
        <w:rPr>
          <w:rFonts w:ascii="Arial" w:hAnsi="Arial" w:cs="Arial"/>
          <w:sz w:val="22"/>
          <w:szCs w:val="22"/>
        </w:rPr>
        <w:t>16,0363 ha</w:t>
      </w:r>
      <w:r>
        <w:rPr>
          <w:rFonts w:ascii="Arial" w:hAnsi="Arial" w:cs="Arial"/>
          <w:sz w:val="22"/>
          <w:szCs w:val="22"/>
        </w:rPr>
        <w:t xml:space="preserve">. </w:t>
      </w:r>
      <w:r w:rsidRPr="00CB1913">
        <w:rPr>
          <w:rFonts w:ascii="Arial" w:hAnsi="Arial" w:cs="Arial"/>
          <w:sz w:val="22"/>
          <w:szCs w:val="22"/>
        </w:rPr>
        <w:t>Na správní území města Příbor zasahuje tato přírodní památka z území obce Sedlnice jen</w:t>
      </w:r>
      <w:r>
        <w:rPr>
          <w:rFonts w:ascii="Arial" w:hAnsi="Arial" w:cs="Arial"/>
          <w:sz w:val="22"/>
          <w:szCs w:val="22"/>
        </w:rPr>
        <w:t xml:space="preserve"> </w:t>
      </w:r>
      <w:r w:rsidRPr="00CB1913">
        <w:rPr>
          <w:rFonts w:ascii="Arial" w:hAnsi="Arial" w:cs="Arial"/>
          <w:sz w:val="22"/>
          <w:szCs w:val="22"/>
        </w:rPr>
        <w:t>v malém rozsahu.</w:t>
      </w:r>
      <w:r>
        <w:rPr>
          <w:rFonts w:ascii="Arial" w:hAnsi="Arial" w:cs="Arial"/>
          <w:sz w:val="22"/>
          <w:szCs w:val="22"/>
        </w:rPr>
        <w:t xml:space="preserve"> Jedná se o r</w:t>
      </w:r>
      <w:r w:rsidRPr="00CB1913">
        <w:rPr>
          <w:rFonts w:ascii="Arial" w:hAnsi="Arial" w:cs="Arial"/>
          <w:sz w:val="22"/>
          <w:szCs w:val="22"/>
        </w:rPr>
        <w:t>ozptýlené louky a fragmenty lužních porostů</w:t>
      </w:r>
      <w:r>
        <w:rPr>
          <w:rFonts w:ascii="Arial" w:hAnsi="Arial" w:cs="Arial"/>
          <w:sz w:val="22"/>
          <w:szCs w:val="22"/>
        </w:rPr>
        <w:t xml:space="preserve"> </w:t>
      </w:r>
      <w:r w:rsidRPr="00CB1913">
        <w:rPr>
          <w:rFonts w:ascii="Arial" w:hAnsi="Arial" w:cs="Arial"/>
          <w:sz w:val="22"/>
          <w:szCs w:val="22"/>
        </w:rPr>
        <w:t>v široké nivě</w:t>
      </w:r>
      <w:r>
        <w:rPr>
          <w:rFonts w:ascii="Arial" w:hAnsi="Arial" w:cs="Arial"/>
          <w:sz w:val="22"/>
          <w:szCs w:val="22"/>
        </w:rPr>
        <w:t xml:space="preserve"> </w:t>
      </w:r>
      <w:r w:rsidRPr="00CB1913">
        <w:rPr>
          <w:rFonts w:ascii="Arial" w:hAnsi="Arial" w:cs="Arial"/>
          <w:sz w:val="22"/>
          <w:szCs w:val="22"/>
        </w:rPr>
        <w:t>Sedlnice</w:t>
      </w:r>
      <w:r>
        <w:rPr>
          <w:rFonts w:ascii="Arial" w:hAnsi="Arial" w:cs="Arial"/>
          <w:sz w:val="22"/>
          <w:szCs w:val="22"/>
        </w:rPr>
        <w:t xml:space="preserve">. </w:t>
      </w:r>
      <w:r w:rsidRPr="00CB1913">
        <w:rPr>
          <w:rFonts w:ascii="Arial" w:hAnsi="Arial" w:cs="Arial"/>
          <w:sz w:val="22"/>
          <w:szCs w:val="22"/>
        </w:rPr>
        <w:t>Významná je bohatá populace sněženky podsněžníku</w:t>
      </w:r>
      <w:r>
        <w:rPr>
          <w:rFonts w:ascii="Arial" w:hAnsi="Arial" w:cs="Arial"/>
          <w:sz w:val="22"/>
          <w:szCs w:val="22"/>
        </w:rPr>
        <w:t xml:space="preserve">, dále např. </w:t>
      </w:r>
      <w:r w:rsidRPr="00CB1913">
        <w:rPr>
          <w:rFonts w:ascii="Arial" w:hAnsi="Arial" w:cs="Arial"/>
          <w:sz w:val="22"/>
          <w:szCs w:val="22"/>
        </w:rPr>
        <w:t>lilie zlatohlávek a měsíčnice vytrvalá</w:t>
      </w:r>
      <w:r>
        <w:rPr>
          <w:rFonts w:ascii="Arial" w:hAnsi="Arial" w:cs="Arial"/>
          <w:sz w:val="22"/>
          <w:szCs w:val="22"/>
        </w:rPr>
        <w:t>.</w:t>
      </w:r>
      <w:r w:rsidRPr="00CB1913">
        <w:rPr>
          <w:rFonts w:ascii="Arial" w:hAnsi="Arial" w:cs="Arial"/>
          <w:sz w:val="22"/>
          <w:szCs w:val="22"/>
        </w:rPr>
        <w:t xml:space="preserve"> </w:t>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57" w:name="_Toc376785155"/>
      <w:r>
        <w:rPr>
          <w:rFonts w:ascii="Arial" w:hAnsi="Arial"/>
          <w:caps w:val="0"/>
          <w:sz w:val="24"/>
          <w:szCs w:val="24"/>
        </w:rPr>
        <w:t>6.2</w:t>
      </w:r>
      <w:r>
        <w:rPr>
          <w:rFonts w:ascii="Arial" w:hAnsi="Arial"/>
          <w:caps w:val="0"/>
          <w:sz w:val="24"/>
          <w:szCs w:val="24"/>
        </w:rPr>
        <w:tab/>
      </w:r>
      <w:r w:rsidRPr="00F602EA">
        <w:rPr>
          <w:rFonts w:ascii="Arial" w:hAnsi="Arial"/>
          <w:caps w:val="0"/>
          <w:sz w:val="24"/>
          <w:szCs w:val="24"/>
        </w:rPr>
        <w:t>Ovzduší</w:t>
      </w:r>
      <w:bookmarkEnd w:id="57"/>
    </w:p>
    <w:p w:rsidR="00E66B5D" w:rsidRDefault="00E66B5D" w:rsidP="00E66B5D">
      <w:pPr>
        <w:spacing w:before="120" w:after="120"/>
        <w:jc w:val="both"/>
        <w:rPr>
          <w:rFonts w:ascii="Arial" w:hAnsi="Arial" w:cs="Arial"/>
          <w:sz w:val="22"/>
          <w:szCs w:val="22"/>
        </w:rPr>
      </w:pPr>
      <w:r w:rsidRPr="0069487A">
        <w:rPr>
          <w:rFonts w:ascii="Arial" w:hAnsi="Arial" w:cs="Arial"/>
          <w:sz w:val="22"/>
          <w:szCs w:val="22"/>
        </w:rPr>
        <w:t xml:space="preserve">Území města </w:t>
      </w:r>
      <w:r>
        <w:rPr>
          <w:rFonts w:ascii="Arial" w:hAnsi="Arial" w:cs="Arial"/>
          <w:sz w:val="22"/>
          <w:szCs w:val="22"/>
        </w:rPr>
        <w:t>je</w:t>
      </w:r>
      <w:r w:rsidRPr="0069487A">
        <w:rPr>
          <w:rFonts w:ascii="Arial" w:hAnsi="Arial" w:cs="Arial"/>
          <w:sz w:val="22"/>
          <w:szCs w:val="22"/>
        </w:rPr>
        <w:t xml:space="preserve"> vymezeno jako oblast se zhoršenou kvalitou</w:t>
      </w:r>
      <w:r>
        <w:rPr>
          <w:rFonts w:ascii="Arial" w:hAnsi="Arial" w:cs="Arial"/>
          <w:sz w:val="22"/>
          <w:szCs w:val="22"/>
        </w:rPr>
        <w:t xml:space="preserve"> </w:t>
      </w:r>
      <w:r w:rsidRPr="0069487A">
        <w:rPr>
          <w:rFonts w:ascii="Arial" w:hAnsi="Arial" w:cs="Arial"/>
          <w:sz w:val="22"/>
          <w:szCs w:val="22"/>
        </w:rPr>
        <w:t>ovzduší pro ochranu lidského zdraví pro suspendované částice MP10 a benzo(a)pyren. Roční</w:t>
      </w:r>
      <w:r>
        <w:rPr>
          <w:rFonts w:ascii="Arial" w:hAnsi="Arial" w:cs="Arial"/>
          <w:sz w:val="22"/>
          <w:szCs w:val="22"/>
        </w:rPr>
        <w:t xml:space="preserve"> </w:t>
      </w:r>
      <w:r w:rsidRPr="0069487A">
        <w:rPr>
          <w:rFonts w:ascii="Arial" w:hAnsi="Arial" w:cs="Arial"/>
          <w:sz w:val="22"/>
          <w:szCs w:val="22"/>
        </w:rPr>
        <w:t>imisní limity jsou překračovány na 100% plochy území města. Na základě této skutečnosti a</w:t>
      </w:r>
      <w:r>
        <w:rPr>
          <w:rFonts w:ascii="Arial" w:hAnsi="Arial" w:cs="Arial"/>
          <w:sz w:val="22"/>
          <w:szCs w:val="22"/>
        </w:rPr>
        <w:t xml:space="preserve"> </w:t>
      </w:r>
      <w:r w:rsidRPr="0069487A">
        <w:rPr>
          <w:rFonts w:ascii="Arial" w:hAnsi="Arial" w:cs="Arial"/>
          <w:sz w:val="22"/>
          <w:szCs w:val="22"/>
        </w:rPr>
        <w:t>také na základě požadavku na zlepšení kvality ovzduší byl zpracován „Místní program</w:t>
      </w:r>
      <w:r>
        <w:rPr>
          <w:rFonts w:ascii="Arial" w:hAnsi="Arial" w:cs="Arial"/>
          <w:sz w:val="22"/>
          <w:szCs w:val="22"/>
        </w:rPr>
        <w:t xml:space="preserve"> </w:t>
      </w:r>
      <w:r w:rsidRPr="0069487A">
        <w:rPr>
          <w:rFonts w:ascii="Arial" w:hAnsi="Arial" w:cs="Arial"/>
          <w:sz w:val="22"/>
          <w:szCs w:val="22"/>
        </w:rPr>
        <w:t>zlepšení kvality ovzduš</w:t>
      </w:r>
      <w:r>
        <w:rPr>
          <w:rFonts w:ascii="Arial" w:hAnsi="Arial" w:cs="Arial"/>
          <w:sz w:val="22"/>
          <w:szCs w:val="22"/>
        </w:rPr>
        <w:t>í pro město Kopřivnici a obce v </w:t>
      </w:r>
      <w:r w:rsidRPr="0069487A">
        <w:rPr>
          <w:rFonts w:ascii="Arial" w:hAnsi="Arial" w:cs="Arial"/>
          <w:sz w:val="22"/>
          <w:szCs w:val="22"/>
        </w:rPr>
        <w:t>územně správním celku Kopřivnice</w:t>
      </w:r>
      <w:r>
        <w:rPr>
          <w:rFonts w:ascii="Arial" w:hAnsi="Arial" w:cs="Arial"/>
          <w:sz w:val="22"/>
          <w:szCs w:val="22"/>
        </w:rPr>
        <w:t xml:space="preserve"> </w:t>
      </w:r>
      <w:r w:rsidRPr="0069487A">
        <w:rPr>
          <w:rFonts w:ascii="Arial" w:hAnsi="Arial" w:cs="Arial"/>
          <w:sz w:val="22"/>
          <w:szCs w:val="22"/>
        </w:rPr>
        <w:t>jako obce s rozšířenou působností“, pro Příbor je zpracována samostatná část.</w:t>
      </w:r>
    </w:p>
    <w:p w:rsidR="00E66B5D" w:rsidRDefault="00E66B5D" w:rsidP="00E66B5D">
      <w:pPr>
        <w:spacing w:before="120" w:after="120"/>
        <w:jc w:val="both"/>
        <w:rPr>
          <w:rFonts w:ascii="Arial" w:hAnsi="Arial" w:cs="Arial"/>
          <w:sz w:val="22"/>
          <w:szCs w:val="22"/>
        </w:rPr>
      </w:pPr>
      <w:r w:rsidRPr="008B619E">
        <w:rPr>
          <w:rFonts w:ascii="Arial" w:hAnsi="Arial" w:cs="Arial"/>
          <w:sz w:val="22"/>
          <w:szCs w:val="22"/>
        </w:rPr>
        <w:t xml:space="preserve">Největší problém představuje polétavý prach frakce PM10. </w:t>
      </w:r>
      <w:r>
        <w:rPr>
          <w:rFonts w:ascii="Arial" w:hAnsi="Arial" w:cs="Arial"/>
          <w:sz w:val="22"/>
          <w:szCs w:val="22"/>
        </w:rPr>
        <w:t>Jsou překračovány jak denní (50 </w:t>
      </w:r>
      <w:r w:rsidRPr="008B619E">
        <w:rPr>
          <w:rFonts w:ascii="Arial" w:hAnsi="Arial" w:cs="Arial"/>
          <w:sz w:val="22"/>
          <w:szCs w:val="22"/>
        </w:rPr>
        <w:t xml:space="preserve">μg/m3), tak roční limity (40 μg/m3). </w:t>
      </w:r>
    </w:p>
    <w:p w:rsidR="00E66B5D" w:rsidRDefault="00E66B5D" w:rsidP="00E66B5D">
      <w:pPr>
        <w:pStyle w:val="Tabulka-nzev"/>
        <w:tabs>
          <w:tab w:val="left" w:pos="1080"/>
        </w:tabs>
        <w:ind w:left="1077" w:hanging="1077"/>
        <w:rPr>
          <w:sz w:val="22"/>
          <w:szCs w:val="22"/>
        </w:rPr>
      </w:pPr>
      <w:r w:rsidRPr="00EB447F">
        <w:rPr>
          <w:sz w:val="18"/>
          <w:szCs w:val="18"/>
        </w:rPr>
        <w:t xml:space="preserve">Graf </w:t>
      </w:r>
      <w:r>
        <w:rPr>
          <w:sz w:val="18"/>
          <w:szCs w:val="18"/>
        </w:rPr>
        <w:t>6-1</w:t>
      </w:r>
      <w:r w:rsidRPr="00EB447F">
        <w:rPr>
          <w:sz w:val="18"/>
          <w:szCs w:val="18"/>
        </w:rPr>
        <w:tab/>
      </w:r>
      <w:r w:rsidRPr="00A275CD">
        <w:rPr>
          <w:sz w:val="18"/>
          <w:szCs w:val="18"/>
        </w:rPr>
        <w:t>Průměrné roční koncentrace PM</w:t>
      </w:r>
      <w:r w:rsidRPr="00B006AD">
        <w:rPr>
          <w:sz w:val="18"/>
          <w:szCs w:val="18"/>
          <w:vertAlign w:val="subscript"/>
        </w:rPr>
        <w:t>10</w:t>
      </w:r>
      <w:r w:rsidRPr="00A275CD">
        <w:rPr>
          <w:sz w:val="18"/>
          <w:szCs w:val="18"/>
        </w:rPr>
        <w:t xml:space="preserve"> v ovzduší</w:t>
      </w:r>
    </w:p>
    <w:p w:rsidR="00E66B5D" w:rsidRDefault="002E3C9B" w:rsidP="00E66B5D">
      <w:pPr>
        <w:spacing w:before="120" w:after="120"/>
        <w:jc w:val="both"/>
        <w:rPr>
          <w:rFonts w:ascii="Arial" w:hAnsi="Arial" w:cs="Arial"/>
          <w:sz w:val="22"/>
          <w:szCs w:val="22"/>
        </w:rPr>
      </w:pPr>
      <w:r>
        <w:rPr>
          <w:rFonts w:ascii="Arial" w:hAnsi="Arial" w:cs="Arial"/>
          <w:noProof/>
          <w:sz w:val="22"/>
          <w:szCs w:val="22"/>
        </w:rPr>
        <w:drawing>
          <wp:inline distT="0" distB="0" distL="0" distR="0">
            <wp:extent cx="5644515" cy="3751580"/>
            <wp:effectExtent l="0" t="0" r="0" b="1270"/>
            <wp:docPr id="47" name="obrázek 122" descr="gra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2" descr="graf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644515" cy="3751580"/>
                    </a:xfrm>
                    <a:prstGeom prst="rect">
                      <a:avLst/>
                    </a:prstGeom>
                    <a:noFill/>
                    <a:ln>
                      <a:noFill/>
                    </a:ln>
                  </pic:spPr>
                </pic:pic>
              </a:graphicData>
            </a:graphic>
          </wp:inline>
        </w:drawing>
      </w:r>
    </w:p>
    <w:p w:rsidR="00E66B5D" w:rsidRPr="00A275CD" w:rsidRDefault="00E66B5D" w:rsidP="00E66B5D">
      <w:pPr>
        <w:tabs>
          <w:tab w:val="left" w:pos="1134"/>
        </w:tabs>
        <w:spacing w:before="60" w:after="360"/>
        <w:ind w:left="1134" w:hanging="1134"/>
        <w:rPr>
          <w:rFonts w:ascii="Arial" w:hAnsi="Arial" w:cs="Arial"/>
          <w:sz w:val="18"/>
          <w:szCs w:val="18"/>
        </w:rPr>
      </w:pPr>
      <w:r w:rsidRPr="00A275CD">
        <w:rPr>
          <w:rFonts w:ascii="Arial" w:hAnsi="Arial" w:cs="Arial"/>
          <w:sz w:val="18"/>
          <w:szCs w:val="18"/>
        </w:rPr>
        <w:t xml:space="preserve">Zdroj: </w:t>
      </w:r>
      <w:r>
        <w:rPr>
          <w:rFonts w:ascii="Arial" w:hAnsi="Arial" w:cs="Arial"/>
          <w:sz w:val="18"/>
          <w:szCs w:val="18"/>
        </w:rPr>
        <w:tab/>
      </w:r>
      <w:r w:rsidRPr="00A275CD">
        <w:rPr>
          <w:rFonts w:ascii="Arial" w:hAnsi="Arial" w:cs="Arial"/>
          <w:sz w:val="18"/>
          <w:szCs w:val="18"/>
        </w:rPr>
        <w:t>ČHMÚ</w:t>
      </w:r>
      <w:r>
        <w:rPr>
          <w:rFonts w:ascii="Arial" w:hAnsi="Arial" w:cs="Arial"/>
          <w:sz w:val="18"/>
          <w:szCs w:val="18"/>
        </w:rPr>
        <w:t>. Znečištění ovzduší na území České republiky</w:t>
      </w:r>
    </w:p>
    <w:p w:rsidR="00E66B5D" w:rsidRDefault="00E66B5D" w:rsidP="00E66B5D">
      <w:pPr>
        <w:rPr>
          <w:rFonts w:ascii="Arial" w:hAnsi="Arial" w:cs="Arial"/>
          <w:sz w:val="22"/>
          <w:szCs w:val="22"/>
        </w:rPr>
      </w:pPr>
      <w:r>
        <w:rPr>
          <w:rFonts w:ascii="Arial" w:hAnsi="Arial" w:cs="Arial"/>
          <w:sz w:val="22"/>
          <w:szCs w:val="22"/>
        </w:rPr>
        <w:br w:type="page"/>
      </w:r>
    </w:p>
    <w:p w:rsidR="00E66B5D" w:rsidRDefault="00E66B5D" w:rsidP="00E66B5D">
      <w:pPr>
        <w:spacing w:before="120" w:after="120"/>
        <w:jc w:val="both"/>
        <w:rPr>
          <w:rFonts w:ascii="Arial" w:hAnsi="Arial" w:cs="Arial"/>
          <w:sz w:val="22"/>
          <w:szCs w:val="22"/>
        </w:rPr>
      </w:pPr>
      <w:r w:rsidRPr="008B619E">
        <w:rPr>
          <w:rFonts w:ascii="Arial" w:hAnsi="Arial" w:cs="Arial"/>
          <w:sz w:val="22"/>
          <w:szCs w:val="22"/>
        </w:rPr>
        <w:lastRenderedPageBreak/>
        <w:t>Dalším velkým problémem je benzo(a)pyren. Jeho vysoká koncentrace je naměřena zejména v zimních měsících</w:t>
      </w:r>
      <w:r>
        <w:rPr>
          <w:rFonts w:ascii="Arial" w:hAnsi="Arial" w:cs="Arial"/>
          <w:sz w:val="22"/>
          <w:szCs w:val="22"/>
        </w:rPr>
        <w:t xml:space="preserve"> </w:t>
      </w:r>
      <w:r w:rsidRPr="00F72BE1">
        <w:rPr>
          <w:rFonts w:ascii="Arial" w:hAnsi="Arial" w:cs="Arial"/>
          <w:sz w:val="22"/>
          <w:szCs w:val="22"/>
        </w:rPr>
        <w:t>(v důsledku sezonních zdrojů, horších rozptylových podmínek a jednodušší konverze plyn-částice)</w:t>
      </w:r>
      <w:r w:rsidRPr="008B619E">
        <w:rPr>
          <w:rFonts w:ascii="Arial" w:hAnsi="Arial" w:cs="Arial"/>
          <w:sz w:val="22"/>
          <w:szCs w:val="22"/>
        </w:rPr>
        <w:t xml:space="preserve">. </w:t>
      </w:r>
    </w:p>
    <w:p w:rsidR="00E66B5D" w:rsidRDefault="00E66B5D" w:rsidP="00E66B5D">
      <w:pPr>
        <w:pStyle w:val="Tabulka-nzev"/>
        <w:tabs>
          <w:tab w:val="left" w:pos="1080"/>
        </w:tabs>
        <w:ind w:left="1077" w:hanging="1077"/>
        <w:rPr>
          <w:sz w:val="22"/>
          <w:szCs w:val="22"/>
        </w:rPr>
      </w:pPr>
      <w:r w:rsidRPr="00EB447F">
        <w:rPr>
          <w:sz w:val="18"/>
          <w:szCs w:val="18"/>
        </w:rPr>
        <w:t xml:space="preserve">Graf </w:t>
      </w:r>
      <w:r>
        <w:rPr>
          <w:sz w:val="18"/>
          <w:szCs w:val="18"/>
        </w:rPr>
        <w:t>6-2</w:t>
      </w:r>
      <w:r w:rsidRPr="00EB447F">
        <w:rPr>
          <w:sz w:val="18"/>
          <w:szCs w:val="18"/>
        </w:rPr>
        <w:tab/>
      </w:r>
      <w:r w:rsidRPr="00E238F3">
        <w:rPr>
          <w:sz w:val="18"/>
          <w:szCs w:val="18"/>
        </w:rPr>
        <w:t>Průměrné roční koncentrace benzo(a)pyrenu v ovzduší</w:t>
      </w:r>
    </w:p>
    <w:p w:rsidR="00E66B5D" w:rsidRDefault="002E3C9B" w:rsidP="00E66B5D">
      <w:pPr>
        <w:spacing w:before="120" w:after="120"/>
        <w:jc w:val="both"/>
        <w:rPr>
          <w:rFonts w:ascii="Arial" w:hAnsi="Arial" w:cs="Arial"/>
          <w:sz w:val="22"/>
          <w:szCs w:val="22"/>
        </w:rPr>
      </w:pPr>
      <w:r>
        <w:rPr>
          <w:rFonts w:ascii="Arial" w:hAnsi="Arial" w:cs="Arial"/>
          <w:noProof/>
          <w:sz w:val="22"/>
          <w:szCs w:val="22"/>
        </w:rPr>
        <w:drawing>
          <wp:inline distT="0" distB="0" distL="0" distR="0">
            <wp:extent cx="5123180" cy="3159125"/>
            <wp:effectExtent l="0" t="0" r="1270" b="3175"/>
            <wp:docPr id="48" name="obrázek 123" descr="mapa1_benzoapy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3" descr="mapa1_benzoapyren"/>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123180" cy="3159125"/>
                    </a:xfrm>
                    <a:prstGeom prst="rect">
                      <a:avLst/>
                    </a:prstGeom>
                    <a:noFill/>
                    <a:ln>
                      <a:noFill/>
                    </a:ln>
                  </pic:spPr>
                </pic:pic>
              </a:graphicData>
            </a:graphic>
          </wp:inline>
        </w:drawing>
      </w:r>
    </w:p>
    <w:p w:rsidR="00E66B5D" w:rsidRPr="00E238F3" w:rsidRDefault="00E66B5D" w:rsidP="00E66B5D">
      <w:pPr>
        <w:tabs>
          <w:tab w:val="left" w:pos="1134"/>
        </w:tabs>
        <w:spacing w:before="60" w:after="360"/>
        <w:ind w:left="1134" w:hanging="1134"/>
        <w:rPr>
          <w:rFonts w:ascii="Arial" w:hAnsi="Arial" w:cs="Arial"/>
          <w:sz w:val="18"/>
          <w:szCs w:val="18"/>
        </w:rPr>
      </w:pPr>
      <w:r w:rsidRPr="00E238F3">
        <w:rPr>
          <w:rFonts w:ascii="Arial" w:hAnsi="Arial" w:cs="Arial"/>
          <w:sz w:val="18"/>
          <w:szCs w:val="18"/>
        </w:rPr>
        <w:t xml:space="preserve">Zdroj: </w:t>
      </w:r>
      <w:r>
        <w:rPr>
          <w:rFonts w:ascii="Arial" w:hAnsi="Arial" w:cs="Arial"/>
          <w:sz w:val="18"/>
          <w:szCs w:val="18"/>
        </w:rPr>
        <w:tab/>
      </w:r>
      <w:r w:rsidRPr="00E238F3">
        <w:rPr>
          <w:rFonts w:ascii="Arial" w:hAnsi="Arial" w:cs="Arial"/>
          <w:sz w:val="18"/>
          <w:szCs w:val="18"/>
        </w:rPr>
        <w:t>ČHMÚ</w:t>
      </w:r>
      <w:r>
        <w:rPr>
          <w:rFonts w:ascii="Arial" w:hAnsi="Arial" w:cs="Arial"/>
          <w:sz w:val="18"/>
          <w:szCs w:val="18"/>
        </w:rPr>
        <w:t xml:space="preserve"> - Znečištění ovzduší na území České republiky</w:t>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58" w:name="_Toc376785156"/>
      <w:r>
        <w:rPr>
          <w:rFonts w:ascii="Arial" w:hAnsi="Arial"/>
          <w:caps w:val="0"/>
          <w:sz w:val="24"/>
          <w:szCs w:val="24"/>
        </w:rPr>
        <w:t>6.3</w:t>
      </w:r>
      <w:r>
        <w:rPr>
          <w:rFonts w:ascii="Arial" w:hAnsi="Arial"/>
          <w:caps w:val="0"/>
          <w:sz w:val="24"/>
          <w:szCs w:val="24"/>
        </w:rPr>
        <w:tab/>
      </w:r>
      <w:r w:rsidRPr="00F602EA">
        <w:rPr>
          <w:rFonts w:ascii="Arial" w:hAnsi="Arial"/>
          <w:caps w:val="0"/>
          <w:sz w:val="24"/>
          <w:szCs w:val="24"/>
        </w:rPr>
        <w:t>Odpady</w:t>
      </w:r>
      <w:bookmarkEnd w:id="58"/>
      <w:r w:rsidRPr="00F602EA">
        <w:rPr>
          <w:rFonts w:ascii="Arial" w:hAnsi="Arial"/>
          <w:caps w:val="0"/>
          <w:sz w:val="24"/>
          <w:szCs w:val="24"/>
        </w:rPr>
        <w:t xml:space="preserve"> </w:t>
      </w:r>
    </w:p>
    <w:p w:rsidR="00E66B5D" w:rsidRPr="00CB1913" w:rsidRDefault="00E66B5D" w:rsidP="00E66B5D">
      <w:pPr>
        <w:spacing w:before="120" w:after="120"/>
        <w:jc w:val="both"/>
        <w:rPr>
          <w:rFonts w:ascii="Arial" w:hAnsi="Arial" w:cs="Arial"/>
          <w:sz w:val="22"/>
          <w:szCs w:val="22"/>
        </w:rPr>
      </w:pPr>
      <w:r w:rsidRPr="008B619E">
        <w:rPr>
          <w:rFonts w:ascii="Arial" w:hAnsi="Arial" w:cs="Arial"/>
          <w:sz w:val="22"/>
          <w:szCs w:val="22"/>
        </w:rPr>
        <w:t>Ve městě existuje funkční systém shromažďování, sběru, přepravy, třídění (využitelné složky - sklo, papír, plast</w:t>
      </w:r>
      <w:r>
        <w:rPr>
          <w:rFonts w:ascii="Arial" w:hAnsi="Arial" w:cs="Arial"/>
          <w:sz w:val="22"/>
          <w:szCs w:val="22"/>
        </w:rPr>
        <w:t>y, bioodpad, textil</w:t>
      </w:r>
      <w:r w:rsidRPr="008B619E">
        <w:rPr>
          <w:rFonts w:ascii="Arial" w:hAnsi="Arial" w:cs="Arial"/>
          <w:sz w:val="22"/>
          <w:szCs w:val="22"/>
        </w:rPr>
        <w:t>), využívání a odstraňování komunálních odpadů (včetně nebezpečných).</w:t>
      </w:r>
      <w:r>
        <w:rPr>
          <w:rFonts w:ascii="Arial" w:hAnsi="Arial" w:cs="Arial"/>
          <w:sz w:val="22"/>
          <w:szCs w:val="22"/>
        </w:rPr>
        <w:t xml:space="preserve"> </w:t>
      </w:r>
      <w:r w:rsidRPr="00CB1913">
        <w:rPr>
          <w:rFonts w:ascii="Arial" w:hAnsi="Arial" w:cs="Arial"/>
          <w:sz w:val="22"/>
          <w:szCs w:val="22"/>
        </w:rPr>
        <w:t xml:space="preserve">Město má </w:t>
      </w:r>
      <w:r>
        <w:rPr>
          <w:rFonts w:ascii="Arial" w:hAnsi="Arial" w:cs="Arial"/>
          <w:sz w:val="22"/>
          <w:szCs w:val="22"/>
        </w:rPr>
        <w:t>ro</w:t>
      </w:r>
      <w:r w:rsidRPr="00CB1913">
        <w:rPr>
          <w:rFonts w:ascii="Arial" w:hAnsi="Arial" w:cs="Arial"/>
          <w:sz w:val="22"/>
          <w:szCs w:val="22"/>
        </w:rPr>
        <w:t xml:space="preserve">zpracovaný Plán odpadového </w:t>
      </w:r>
      <w:r w:rsidRPr="002F0A05">
        <w:rPr>
          <w:rFonts w:ascii="Arial" w:hAnsi="Arial" w:cs="Arial"/>
          <w:sz w:val="22"/>
          <w:szCs w:val="22"/>
        </w:rPr>
        <w:t>hospodářství pro období 2017-2022</w:t>
      </w:r>
      <w:r w:rsidRPr="00C7115E">
        <w:rPr>
          <w:rFonts w:ascii="Arial" w:hAnsi="Arial" w:cs="Arial"/>
          <w:color w:val="7030A0"/>
          <w:sz w:val="22"/>
          <w:szCs w:val="22"/>
        </w:rPr>
        <w:t>.</w:t>
      </w:r>
      <w:r>
        <w:rPr>
          <w:rFonts w:ascii="Arial" w:hAnsi="Arial" w:cs="Arial"/>
          <w:sz w:val="22"/>
          <w:szCs w:val="22"/>
        </w:rPr>
        <w:t xml:space="preserve"> </w:t>
      </w:r>
      <w:r w:rsidRPr="00CB1913">
        <w:rPr>
          <w:rFonts w:ascii="Arial" w:hAnsi="Arial" w:cs="Arial"/>
          <w:sz w:val="22"/>
          <w:szCs w:val="22"/>
        </w:rPr>
        <w:t>Komunální odpad z města se</w:t>
      </w:r>
      <w:r>
        <w:rPr>
          <w:rFonts w:ascii="Arial" w:hAnsi="Arial" w:cs="Arial"/>
          <w:sz w:val="22"/>
          <w:szCs w:val="22"/>
        </w:rPr>
        <w:t xml:space="preserve"> </w:t>
      </w:r>
      <w:r w:rsidRPr="00CB1913">
        <w:rPr>
          <w:rFonts w:ascii="Arial" w:hAnsi="Arial" w:cs="Arial"/>
          <w:sz w:val="22"/>
          <w:szCs w:val="22"/>
        </w:rPr>
        <w:t>odváží na skládku v Životicích u N</w:t>
      </w:r>
      <w:r>
        <w:rPr>
          <w:rFonts w:ascii="Arial" w:hAnsi="Arial" w:cs="Arial"/>
          <w:sz w:val="22"/>
          <w:szCs w:val="22"/>
        </w:rPr>
        <w:t>ového Jičína. Na území města se </w:t>
      </w:r>
      <w:r w:rsidRPr="00CB1913">
        <w:rPr>
          <w:rFonts w:ascii="Arial" w:hAnsi="Arial" w:cs="Arial"/>
          <w:sz w:val="22"/>
          <w:szCs w:val="22"/>
        </w:rPr>
        <w:t>nachází skládka na Točně. Ta byla uzavřena už v roce 1981 a v</w:t>
      </w:r>
      <w:r>
        <w:rPr>
          <w:rFonts w:ascii="Arial" w:hAnsi="Arial" w:cs="Arial"/>
          <w:sz w:val="22"/>
          <w:szCs w:val="22"/>
        </w:rPr>
        <w:t> </w:t>
      </w:r>
      <w:r w:rsidRPr="00CB1913">
        <w:rPr>
          <w:rFonts w:ascii="Arial" w:hAnsi="Arial" w:cs="Arial"/>
          <w:sz w:val="22"/>
          <w:szCs w:val="22"/>
        </w:rPr>
        <w:t>současné</w:t>
      </w:r>
      <w:r>
        <w:rPr>
          <w:rFonts w:ascii="Arial" w:hAnsi="Arial" w:cs="Arial"/>
          <w:sz w:val="22"/>
          <w:szCs w:val="22"/>
        </w:rPr>
        <w:t xml:space="preserve"> době je na </w:t>
      </w:r>
      <w:r w:rsidRPr="00CB1913">
        <w:rPr>
          <w:rFonts w:ascii="Arial" w:hAnsi="Arial" w:cs="Arial"/>
          <w:sz w:val="22"/>
          <w:szCs w:val="22"/>
        </w:rPr>
        <w:t>části plochy zbudována kompostárna, další část je využívána</w:t>
      </w:r>
      <w:r>
        <w:rPr>
          <w:rFonts w:ascii="Arial" w:hAnsi="Arial" w:cs="Arial"/>
          <w:sz w:val="22"/>
          <w:szCs w:val="22"/>
        </w:rPr>
        <w:t xml:space="preserve"> </w:t>
      </w:r>
      <w:r w:rsidRPr="00CB1913">
        <w:rPr>
          <w:rFonts w:ascii="Arial" w:hAnsi="Arial" w:cs="Arial"/>
          <w:sz w:val="22"/>
          <w:szCs w:val="22"/>
        </w:rPr>
        <w:t>k jiným podnikatelským účelům.</w:t>
      </w:r>
    </w:p>
    <w:p w:rsidR="00E66B5D" w:rsidRPr="00CB1913" w:rsidRDefault="00E66B5D" w:rsidP="00E66B5D">
      <w:pPr>
        <w:spacing w:before="120" w:after="120"/>
        <w:jc w:val="both"/>
        <w:rPr>
          <w:rFonts w:ascii="Arial" w:hAnsi="Arial" w:cs="Arial"/>
          <w:sz w:val="22"/>
          <w:szCs w:val="22"/>
        </w:rPr>
      </w:pPr>
      <w:r w:rsidRPr="00CB1913">
        <w:rPr>
          <w:rFonts w:ascii="Arial" w:hAnsi="Arial" w:cs="Arial"/>
          <w:sz w:val="22"/>
          <w:szCs w:val="22"/>
        </w:rPr>
        <w:t>Město třídí sklo</w:t>
      </w:r>
      <w:r>
        <w:rPr>
          <w:rFonts w:ascii="Arial" w:hAnsi="Arial" w:cs="Arial"/>
          <w:sz w:val="22"/>
          <w:szCs w:val="22"/>
        </w:rPr>
        <w:t>, papír, plasty, bioodpad a textil,</w:t>
      </w:r>
      <w:r w:rsidRPr="00CB1913">
        <w:rPr>
          <w:rFonts w:ascii="Arial" w:hAnsi="Arial" w:cs="Arial"/>
          <w:sz w:val="22"/>
          <w:szCs w:val="22"/>
        </w:rPr>
        <w:t xml:space="preserve"> prostřednictvím sběrny druhotných surovin také papír a kovy</w:t>
      </w:r>
      <w:r>
        <w:rPr>
          <w:rFonts w:ascii="Arial" w:hAnsi="Arial" w:cs="Arial"/>
          <w:sz w:val="22"/>
          <w:szCs w:val="22"/>
        </w:rPr>
        <w:t xml:space="preserve">. Uložit </w:t>
      </w:r>
      <w:r w:rsidRPr="00CB1913">
        <w:rPr>
          <w:rFonts w:ascii="Arial" w:hAnsi="Arial" w:cs="Arial"/>
          <w:sz w:val="22"/>
          <w:szCs w:val="22"/>
        </w:rPr>
        <w:t xml:space="preserve">biologický odpad </w:t>
      </w:r>
      <w:r>
        <w:rPr>
          <w:rFonts w:ascii="Arial" w:hAnsi="Arial" w:cs="Arial"/>
          <w:sz w:val="22"/>
          <w:szCs w:val="22"/>
        </w:rPr>
        <w:t xml:space="preserve">lze rovněž </w:t>
      </w:r>
      <w:r w:rsidRPr="00CB1913">
        <w:rPr>
          <w:rFonts w:ascii="Arial" w:hAnsi="Arial" w:cs="Arial"/>
          <w:sz w:val="22"/>
          <w:szCs w:val="22"/>
        </w:rPr>
        <w:t>na kompostárně.</w:t>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59" w:name="_Toc376785157"/>
      <w:r>
        <w:rPr>
          <w:rFonts w:ascii="Arial" w:hAnsi="Arial"/>
          <w:caps w:val="0"/>
          <w:sz w:val="24"/>
          <w:szCs w:val="24"/>
        </w:rPr>
        <w:t>6.4</w:t>
      </w:r>
      <w:r>
        <w:rPr>
          <w:rFonts w:ascii="Arial" w:hAnsi="Arial"/>
          <w:caps w:val="0"/>
          <w:sz w:val="24"/>
          <w:szCs w:val="24"/>
        </w:rPr>
        <w:tab/>
      </w:r>
      <w:r w:rsidRPr="00F602EA">
        <w:rPr>
          <w:rFonts w:ascii="Arial" w:hAnsi="Arial"/>
          <w:caps w:val="0"/>
          <w:sz w:val="24"/>
          <w:szCs w:val="24"/>
        </w:rPr>
        <w:t>Veřejná zeleň</w:t>
      </w:r>
      <w:bookmarkEnd w:id="59"/>
    </w:p>
    <w:p w:rsidR="00E66B5D" w:rsidRDefault="00E66B5D" w:rsidP="00E66B5D">
      <w:pPr>
        <w:spacing w:before="120" w:after="120"/>
        <w:jc w:val="both"/>
        <w:rPr>
          <w:rFonts w:ascii="Arial" w:hAnsi="Arial" w:cs="Arial"/>
          <w:sz w:val="22"/>
          <w:szCs w:val="22"/>
        </w:rPr>
      </w:pPr>
      <w:r w:rsidRPr="00CB1913">
        <w:rPr>
          <w:rFonts w:ascii="Arial" w:hAnsi="Arial" w:cs="Arial"/>
          <w:sz w:val="22"/>
          <w:szCs w:val="22"/>
        </w:rPr>
        <w:t xml:space="preserve">Město </w:t>
      </w:r>
      <w:r w:rsidRPr="00C9303F">
        <w:rPr>
          <w:rFonts w:ascii="Arial" w:hAnsi="Arial" w:cs="Arial"/>
          <w:sz w:val="22"/>
          <w:szCs w:val="22"/>
        </w:rPr>
        <w:t>má zpracován pasport zeleně již staršího data, který</w:t>
      </w:r>
      <w:r>
        <w:rPr>
          <w:rFonts w:ascii="Arial" w:hAnsi="Arial" w:cs="Arial"/>
          <w:sz w:val="22"/>
          <w:szCs w:val="22"/>
        </w:rPr>
        <w:t xml:space="preserve"> vyžaduje komplexní aktualizaci. </w:t>
      </w:r>
      <w:r w:rsidRPr="00CB1913">
        <w:rPr>
          <w:rFonts w:ascii="Arial" w:hAnsi="Arial" w:cs="Arial"/>
          <w:sz w:val="22"/>
          <w:szCs w:val="22"/>
        </w:rPr>
        <w:t>Tento pasport zahrnuje plochy veřejné zeleně v majetku města a dalších vlastníků</w:t>
      </w:r>
      <w:r>
        <w:rPr>
          <w:rFonts w:ascii="Arial" w:hAnsi="Arial" w:cs="Arial"/>
          <w:sz w:val="22"/>
          <w:szCs w:val="22"/>
        </w:rPr>
        <w:t xml:space="preserve"> v celkové výměře 36 </w:t>
      </w:r>
      <w:r w:rsidRPr="00CB1913">
        <w:rPr>
          <w:rFonts w:ascii="Arial" w:hAnsi="Arial" w:cs="Arial"/>
          <w:sz w:val="22"/>
          <w:szCs w:val="22"/>
        </w:rPr>
        <w:t xml:space="preserve">ha. </w:t>
      </w:r>
      <w:r>
        <w:rPr>
          <w:rFonts w:ascii="Arial" w:hAnsi="Arial" w:cs="Arial"/>
          <w:sz w:val="22"/>
          <w:szCs w:val="22"/>
        </w:rPr>
        <w:t>Městu chybí podrobnější koncepce zeleně, která by zajistila efektivní výsadbu a údržbu do budoucna.</w:t>
      </w:r>
    </w:p>
    <w:p w:rsidR="00E66B5D" w:rsidRPr="008D2FEB" w:rsidRDefault="00E66B5D" w:rsidP="00E66B5D">
      <w:pPr>
        <w:spacing w:before="120" w:after="120"/>
        <w:jc w:val="both"/>
        <w:rPr>
          <w:rFonts w:ascii="Arial" w:hAnsi="Arial" w:cs="Arial"/>
          <w:sz w:val="22"/>
          <w:szCs w:val="22"/>
        </w:rPr>
      </w:pPr>
      <w:r w:rsidRPr="00CB1913">
        <w:rPr>
          <w:rFonts w:ascii="Arial" w:hAnsi="Arial" w:cs="Arial"/>
          <w:sz w:val="22"/>
          <w:szCs w:val="22"/>
        </w:rPr>
        <w:t xml:space="preserve">V Příboře se nachází několik parkových ploch, z nich největší je Městský park u </w:t>
      </w:r>
      <w:r>
        <w:rPr>
          <w:rFonts w:ascii="Arial" w:hAnsi="Arial" w:cs="Arial"/>
          <w:sz w:val="22"/>
          <w:szCs w:val="22"/>
        </w:rPr>
        <w:t xml:space="preserve">Kulturního </w:t>
      </w:r>
      <w:r w:rsidRPr="00CB1913">
        <w:rPr>
          <w:rFonts w:ascii="Arial" w:hAnsi="Arial" w:cs="Arial"/>
          <w:sz w:val="22"/>
          <w:szCs w:val="22"/>
        </w:rPr>
        <w:t>domu, který se rozkládá na ploše 1,717 ha. Rozsáhlý městský park s amfiteátrem přímo</w:t>
      </w:r>
      <w:r>
        <w:rPr>
          <w:rFonts w:ascii="Arial" w:hAnsi="Arial" w:cs="Arial"/>
          <w:sz w:val="22"/>
          <w:szCs w:val="22"/>
        </w:rPr>
        <w:t xml:space="preserve"> </w:t>
      </w:r>
      <w:r w:rsidRPr="00CB1913">
        <w:rPr>
          <w:rFonts w:ascii="Arial" w:hAnsi="Arial" w:cs="Arial"/>
          <w:sz w:val="22"/>
          <w:szCs w:val="22"/>
        </w:rPr>
        <w:t xml:space="preserve">sousedí s hranicí </w:t>
      </w:r>
      <w:r>
        <w:rPr>
          <w:rFonts w:ascii="Arial" w:hAnsi="Arial" w:cs="Arial"/>
          <w:sz w:val="22"/>
          <w:szCs w:val="22"/>
        </w:rPr>
        <w:t>městské památkové rezervace</w:t>
      </w:r>
      <w:r w:rsidRPr="00CB1913">
        <w:rPr>
          <w:rFonts w:ascii="Arial" w:hAnsi="Arial" w:cs="Arial"/>
          <w:sz w:val="22"/>
          <w:szCs w:val="22"/>
        </w:rPr>
        <w:t>. Při vjezdu do parku z ulice Lidické roste památný strom lípy</w:t>
      </w:r>
      <w:r>
        <w:rPr>
          <w:rFonts w:ascii="Arial" w:hAnsi="Arial" w:cs="Arial"/>
          <w:sz w:val="22"/>
          <w:szCs w:val="22"/>
        </w:rPr>
        <w:t xml:space="preserve"> </w:t>
      </w:r>
      <w:r w:rsidRPr="00CB1913">
        <w:rPr>
          <w:rFonts w:ascii="Arial" w:hAnsi="Arial" w:cs="Arial"/>
          <w:sz w:val="22"/>
          <w:szCs w:val="22"/>
        </w:rPr>
        <w:t>velkolisté „Lípa v parku“, jehož ochrana byla vyhlášena roku 1996.</w:t>
      </w:r>
      <w:r>
        <w:rPr>
          <w:rFonts w:ascii="Arial" w:hAnsi="Arial" w:cs="Arial"/>
          <w:sz w:val="22"/>
          <w:szCs w:val="22"/>
        </w:rPr>
        <w:t xml:space="preserve"> </w:t>
      </w:r>
      <w:r w:rsidRPr="008D2FEB">
        <w:rPr>
          <w:rFonts w:ascii="Arial" w:hAnsi="Arial" w:cs="Arial"/>
          <w:sz w:val="22"/>
          <w:szCs w:val="22"/>
        </w:rPr>
        <w:t xml:space="preserve">Za obytným domem č. p. 101 na ul. Lidické roste v travnaté ploše  památný strom „Liliovník u muzea“. Zvláště chráněná dřevina je součástí pozemku ve vlastnictví fyzických osob, je významnou a dominantní dřevinou města.   </w:t>
      </w:r>
    </w:p>
    <w:p w:rsidR="00E66B5D" w:rsidRDefault="00E66B5D" w:rsidP="00E66B5D">
      <w:pPr>
        <w:spacing w:before="120" w:after="120"/>
        <w:jc w:val="both"/>
        <w:rPr>
          <w:rFonts w:ascii="Arial" w:hAnsi="Arial" w:cs="Arial"/>
          <w:sz w:val="22"/>
          <w:szCs w:val="22"/>
        </w:rPr>
      </w:pPr>
      <w:r w:rsidRPr="00CB1913">
        <w:rPr>
          <w:rFonts w:ascii="Arial" w:hAnsi="Arial" w:cs="Arial"/>
          <w:sz w:val="22"/>
          <w:szCs w:val="22"/>
        </w:rPr>
        <w:t>Město je rovněž vlastníkem lesů, hospodaří na celkem 161,75 ha lesa. Druh a množství těžby,</w:t>
      </w:r>
      <w:r>
        <w:rPr>
          <w:rFonts w:ascii="Arial" w:hAnsi="Arial" w:cs="Arial"/>
          <w:sz w:val="22"/>
          <w:szCs w:val="22"/>
        </w:rPr>
        <w:t xml:space="preserve"> </w:t>
      </w:r>
      <w:r w:rsidRPr="00CB1913">
        <w:rPr>
          <w:rFonts w:ascii="Arial" w:hAnsi="Arial" w:cs="Arial"/>
          <w:sz w:val="22"/>
          <w:szCs w:val="22"/>
        </w:rPr>
        <w:t>stejně jako následné zalesnění, je prováděno dle lesního hospodářského plánu, který je</w:t>
      </w:r>
      <w:r>
        <w:rPr>
          <w:rFonts w:ascii="Arial" w:hAnsi="Arial" w:cs="Arial"/>
          <w:sz w:val="22"/>
          <w:szCs w:val="22"/>
        </w:rPr>
        <w:t xml:space="preserve"> </w:t>
      </w:r>
      <w:r w:rsidRPr="00CB1913">
        <w:rPr>
          <w:rFonts w:ascii="Arial" w:hAnsi="Arial" w:cs="Arial"/>
          <w:sz w:val="22"/>
          <w:szCs w:val="22"/>
        </w:rPr>
        <w:t>vyhotoven na období deseti let</w:t>
      </w:r>
      <w:r>
        <w:rPr>
          <w:rFonts w:ascii="Arial" w:hAnsi="Arial" w:cs="Arial"/>
          <w:sz w:val="22"/>
          <w:szCs w:val="22"/>
        </w:rPr>
        <w:t xml:space="preserve"> 2014-2023.</w:t>
      </w:r>
      <w:r w:rsidRPr="00CB1913">
        <w:rPr>
          <w:rFonts w:ascii="Arial" w:hAnsi="Arial" w:cs="Arial"/>
          <w:sz w:val="22"/>
          <w:szCs w:val="22"/>
        </w:rPr>
        <w:t xml:space="preserve"> Většina</w:t>
      </w:r>
      <w:r>
        <w:rPr>
          <w:rFonts w:ascii="Arial" w:hAnsi="Arial" w:cs="Arial"/>
          <w:sz w:val="22"/>
          <w:szCs w:val="22"/>
        </w:rPr>
        <w:t xml:space="preserve"> </w:t>
      </w:r>
      <w:r w:rsidRPr="00CB1913">
        <w:rPr>
          <w:rFonts w:ascii="Arial" w:hAnsi="Arial" w:cs="Arial"/>
          <w:sz w:val="22"/>
          <w:szCs w:val="22"/>
        </w:rPr>
        <w:t>městských lesů je tímto plánem charakterizována jako les hospodářský (dříví se těží podle</w:t>
      </w:r>
      <w:r>
        <w:rPr>
          <w:rFonts w:ascii="Arial" w:hAnsi="Arial" w:cs="Arial"/>
          <w:sz w:val="22"/>
          <w:szCs w:val="22"/>
        </w:rPr>
        <w:t xml:space="preserve"> </w:t>
      </w:r>
      <w:r w:rsidRPr="00CB1913">
        <w:rPr>
          <w:rFonts w:ascii="Arial" w:hAnsi="Arial" w:cs="Arial"/>
          <w:sz w:val="22"/>
          <w:szCs w:val="22"/>
        </w:rPr>
        <w:t>schválených postupů), lesní zákon ale umožňuje vstup veřejnosti na lesní pozemky a využívat</w:t>
      </w:r>
      <w:r>
        <w:rPr>
          <w:rFonts w:ascii="Arial" w:hAnsi="Arial" w:cs="Arial"/>
          <w:sz w:val="22"/>
          <w:szCs w:val="22"/>
        </w:rPr>
        <w:t xml:space="preserve"> </w:t>
      </w:r>
      <w:r w:rsidRPr="00CB1913">
        <w:rPr>
          <w:rFonts w:ascii="Arial" w:hAnsi="Arial" w:cs="Arial"/>
          <w:sz w:val="22"/>
          <w:szCs w:val="22"/>
        </w:rPr>
        <w:t>tak lesy pro volnočasové aktivity.</w:t>
      </w:r>
    </w:p>
    <w:p w:rsidR="00E66B5D" w:rsidRPr="00D23E10" w:rsidRDefault="00E66B5D" w:rsidP="00E66B5D">
      <w:pPr>
        <w:pStyle w:val="Nadpis1"/>
        <w:numPr>
          <w:ilvl w:val="0"/>
          <w:numId w:val="0"/>
        </w:numPr>
        <w:tabs>
          <w:tab w:val="left" w:pos="1134"/>
        </w:tabs>
        <w:spacing w:before="240" w:after="360"/>
        <w:ind w:left="1134" w:hanging="1134"/>
        <w:rPr>
          <w:rFonts w:ascii="Arial" w:hAnsi="Arial" w:cs="Arial"/>
          <w:szCs w:val="28"/>
        </w:rPr>
      </w:pPr>
      <w:bookmarkStart w:id="60" w:name="_Toc376785158"/>
      <w:r>
        <w:rPr>
          <w:rFonts w:ascii="Arial" w:hAnsi="Arial" w:cs="Arial"/>
          <w:szCs w:val="28"/>
        </w:rPr>
        <w:br w:type="page"/>
      </w:r>
      <w:r>
        <w:rPr>
          <w:rFonts w:ascii="Arial" w:hAnsi="Arial" w:cs="Arial"/>
          <w:szCs w:val="28"/>
        </w:rPr>
        <w:lastRenderedPageBreak/>
        <w:t>7.</w:t>
      </w:r>
      <w:r w:rsidRPr="00D23E10">
        <w:rPr>
          <w:rFonts w:ascii="Arial" w:hAnsi="Arial" w:cs="Arial"/>
          <w:szCs w:val="28"/>
        </w:rPr>
        <w:tab/>
        <w:t>Cestovní ruch</w:t>
      </w:r>
      <w:bookmarkEnd w:id="60"/>
      <w:r w:rsidRPr="00D23E10">
        <w:rPr>
          <w:rFonts w:ascii="Arial" w:hAnsi="Arial" w:cs="Arial"/>
          <w:szCs w:val="28"/>
        </w:rPr>
        <w:t xml:space="preserve"> </w:t>
      </w:r>
    </w:p>
    <w:p w:rsidR="00E66B5D" w:rsidRDefault="00E66B5D" w:rsidP="00E66B5D">
      <w:pPr>
        <w:spacing w:before="120" w:after="120"/>
        <w:jc w:val="both"/>
        <w:rPr>
          <w:rFonts w:ascii="Arial" w:hAnsi="Arial" w:cs="Arial"/>
          <w:sz w:val="22"/>
          <w:szCs w:val="22"/>
        </w:rPr>
      </w:pPr>
      <w:r w:rsidRPr="009D4A76">
        <w:rPr>
          <w:rFonts w:ascii="Arial" w:hAnsi="Arial" w:cs="Arial"/>
          <w:sz w:val="22"/>
          <w:szCs w:val="22"/>
        </w:rPr>
        <w:t>Cestovní ruch patří k významným odvětvím ve struktuře ekonomiky města a má vysoký</w:t>
      </w:r>
      <w:r>
        <w:rPr>
          <w:rFonts w:ascii="Arial" w:hAnsi="Arial" w:cs="Arial"/>
          <w:sz w:val="22"/>
          <w:szCs w:val="22"/>
        </w:rPr>
        <w:t xml:space="preserve"> </w:t>
      </w:r>
      <w:r w:rsidRPr="009D4A76">
        <w:rPr>
          <w:rFonts w:ascii="Arial" w:hAnsi="Arial" w:cs="Arial"/>
          <w:sz w:val="22"/>
          <w:szCs w:val="22"/>
        </w:rPr>
        <w:t>rozvojový potenciál.</w:t>
      </w:r>
      <w:r>
        <w:rPr>
          <w:rFonts w:ascii="Arial" w:hAnsi="Arial" w:cs="Arial"/>
          <w:sz w:val="22"/>
          <w:szCs w:val="22"/>
        </w:rPr>
        <w:t xml:space="preserve"> </w:t>
      </w:r>
    </w:p>
    <w:p w:rsidR="00E66B5D" w:rsidRDefault="00E66B5D" w:rsidP="00E66B5D">
      <w:pPr>
        <w:spacing w:before="120" w:after="120"/>
        <w:jc w:val="both"/>
        <w:rPr>
          <w:rFonts w:ascii="Arial" w:hAnsi="Arial" w:cs="Arial"/>
          <w:sz w:val="22"/>
          <w:szCs w:val="22"/>
        </w:rPr>
      </w:pPr>
      <w:r w:rsidRPr="005A3CCF">
        <w:rPr>
          <w:rFonts w:ascii="Arial" w:hAnsi="Arial" w:cs="Arial"/>
          <w:sz w:val="22"/>
          <w:szCs w:val="22"/>
        </w:rPr>
        <w:t>Město Příbor podporuje činnost Městského informačního centra, které poskytuje turistické informace o městě a regionu (památky, kulturní a společenské akce, dopravní spojení, ubytovací a stravovací zařízení, atd.),  zajišťuje prodej suvenýrů, tiskových prů</w:t>
      </w:r>
      <w:r>
        <w:rPr>
          <w:rFonts w:ascii="Arial" w:hAnsi="Arial" w:cs="Arial"/>
          <w:sz w:val="22"/>
          <w:szCs w:val="22"/>
        </w:rPr>
        <w:t>vodců a publikací, vstupenek na </w:t>
      </w:r>
      <w:r w:rsidRPr="005A3CCF">
        <w:rPr>
          <w:rFonts w:ascii="Arial" w:hAnsi="Arial" w:cs="Arial"/>
          <w:sz w:val="22"/>
          <w:szCs w:val="22"/>
        </w:rPr>
        <w:t xml:space="preserve">kulturní a sportovní akce apod. </w:t>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61" w:name="_Toc376785159"/>
      <w:r>
        <w:rPr>
          <w:rFonts w:ascii="Arial" w:hAnsi="Arial"/>
          <w:caps w:val="0"/>
          <w:sz w:val="24"/>
          <w:szCs w:val="24"/>
        </w:rPr>
        <w:t>7.1</w:t>
      </w:r>
      <w:r>
        <w:rPr>
          <w:rFonts w:ascii="Arial" w:hAnsi="Arial"/>
          <w:caps w:val="0"/>
          <w:sz w:val="24"/>
          <w:szCs w:val="24"/>
        </w:rPr>
        <w:tab/>
      </w:r>
      <w:r w:rsidRPr="00F602EA">
        <w:rPr>
          <w:rFonts w:ascii="Arial" w:hAnsi="Arial"/>
          <w:caps w:val="0"/>
          <w:sz w:val="24"/>
          <w:szCs w:val="24"/>
        </w:rPr>
        <w:t>Povědomí o městě a potenciál cestovního ruchu</w:t>
      </w:r>
      <w:bookmarkEnd w:id="61"/>
      <w:r w:rsidRPr="00F602EA">
        <w:rPr>
          <w:rFonts w:ascii="Arial" w:hAnsi="Arial"/>
          <w:caps w:val="0"/>
          <w:sz w:val="24"/>
          <w:szCs w:val="24"/>
        </w:rPr>
        <w:t xml:space="preserve"> </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Rozsah cestovního ruchu v kterékoli lokalitě je plně determinován její atraktivitou pro různé cílové skupiny turistů (rodiny s dětmi, sportovci, důchodci, podnikatelé, atd.) Tato atraktivita je ovlivňována zejména obecným povědomím o vybrané lokalitě, množstvím a unikátností zážitků v této lokalitě a kvalitou turistického zázemí. Následující odstavce postupně diskutují všechny uvedené faktory. </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Představu o </w:t>
      </w:r>
      <w:r w:rsidRPr="00125BB1">
        <w:rPr>
          <w:rFonts w:ascii="Arial" w:hAnsi="Arial" w:cs="Arial"/>
          <w:sz w:val="22"/>
          <w:szCs w:val="22"/>
          <w:u w:val="single"/>
        </w:rPr>
        <w:t>obecném povědomí veřejnosti</w:t>
      </w:r>
      <w:r>
        <w:rPr>
          <w:rFonts w:ascii="Arial" w:hAnsi="Arial" w:cs="Arial"/>
          <w:sz w:val="22"/>
          <w:szCs w:val="22"/>
        </w:rPr>
        <w:t xml:space="preserve"> o městě Příboře si lze vytvořit na stránkách „lidové encyklopedie“ Wikipedia, z nichž lze citovat některé informace:</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 xml:space="preserve">Příbor je nejstarším městem okresu </w:t>
      </w:r>
      <w:hyperlink r:id="rId128" w:tooltip="Nový Jičín" w:history="1">
        <w:r w:rsidRPr="00E77647">
          <w:rPr>
            <w:rFonts w:ascii="Arial" w:hAnsi="Arial" w:cs="Arial"/>
            <w:sz w:val="22"/>
            <w:szCs w:val="22"/>
          </w:rPr>
          <w:t>Nový Jičín</w:t>
        </w:r>
      </w:hyperlink>
      <w:r w:rsidR="002A7305">
        <w:rPr>
          <w:rFonts w:ascii="Arial" w:hAnsi="Arial" w:cs="Arial"/>
          <w:sz w:val="22"/>
          <w:szCs w:val="22"/>
        </w:rPr>
        <w:t xml:space="preserve"> a druhým nejstarším na severní Moravě</w:t>
      </w:r>
      <w:r w:rsidRPr="00E77647">
        <w:rPr>
          <w:rFonts w:ascii="Arial" w:hAnsi="Arial" w:cs="Arial"/>
          <w:sz w:val="22"/>
          <w:szCs w:val="22"/>
        </w:rPr>
        <w:t xml:space="preserve"> - </w:t>
      </w:r>
      <w:r>
        <w:rPr>
          <w:rFonts w:ascii="Arial" w:hAnsi="Arial" w:cs="Arial"/>
          <w:sz w:val="22"/>
          <w:szCs w:val="22"/>
        </w:rPr>
        <w:t>p</w:t>
      </w:r>
      <w:r w:rsidRPr="00E77647">
        <w:rPr>
          <w:rFonts w:ascii="Arial" w:hAnsi="Arial" w:cs="Arial"/>
          <w:sz w:val="22"/>
          <w:szCs w:val="22"/>
        </w:rPr>
        <w:t>rvní písemná zmínka o obci pochází z</w:t>
      </w:r>
      <w:r>
        <w:rPr>
          <w:rFonts w:ascii="Arial" w:hAnsi="Arial" w:cs="Arial"/>
          <w:sz w:val="22"/>
          <w:szCs w:val="22"/>
        </w:rPr>
        <w:t> r.</w:t>
      </w:r>
      <w:r w:rsidR="00DA2778">
        <w:rPr>
          <w:rFonts w:ascii="Arial" w:hAnsi="Arial" w:cs="Arial"/>
          <w:sz w:val="22"/>
          <w:szCs w:val="22"/>
        </w:rPr>
        <w:t xml:space="preserve"> </w:t>
      </w:r>
      <w:hyperlink r:id="rId129" w:tooltip="1251" w:history="1">
        <w:r w:rsidRPr="00E77647">
          <w:rPr>
            <w:rFonts w:ascii="Arial" w:hAnsi="Arial" w:cs="Arial"/>
            <w:sz w:val="22"/>
            <w:szCs w:val="22"/>
          </w:rPr>
          <w:t>1251</w:t>
        </w:r>
      </w:hyperlink>
      <w:r w:rsidRPr="00E77647">
        <w:rPr>
          <w:rFonts w:ascii="Arial" w:hAnsi="Arial" w:cs="Arial"/>
          <w:sz w:val="22"/>
          <w:szCs w:val="22"/>
        </w:rPr>
        <w:t xml:space="preserve"> v listině markraběte moravského </w:t>
      </w:r>
      <w:hyperlink r:id="rId130" w:tooltip="Přemysl Otakar II." w:history="1">
        <w:r w:rsidRPr="00E77647">
          <w:rPr>
            <w:rFonts w:ascii="Arial" w:hAnsi="Arial" w:cs="Arial"/>
            <w:sz w:val="22"/>
            <w:szCs w:val="22"/>
          </w:rPr>
          <w:t>Přemysla</w:t>
        </w:r>
      </w:hyperlink>
      <w:r w:rsidRPr="00E77647">
        <w:rPr>
          <w:rFonts w:ascii="Arial" w:hAnsi="Arial" w:cs="Arial"/>
          <w:sz w:val="22"/>
          <w:szCs w:val="22"/>
        </w:rPr>
        <w:t xml:space="preserve">, budoucího českého krále </w:t>
      </w:r>
      <w:hyperlink r:id="rId131" w:tooltip="Přemysl Otakar II." w:history="1">
        <w:r w:rsidRPr="00E77647">
          <w:rPr>
            <w:rFonts w:ascii="Arial" w:hAnsi="Arial" w:cs="Arial"/>
            <w:sz w:val="22"/>
            <w:szCs w:val="22"/>
          </w:rPr>
          <w:t>Přemysla Otakara II</w:t>
        </w:r>
      </w:hyperlink>
      <w:r w:rsidRPr="00E77647">
        <w:rPr>
          <w:rFonts w:ascii="Arial" w:hAnsi="Arial" w:cs="Arial"/>
          <w:sz w:val="22"/>
          <w:szCs w:val="22"/>
        </w:rPr>
        <w:t xml:space="preserve">. </w:t>
      </w:r>
    </w:p>
    <w:p w:rsidR="00E66B5D" w:rsidRDefault="00E66B5D" w:rsidP="00E66B5D">
      <w:pPr>
        <w:numPr>
          <w:ilvl w:val="2"/>
          <w:numId w:val="5"/>
        </w:numPr>
        <w:tabs>
          <w:tab w:val="left" w:pos="1276"/>
        </w:tabs>
        <w:spacing w:before="80" w:after="80"/>
        <w:ind w:left="1276" w:hanging="567"/>
        <w:jc w:val="both"/>
        <w:rPr>
          <w:rFonts w:ascii="Arial" w:hAnsi="Arial" w:cs="Arial"/>
          <w:sz w:val="22"/>
          <w:szCs w:val="22"/>
        </w:rPr>
      </w:pPr>
      <w:r w:rsidRPr="00B5656D">
        <w:rPr>
          <w:rFonts w:ascii="Arial" w:hAnsi="Arial" w:cs="Arial"/>
          <w:sz w:val="22"/>
          <w:szCs w:val="22"/>
        </w:rPr>
        <w:t xml:space="preserve">Příbor byl od prvopočátku významným správním, hospodářským a kulturním centrem celého okolí </w:t>
      </w:r>
    </w:p>
    <w:p w:rsidR="00E66B5D" w:rsidRDefault="00E66B5D" w:rsidP="00E66B5D">
      <w:pPr>
        <w:numPr>
          <w:ilvl w:val="2"/>
          <w:numId w:val="5"/>
        </w:numPr>
        <w:tabs>
          <w:tab w:val="left" w:pos="1276"/>
        </w:tabs>
        <w:spacing w:before="80" w:after="80"/>
        <w:ind w:left="1276" w:hanging="567"/>
        <w:jc w:val="both"/>
        <w:rPr>
          <w:rFonts w:ascii="Arial" w:hAnsi="Arial" w:cs="Arial"/>
          <w:sz w:val="22"/>
          <w:szCs w:val="22"/>
        </w:rPr>
      </w:pPr>
      <w:r w:rsidRPr="00B5656D">
        <w:rPr>
          <w:rFonts w:ascii="Arial" w:hAnsi="Arial" w:cs="Arial"/>
          <w:sz w:val="22"/>
          <w:szCs w:val="22"/>
        </w:rPr>
        <w:t xml:space="preserve">V roce </w:t>
      </w:r>
      <w:hyperlink r:id="rId132" w:tooltip="1694" w:history="1">
        <w:r w:rsidRPr="00E77647">
          <w:rPr>
            <w:rFonts w:ascii="Arial" w:hAnsi="Arial" w:cs="Arial"/>
            <w:sz w:val="22"/>
            <w:szCs w:val="22"/>
          </w:rPr>
          <w:t>1694</w:t>
        </w:r>
      </w:hyperlink>
      <w:r w:rsidRPr="00B5656D">
        <w:rPr>
          <w:rFonts w:ascii="Arial" w:hAnsi="Arial" w:cs="Arial"/>
          <w:sz w:val="22"/>
          <w:szCs w:val="22"/>
        </w:rPr>
        <w:t xml:space="preserve"> byla </w:t>
      </w:r>
      <w:r>
        <w:rPr>
          <w:rFonts w:ascii="Arial" w:hAnsi="Arial" w:cs="Arial"/>
          <w:sz w:val="22"/>
          <w:szCs w:val="22"/>
        </w:rPr>
        <w:t xml:space="preserve">ve městě </w:t>
      </w:r>
      <w:r w:rsidRPr="00B5656D">
        <w:rPr>
          <w:rFonts w:ascii="Arial" w:hAnsi="Arial" w:cs="Arial"/>
          <w:sz w:val="22"/>
          <w:szCs w:val="22"/>
        </w:rPr>
        <w:t xml:space="preserve">založena </w:t>
      </w:r>
      <w:hyperlink r:id="rId133" w:tooltip="Řád zbožných škol" w:history="1">
        <w:r w:rsidRPr="00E77647">
          <w:rPr>
            <w:rFonts w:ascii="Arial" w:hAnsi="Arial" w:cs="Arial"/>
            <w:sz w:val="22"/>
            <w:szCs w:val="22"/>
          </w:rPr>
          <w:t>piaristická</w:t>
        </w:r>
      </w:hyperlink>
      <w:r w:rsidRPr="00B5656D">
        <w:rPr>
          <w:rFonts w:ascii="Arial" w:hAnsi="Arial" w:cs="Arial"/>
          <w:sz w:val="22"/>
          <w:szCs w:val="22"/>
        </w:rPr>
        <w:t xml:space="preserve"> kolej</w:t>
      </w:r>
    </w:p>
    <w:p w:rsidR="00E66B5D" w:rsidRDefault="00E66B5D" w:rsidP="00E66B5D">
      <w:pPr>
        <w:numPr>
          <w:ilvl w:val="2"/>
          <w:numId w:val="5"/>
        </w:numPr>
        <w:tabs>
          <w:tab w:val="left" w:pos="1276"/>
        </w:tabs>
        <w:spacing w:before="80" w:after="80"/>
        <w:ind w:left="1276" w:hanging="567"/>
        <w:jc w:val="both"/>
        <w:rPr>
          <w:rFonts w:ascii="Arial" w:hAnsi="Arial" w:cs="Arial"/>
          <w:sz w:val="22"/>
          <w:szCs w:val="22"/>
        </w:rPr>
      </w:pPr>
      <w:r w:rsidRPr="00B5656D">
        <w:rPr>
          <w:rFonts w:ascii="Arial" w:hAnsi="Arial" w:cs="Arial"/>
          <w:sz w:val="22"/>
          <w:szCs w:val="22"/>
        </w:rPr>
        <w:t xml:space="preserve">V roce </w:t>
      </w:r>
      <w:hyperlink r:id="rId134" w:tooltip="1875" w:history="1">
        <w:r w:rsidRPr="00E77647">
          <w:rPr>
            <w:rFonts w:ascii="Arial" w:hAnsi="Arial" w:cs="Arial"/>
            <w:sz w:val="22"/>
            <w:szCs w:val="22"/>
          </w:rPr>
          <w:t>1875</w:t>
        </w:r>
      </w:hyperlink>
      <w:r w:rsidRPr="00B5656D">
        <w:rPr>
          <w:rFonts w:ascii="Arial" w:hAnsi="Arial" w:cs="Arial"/>
          <w:sz w:val="22"/>
          <w:szCs w:val="22"/>
        </w:rPr>
        <w:t xml:space="preserve"> tu byl založen český učitelský ústav, druhý na Moravě - město se stalo centrem vzdělanosti severní </w:t>
      </w:r>
      <w:hyperlink r:id="rId135" w:tooltip="Morava" w:history="1">
        <w:r w:rsidRPr="00E77647">
          <w:rPr>
            <w:rFonts w:ascii="Arial" w:hAnsi="Arial" w:cs="Arial"/>
            <w:sz w:val="22"/>
            <w:szCs w:val="22"/>
          </w:rPr>
          <w:t>Moravy</w:t>
        </w:r>
      </w:hyperlink>
      <w:r w:rsidRPr="00B5656D">
        <w:rPr>
          <w:rFonts w:ascii="Arial" w:hAnsi="Arial" w:cs="Arial"/>
          <w:sz w:val="22"/>
          <w:szCs w:val="22"/>
        </w:rPr>
        <w:t xml:space="preserve">. K tomu přispělo i založení reálky a později gymnázia v roce 1902 </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 xml:space="preserve">V Příboře vzniklo v r. 1809 nejstarší české ochotnické divadlo na Moravě </w:t>
      </w:r>
    </w:p>
    <w:p w:rsidR="00E66B5D" w:rsidRDefault="00E66B5D" w:rsidP="00E66B5D">
      <w:pPr>
        <w:numPr>
          <w:ilvl w:val="2"/>
          <w:numId w:val="5"/>
        </w:numPr>
        <w:tabs>
          <w:tab w:val="left" w:pos="1276"/>
        </w:tabs>
        <w:spacing w:before="80" w:after="80"/>
        <w:ind w:left="1276" w:hanging="567"/>
        <w:jc w:val="both"/>
        <w:rPr>
          <w:rFonts w:ascii="Arial" w:hAnsi="Arial" w:cs="Arial"/>
          <w:sz w:val="22"/>
          <w:szCs w:val="22"/>
        </w:rPr>
      </w:pPr>
      <w:r>
        <w:rPr>
          <w:rFonts w:ascii="Arial" w:hAnsi="Arial" w:cs="Arial"/>
          <w:sz w:val="22"/>
          <w:szCs w:val="22"/>
        </w:rPr>
        <w:t xml:space="preserve">V r. 1856 </w:t>
      </w:r>
      <w:r w:rsidRPr="00B5656D">
        <w:rPr>
          <w:rFonts w:ascii="Arial" w:hAnsi="Arial" w:cs="Arial"/>
          <w:sz w:val="22"/>
          <w:szCs w:val="22"/>
        </w:rPr>
        <w:t xml:space="preserve">se v Příboře narodil zakladatel </w:t>
      </w:r>
      <w:hyperlink r:id="rId136" w:tooltip="Psychoanalýza" w:history="1">
        <w:r w:rsidRPr="00E77647">
          <w:rPr>
            <w:rFonts w:ascii="Arial" w:hAnsi="Arial" w:cs="Arial"/>
            <w:sz w:val="22"/>
            <w:szCs w:val="22"/>
          </w:rPr>
          <w:t>psychoanalýzy</w:t>
        </w:r>
      </w:hyperlink>
      <w:r w:rsidRPr="00B5656D">
        <w:rPr>
          <w:rFonts w:ascii="Arial" w:hAnsi="Arial" w:cs="Arial"/>
          <w:sz w:val="22"/>
          <w:szCs w:val="22"/>
        </w:rPr>
        <w:t xml:space="preserve"> </w:t>
      </w:r>
      <w:hyperlink r:id="rId137" w:tooltip="Sigmund Freud" w:history="1">
        <w:r w:rsidRPr="00E77647">
          <w:rPr>
            <w:rFonts w:ascii="Arial" w:hAnsi="Arial" w:cs="Arial"/>
            <w:sz w:val="22"/>
            <w:szCs w:val="22"/>
          </w:rPr>
          <w:t>Sigmund Freud</w:t>
        </w:r>
      </w:hyperlink>
      <w:r w:rsidRPr="00B5656D">
        <w:rPr>
          <w:rFonts w:ascii="Arial" w:hAnsi="Arial" w:cs="Arial"/>
          <w:sz w:val="22"/>
          <w:szCs w:val="22"/>
        </w:rPr>
        <w:t xml:space="preserve"> (1856 - 1939) </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 xml:space="preserve">Historická část města byla v roce </w:t>
      </w:r>
      <w:hyperlink r:id="rId138" w:tooltip="1989" w:history="1">
        <w:r w:rsidRPr="00E77647">
          <w:rPr>
            <w:rFonts w:ascii="Arial" w:hAnsi="Arial" w:cs="Arial"/>
            <w:sz w:val="22"/>
            <w:szCs w:val="22"/>
          </w:rPr>
          <w:t>1989</w:t>
        </w:r>
      </w:hyperlink>
      <w:r w:rsidRPr="00E77647">
        <w:rPr>
          <w:rFonts w:ascii="Arial" w:hAnsi="Arial" w:cs="Arial"/>
          <w:sz w:val="22"/>
          <w:szCs w:val="22"/>
        </w:rPr>
        <w:t xml:space="preserve"> vyhlášena </w:t>
      </w:r>
      <w:hyperlink r:id="rId139" w:tooltip="Městská památková rezervace" w:history="1">
        <w:r w:rsidRPr="00E77647">
          <w:rPr>
            <w:rFonts w:ascii="Arial" w:hAnsi="Arial" w:cs="Arial"/>
            <w:sz w:val="22"/>
            <w:szCs w:val="22"/>
          </w:rPr>
          <w:t>městskou památkovou rezervací</w:t>
        </w:r>
      </w:hyperlink>
      <w:r w:rsidRPr="00E77647">
        <w:rPr>
          <w:rFonts w:ascii="Arial" w:hAnsi="Arial" w:cs="Arial"/>
          <w:sz w:val="22"/>
          <w:szCs w:val="22"/>
        </w:rPr>
        <w:t>.</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Kromě těchto informací stránky obsahují také seznam významných kulturních, stavebních a přírodních památek města: </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Památkově chráněné domy na náměstí Sigmunda Freuda</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 xml:space="preserve">farní </w:t>
      </w:r>
      <w:hyperlink r:id="rId140" w:tooltip="Kostel Narození Panny Marie (Příbor) (stránka neexistuje)" w:history="1">
        <w:r w:rsidRPr="00E77647">
          <w:rPr>
            <w:rFonts w:ascii="Arial" w:hAnsi="Arial" w:cs="Arial"/>
            <w:sz w:val="22"/>
            <w:szCs w:val="22"/>
          </w:rPr>
          <w:t>kostel Narození Panny Marie</w:t>
        </w:r>
      </w:hyperlink>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Kostel svatého Kříže</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Radnice na náměstí Sigmunda Freuda</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Piaristický kostel svatého Valentina</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Kaple svatého Františka Serafinského</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Sousoší Panny Marie, svatého Rocha a svatého Floriána na náměstí Sigmunda Freuda</w:t>
      </w:r>
    </w:p>
    <w:p w:rsidR="00E66B5D" w:rsidRPr="00E77647" w:rsidRDefault="006773AD" w:rsidP="00E66B5D">
      <w:pPr>
        <w:numPr>
          <w:ilvl w:val="2"/>
          <w:numId w:val="5"/>
        </w:numPr>
        <w:tabs>
          <w:tab w:val="left" w:pos="1276"/>
        </w:tabs>
        <w:spacing w:before="80" w:after="80"/>
        <w:ind w:left="1276" w:hanging="567"/>
        <w:jc w:val="both"/>
        <w:rPr>
          <w:rFonts w:ascii="Arial" w:hAnsi="Arial" w:cs="Arial"/>
          <w:sz w:val="22"/>
          <w:szCs w:val="22"/>
        </w:rPr>
      </w:pPr>
      <w:hyperlink r:id="rId141" w:tooltip="Sloupy Panny Marie a Nejsvětější Trojice" w:history="1">
        <w:r w:rsidR="00E66B5D" w:rsidRPr="00E77647">
          <w:rPr>
            <w:rFonts w:ascii="Arial" w:hAnsi="Arial" w:cs="Arial"/>
            <w:sz w:val="22"/>
            <w:szCs w:val="22"/>
          </w:rPr>
          <w:t>Sloup se sochou Panny Marie</w:t>
        </w:r>
      </w:hyperlink>
      <w:r w:rsidR="00E66B5D" w:rsidRPr="00E77647">
        <w:rPr>
          <w:rFonts w:ascii="Arial" w:hAnsi="Arial" w:cs="Arial"/>
          <w:sz w:val="22"/>
          <w:szCs w:val="22"/>
        </w:rPr>
        <w:t xml:space="preserve"> Assumpty</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Rodný dům Sigmunda Freuda v Zámečnické ulici</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Fontána na náměstí Sigmunda Freuda</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Piaristická kolej</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Fara</w:t>
      </w:r>
    </w:p>
    <w:p w:rsidR="00E66B5D" w:rsidRPr="00E77647" w:rsidRDefault="00E66B5D" w:rsidP="00E66B5D">
      <w:pPr>
        <w:numPr>
          <w:ilvl w:val="2"/>
          <w:numId w:val="5"/>
        </w:numPr>
        <w:tabs>
          <w:tab w:val="left" w:pos="1276"/>
        </w:tabs>
        <w:spacing w:before="80" w:after="80"/>
        <w:ind w:left="1276" w:hanging="567"/>
        <w:jc w:val="both"/>
        <w:rPr>
          <w:rFonts w:ascii="Arial" w:hAnsi="Arial" w:cs="Arial"/>
          <w:sz w:val="22"/>
          <w:szCs w:val="22"/>
        </w:rPr>
      </w:pPr>
      <w:r w:rsidRPr="00E77647">
        <w:rPr>
          <w:rFonts w:ascii="Arial" w:hAnsi="Arial" w:cs="Arial"/>
          <w:sz w:val="22"/>
          <w:szCs w:val="22"/>
        </w:rPr>
        <w:t>Secesní budova Masarykova gymnázia</w:t>
      </w:r>
    </w:p>
    <w:p w:rsidR="00E66B5D" w:rsidRPr="00E77647" w:rsidRDefault="006773AD" w:rsidP="00E66B5D">
      <w:pPr>
        <w:numPr>
          <w:ilvl w:val="2"/>
          <w:numId w:val="5"/>
        </w:numPr>
        <w:tabs>
          <w:tab w:val="left" w:pos="1276"/>
        </w:tabs>
        <w:spacing w:before="80" w:after="80"/>
        <w:ind w:left="1276" w:hanging="567"/>
        <w:jc w:val="both"/>
        <w:rPr>
          <w:rFonts w:ascii="Arial" w:hAnsi="Arial" w:cs="Arial"/>
          <w:sz w:val="22"/>
          <w:szCs w:val="22"/>
        </w:rPr>
      </w:pPr>
      <w:hyperlink r:id="rId142" w:tooltip="Sedlnické sněženky" w:history="1">
        <w:r w:rsidR="00E66B5D" w:rsidRPr="00E77647">
          <w:rPr>
            <w:rFonts w:ascii="Arial" w:hAnsi="Arial" w:cs="Arial"/>
            <w:sz w:val="22"/>
            <w:szCs w:val="22"/>
          </w:rPr>
          <w:t>Přírodní památka Sedlnické sněženky</w:t>
        </w:r>
      </w:hyperlink>
      <w:r w:rsidR="00E66B5D">
        <w:rPr>
          <w:rFonts w:ascii="Arial" w:hAnsi="Arial" w:cs="Arial"/>
          <w:sz w:val="22"/>
          <w:szCs w:val="22"/>
        </w:rPr>
        <w:t>.</w:t>
      </w: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r>
        <w:rPr>
          <w:rFonts w:ascii="Arial" w:hAnsi="Arial" w:cs="Arial"/>
          <w:sz w:val="22"/>
          <w:szCs w:val="22"/>
        </w:rPr>
        <w:t>Také vybrané turistické servery</w:t>
      </w:r>
      <w:r>
        <w:rPr>
          <w:rStyle w:val="Znakapoznpodarou"/>
          <w:rFonts w:ascii="Arial" w:hAnsi="Arial" w:cs="Arial"/>
          <w:sz w:val="22"/>
          <w:szCs w:val="22"/>
        </w:rPr>
        <w:footnoteReference w:id="1"/>
      </w:r>
      <w:r>
        <w:rPr>
          <w:rFonts w:ascii="Arial" w:hAnsi="Arial" w:cs="Arial"/>
          <w:sz w:val="22"/>
          <w:szCs w:val="22"/>
        </w:rPr>
        <w:t xml:space="preserve"> prezentují město Příbor jako město s bohatou historií i zajímavou přítomností. Ze zajímavostí tohoto města pak uvádí zejména:</w:t>
      </w:r>
    </w:p>
    <w:p w:rsidR="00E66B5D" w:rsidRDefault="00E66B5D" w:rsidP="00E66B5D">
      <w:pPr>
        <w:numPr>
          <w:ilvl w:val="2"/>
          <w:numId w:val="5"/>
        </w:numPr>
        <w:tabs>
          <w:tab w:val="left" w:pos="1276"/>
        </w:tabs>
        <w:spacing w:before="80" w:after="80"/>
        <w:ind w:left="1276" w:hanging="567"/>
        <w:jc w:val="both"/>
        <w:rPr>
          <w:rFonts w:ascii="Arial" w:hAnsi="Arial" w:cs="Arial"/>
          <w:sz w:val="22"/>
          <w:szCs w:val="22"/>
        </w:rPr>
      </w:pPr>
      <w:r w:rsidRPr="000C3466">
        <w:rPr>
          <w:rFonts w:ascii="Arial" w:hAnsi="Arial" w:cs="Arial"/>
          <w:sz w:val="22"/>
          <w:szCs w:val="22"/>
        </w:rPr>
        <w:t xml:space="preserve">Příbor je rodným městem psychoanalytika Sigmunda Freuda </w:t>
      </w:r>
    </w:p>
    <w:p w:rsidR="00E66B5D" w:rsidRPr="00A31E95" w:rsidRDefault="00E66B5D" w:rsidP="00E66B5D">
      <w:pPr>
        <w:numPr>
          <w:ilvl w:val="2"/>
          <w:numId w:val="5"/>
        </w:numPr>
        <w:tabs>
          <w:tab w:val="left" w:pos="1276"/>
        </w:tabs>
        <w:spacing w:before="80" w:after="80"/>
        <w:ind w:left="1276" w:hanging="567"/>
        <w:jc w:val="both"/>
        <w:rPr>
          <w:rFonts w:ascii="Arial" w:hAnsi="Arial" w:cs="Arial"/>
          <w:sz w:val="22"/>
          <w:szCs w:val="22"/>
        </w:rPr>
      </w:pPr>
      <w:r w:rsidRPr="00A31E95">
        <w:rPr>
          <w:rFonts w:ascii="Arial" w:hAnsi="Arial" w:cs="Arial"/>
          <w:sz w:val="22"/>
          <w:szCs w:val="22"/>
        </w:rPr>
        <w:t>Příbor je výchozím bodem několika turistických značených tras</w:t>
      </w:r>
    </w:p>
    <w:p w:rsidR="00E66B5D" w:rsidRDefault="00E66B5D" w:rsidP="00E66B5D">
      <w:pPr>
        <w:numPr>
          <w:ilvl w:val="2"/>
          <w:numId w:val="5"/>
        </w:numPr>
        <w:tabs>
          <w:tab w:val="left" w:pos="1276"/>
        </w:tabs>
        <w:spacing w:before="80" w:after="80"/>
        <w:ind w:left="1276" w:hanging="567"/>
        <w:jc w:val="both"/>
        <w:rPr>
          <w:rFonts w:ascii="Arial" w:hAnsi="Arial" w:cs="Arial"/>
          <w:sz w:val="22"/>
          <w:szCs w:val="22"/>
        </w:rPr>
      </w:pPr>
      <w:r>
        <w:rPr>
          <w:rFonts w:ascii="Arial" w:hAnsi="Arial" w:cs="Arial"/>
          <w:sz w:val="22"/>
          <w:szCs w:val="22"/>
        </w:rPr>
        <w:t xml:space="preserve">Jižním směrem se nachází historické město </w:t>
      </w:r>
      <w:r w:rsidRPr="000C3466">
        <w:rPr>
          <w:rFonts w:ascii="Arial" w:hAnsi="Arial" w:cs="Arial"/>
          <w:sz w:val="22"/>
          <w:szCs w:val="22"/>
        </w:rPr>
        <w:t>Štramberk</w:t>
      </w:r>
      <w:r>
        <w:rPr>
          <w:rFonts w:ascii="Arial" w:hAnsi="Arial" w:cs="Arial"/>
          <w:sz w:val="22"/>
          <w:szCs w:val="22"/>
        </w:rPr>
        <w:t xml:space="preserve"> se Štramberskou Trúbou</w:t>
      </w:r>
      <w:r w:rsidRPr="000C3466">
        <w:rPr>
          <w:rFonts w:ascii="Arial" w:hAnsi="Arial" w:cs="Arial"/>
          <w:sz w:val="22"/>
          <w:szCs w:val="22"/>
        </w:rPr>
        <w:t xml:space="preserve"> </w:t>
      </w:r>
    </w:p>
    <w:p w:rsidR="00E66B5D" w:rsidRDefault="00E66B5D" w:rsidP="00E66B5D">
      <w:pPr>
        <w:numPr>
          <w:ilvl w:val="2"/>
          <w:numId w:val="5"/>
        </w:numPr>
        <w:tabs>
          <w:tab w:val="left" w:pos="1276"/>
        </w:tabs>
        <w:spacing w:before="80" w:after="80"/>
        <w:ind w:left="1276" w:hanging="567"/>
        <w:jc w:val="both"/>
        <w:rPr>
          <w:rFonts w:ascii="Arial" w:hAnsi="Arial" w:cs="Arial"/>
          <w:sz w:val="22"/>
          <w:szCs w:val="22"/>
        </w:rPr>
      </w:pPr>
      <w:r w:rsidRPr="000C3466">
        <w:rPr>
          <w:rFonts w:ascii="Arial" w:hAnsi="Arial" w:cs="Arial"/>
          <w:sz w:val="22"/>
          <w:szCs w:val="22"/>
        </w:rPr>
        <w:t xml:space="preserve">Východním směrem od města je městečko Hukvaldy se stejnojmennou zříceninou hradu a s rodným domem Leoše Janáčka. </w:t>
      </w:r>
    </w:p>
    <w:p w:rsidR="00E66B5D" w:rsidRDefault="00E66B5D" w:rsidP="00E66B5D">
      <w:pPr>
        <w:numPr>
          <w:ilvl w:val="2"/>
          <w:numId w:val="5"/>
        </w:numPr>
        <w:tabs>
          <w:tab w:val="left" w:pos="1276"/>
        </w:tabs>
        <w:spacing w:before="80" w:after="80"/>
        <w:ind w:left="1276" w:hanging="567"/>
        <w:jc w:val="both"/>
        <w:rPr>
          <w:rFonts w:ascii="Arial" w:hAnsi="Arial" w:cs="Arial"/>
          <w:sz w:val="22"/>
          <w:szCs w:val="22"/>
        </w:rPr>
      </w:pPr>
      <w:r w:rsidRPr="000C3466">
        <w:rPr>
          <w:rFonts w:ascii="Arial" w:hAnsi="Arial" w:cs="Arial"/>
          <w:sz w:val="22"/>
          <w:szCs w:val="22"/>
        </w:rPr>
        <w:t xml:space="preserve">Město tvoří křižovatku několika cyklistických tras </w:t>
      </w:r>
      <w:r>
        <w:rPr>
          <w:rFonts w:ascii="Arial" w:hAnsi="Arial" w:cs="Arial"/>
          <w:sz w:val="22"/>
          <w:szCs w:val="22"/>
        </w:rPr>
        <w:t>a cyklostezek</w:t>
      </w:r>
      <w:r w:rsidRPr="000C3466">
        <w:rPr>
          <w:rFonts w:ascii="Arial" w:hAnsi="Arial" w:cs="Arial"/>
          <w:sz w:val="22"/>
          <w:szCs w:val="22"/>
        </w:rPr>
        <w:t xml:space="preserve"> </w:t>
      </w:r>
    </w:p>
    <w:p w:rsidR="00E66B5D" w:rsidRPr="002112C0" w:rsidRDefault="00E66B5D" w:rsidP="00E66B5D">
      <w:pPr>
        <w:numPr>
          <w:ilvl w:val="2"/>
          <w:numId w:val="5"/>
        </w:numPr>
        <w:tabs>
          <w:tab w:val="left" w:pos="1276"/>
        </w:tabs>
        <w:spacing w:before="80" w:after="80"/>
        <w:ind w:left="1276" w:hanging="567"/>
        <w:jc w:val="both"/>
        <w:rPr>
          <w:rFonts w:ascii="Arial" w:hAnsi="Arial" w:cs="Arial"/>
          <w:sz w:val="22"/>
          <w:szCs w:val="22"/>
        </w:rPr>
      </w:pPr>
      <w:r>
        <w:rPr>
          <w:rFonts w:ascii="Arial" w:hAnsi="Arial" w:cs="Arial"/>
          <w:sz w:val="22"/>
          <w:szCs w:val="22"/>
        </w:rPr>
        <w:t xml:space="preserve">Významnou památkou je bývalá piaristická kolej založená r. 1694, ve které dnes sídlí městské muzeum, základní umělecká škola a knihovna a místnosti </w:t>
      </w:r>
      <w:r w:rsidRPr="00125BB1">
        <w:rPr>
          <w:rFonts w:ascii="Arial" w:hAnsi="Arial" w:cs="Arial"/>
          <w:sz w:val="22"/>
          <w:szCs w:val="22"/>
        </w:rPr>
        <w:t>v přízemí západního křídla slouží ke společenským a kulturním akcím</w:t>
      </w:r>
    </w:p>
    <w:p w:rsidR="00E66B5D" w:rsidRPr="00F50394" w:rsidRDefault="00E66B5D" w:rsidP="00E66B5D">
      <w:pPr>
        <w:numPr>
          <w:ilvl w:val="2"/>
          <w:numId w:val="5"/>
        </w:numPr>
        <w:tabs>
          <w:tab w:val="left" w:pos="1276"/>
        </w:tabs>
        <w:spacing w:before="80" w:after="80"/>
        <w:ind w:left="1276" w:hanging="567"/>
        <w:jc w:val="both"/>
        <w:rPr>
          <w:rFonts w:ascii="Arial" w:hAnsi="Arial" w:cs="Arial"/>
          <w:sz w:val="22"/>
          <w:szCs w:val="22"/>
        </w:rPr>
      </w:pPr>
      <w:r w:rsidRPr="00F50394">
        <w:rPr>
          <w:rFonts w:ascii="Arial" w:hAnsi="Arial" w:cs="Arial"/>
          <w:sz w:val="22"/>
          <w:szCs w:val="22"/>
        </w:rPr>
        <w:t xml:space="preserve">Dominantní stavbou </w:t>
      </w:r>
      <w:r>
        <w:rPr>
          <w:rFonts w:ascii="Arial" w:hAnsi="Arial" w:cs="Arial"/>
          <w:sz w:val="22"/>
          <w:szCs w:val="22"/>
        </w:rPr>
        <w:t xml:space="preserve">města </w:t>
      </w:r>
      <w:r w:rsidRPr="00F50394">
        <w:rPr>
          <w:rFonts w:ascii="Arial" w:hAnsi="Arial" w:cs="Arial"/>
          <w:sz w:val="22"/>
          <w:szCs w:val="22"/>
        </w:rPr>
        <w:t>je farní kostel Narození Panny Marie - impozantní značně členitá stavba s velkou zahradou a křížovou cestou</w:t>
      </w:r>
    </w:p>
    <w:p w:rsidR="00E66B5D" w:rsidRPr="002112C0" w:rsidRDefault="00E66B5D" w:rsidP="00E66B5D">
      <w:pPr>
        <w:numPr>
          <w:ilvl w:val="2"/>
          <w:numId w:val="5"/>
        </w:numPr>
        <w:tabs>
          <w:tab w:val="left" w:pos="1276"/>
        </w:tabs>
        <w:spacing w:before="80" w:after="80"/>
        <w:ind w:left="1276" w:hanging="567"/>
        <w:jc w:val="both"/>
        <w:rPr>
          <w:rFonts w:ascii="Arial" w:hAnsi="Arial" w:cs="Arial"/>
          <w:sz w:val="22"/>
          <w:szCs w:val="22"/>
        </w:rPr>
      </w:pPr>
      <w:r>
        <w:rPr>
          <w:rFonts w:ascii="Arial" w:hAnsi="Arial" w:cs="Arial"/>
          <w:sz w:val="22"/>
          <w:szCs w:val="22"/>
        </w:rPr>
        <w:t>O</w:t>
      </w:r>
      <w:r w:rsidRPr="002112C0">
        <w:rPr>
          <w:rFonts w:ascii="Arial" w:hAnsi="Arial" w:cs="Arial"/>
          <w:sz w:val="22"/>
          <w:szCs w:val="22"/>
        </w:rPr>
        <w:t>bdélní</w:t>
      </w:r>
      <w:r>
        <w:rPr>
          <w:rFonts w:ascii="Arial" w:hAnsi="Arial" w:cs="Arial"/>
          <w:sz w:val="22"/>
          <w:szCs w:val="22"/>
        </w:rPr>
        <w:t>kové N</w:t>
      </w:r>
      <w:r w:rsidRPr="002112C0">
        <w:rPr>
          <w:rFonts w:ascii="Arial" w:hAnsi="Arial" w:cs="Arial"/>
          <w:sz w:val="22"/>
          <w:szCs w:val="22"/>
        </w:rPr>
        <w:t>áměstí Sigmunda Freuda lemované</w:t>
      </w:r>
      <w:r>
        <w:rPr>
          <w:rFonts w:ascii="Arial" w:hAnsi="Arial" w:cs="Arial"/>
          <w:sz w:val="22"/>
          <w:szCs w:val="22"/>
        </w:rPr>
        <w:t xml:space="preserve"> domy s širokými podloubími a s </w:t>
      </w:r>
      <w:r w:rsidRPr="002112C0">
        <w:rPr>
          <w:rFonts w:ascii="Arial" w:hAnsi="Arial" w:cs="Arial"/>
          <w:sz w:val="22"/>
          <w:szCs w:val="22"/>
        </w:rPr>
        <w:t>fontánou. Nejstarší domy jsou z 16. století a jsou památkově chráněny.</w:t>
      </w:r>
    </w:p>
    <w:p w:rsidR="00E66B5D" w:rsidRPr="002112C0" w:rsidRDefault="00E66B5D" w:rsidP="00E66B5D">
      <w:pPr>
        <w:numPr>
          <w:ilvl w:val="2"/>
          <w:numId w:val="5"/>
        </w:numPr>
        <w:tabs>
          <w:tab w:val="left" w:pos="1276"/>
        </w:tabs>
        <w:spacing w:before="80" w:after="80"/>
        <w:ind w:left="1276" w:hanging="567"/>
        <w:jc w:val="both"/>
        <w:rPr>
          <w:rFonts w:ascii="Arial" w:hAnsi="Arial" w:cs="Arial"/>
          <w:sz w:val="22"/>
          <w:szCs w:val="22"/>
        </w:rPr>
      </w:pPr>
      <w:r w:rsidRPr="002112C0">
        <w:rPr>
          <w:rFonts w:ascii="Arial" w:hAnsi="Arial" w:cs="Arial"/>
          <w:sz w:val="22"/>
          <w:szCs w:val="22"/>
        </w:rPr>
        <w:t>V Zámečnické ulici je rodný dům Sigmunda Freuda</w:t>
      </w:r>
      <w:r>
        <w:rPr>
          <w:rFonts w:ascii="Arial" w:hAnsi="Arial" w:cs="Arial"/>
          <w:sz w:val="22"/>
          <w:szCs w:val="22"/>
        </w:rPr>
        <w:t xml:space="preserve">, který je upraven na muzeum, seznamujícího návštěvníka </w:t>
      </w:r>
      <w:r w:rsidRPr="002112C0">
        <w:rPr>
          <w:rFonts w:ascii="Arial" w:hAnsi="Arial" w:cs="Arial"/>
          <w:sz w:val="22"/>
          <w:szCs w:val="22"/>
        </w:rPr>
        <w:t>s konkrétními údaji z jeho osobního i profesního života.</w:t>
      </w:r>
    </w:p>
    <w:p w:rsidR="00E66B5D" w:rsidRDefault="00E66B5D" w:rsidP="00E66B5D">
      <w:pPr>
        <w:numPr>
          <w:ilvl w:val="2"/>
          <w:numId w:val="5"/>
        </w:numPr>
        <w:tabs>
          <w:tab w:val="left" w:pos="1276"/>
        </w:tabs>
        <w:spacing w:before="80" w:after="80"/>
        <w:ind w:left="1276" w:hanging="567"/>
        <w:jc w:val="both"/>
        <w:rPr>
          <w:rFonts w:ascii="Arial" w:hAnsi="Arial" w:cs="Arial"/>
          <w:sz w:val="22"/>
          <w:szCs w:val="22"/>
        </w:rPr>
      </w:pPr>
      <w:r>
        <w:rPr>
          <w:rFonts w:ascii="Arial" w:hAnsi="Arial" w:cs="Arial"/>
          <w:sz w:val="22"/>
          <w:szCs w:val="22"/>
        </w:rPr>
        <w:t>Ve městě je vytýčena cca 2 km dlouhá n</w:t>
      </w:r>
      <w:r w:rsidRPr="00125BB1">
        <w:rPr>
          <w:rFonts w:ascii="Arial" w:hAnsi="Arial" w:cs="Arial"/>
          <w:sz w:val="22"/>
          <w:szCs w:val="22"/>
        </w:rPr>
        <w:t xml:space="preserve">aučná trasa </w:t>
      </w:r>
      <w:r>
        <w:rPr>
          <w:rFonts w:ascii="Arial" w:hAnsi="Arial" w:cs="Arial"/>
          <w:sz w:val="22"/>
          <w:szCs w:val="22"/>
        </w:rPr>
        <w:t>městské památkové rezervace přibližující</w:t>
      </w:r>
      <w:r w:rsidRPr="00125BB1">
        <w:rPr>
          <w:rFonts w:ascii="Arial" w:hAnsi="Arial" w:cs="Arial"/>
          <w:sz w:val="22"/>
          <w:szCs w:val="22"/>
        </w:rPr>
        <w:t xml:space="preserve"> veškeré důležité památky ve m</w:t>
      </w:r>
      <w:r>
        <w:rPr>
          <w:rFonts w:ascii="Arial" w:hAnsi="Arial" w:cs="Arial"/>
          <w:sz w:val="22"/>
          <w:szCs w:val="22"/>
        </w:rPr>
        <w:t xml:space="preserve">ěstě prostřednictvím značené stezky s </w:t>
      </w:r>
      <w:r w:rsidRPr="00125BB1">
        <w:rPr>
          <w:rFonts w:ascii="Arial" w:hAnsi="Arial" w:cs="Arial"/>
          <w:sz w:val="22"/>
          <w:szCs w:val="22"/>
        </w:rPr>
        <w:t>osm</w:t>
      </w:r>
      <w:r>
        <w:rPr>
          <w:rFonts w:ascii="Arial" w:hAnsi="Arial" w:cs="Arial"/>
          <w:sz w:val="22"/>
          <w:szCs w:val="22"/>
        </w:rPr>
        <w:t>i informačními tabulemi</w:t>
      </w:r>
    </w:p>
    <w:p w:rsidR="00E66B5D" w:rsidRPr="00125BB1" w:rsidRDefault="00E66B5D" w:rsidP="00E66B5D">
      <w:pPr>
        <w:numPr>
          <w:ilvl w:val="2"/>
          <w:numId w:val="5"/>
        </w:numPr>
        <w:tabs>
          <w:tab w:val="left" w:pos="1276"/>
        </w:tabs>
        <w:spacing w:before="80" w:after="80"/>
        <w:ind w:left="1276" w:hanging="567"/>
        <w:jc w:val="both"/>
        <w:rPr>
          <w:rFonts w:ascii="Arial" w:hAnsi="Arial" w:cs="Arial"/>
          <w:sz w:val="22"/>
          <w:szCs w:val="22"/>
        </w:rPr>
      </w:pPr>
      <w:r>
        <w:rPr>
          <w:rFonts w:ascii="Arial" w:hAnsi="Arial" w:cs="Arial"/>
          <w:sz w:val="22"/>
          <w:szCs w:val="22"/>
        </w:rPr>
        <w:t>V areálu letního koupaliště jsou k dispozici 2 bazény s možností i nočního koupání a řadou volnočasových a sportovních aktivit.</w:t>
      </w: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rPr>
          <w:rFonts w:ascii="Arial" w:hAnsi="Arial" w:cs="Arial"/>
          <w:sz w:val="22"/>
          <w:szCs w:val="22"/>
        </w:rPr>
      </w:pPr>
      <w:r>
        <w:rPr>
          <w:rFonts w:ascii="Arial" w:hAnsi="Arial" w:cs="Arial"/>
          <w:sz w:val="22"/>
          <w:szCs w:val="22"/>
        </w:rPr>
        <w:br w:type="page"/>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62" w:name="_Toc376785160"/>
      <w:r>
        <w:rPr>
          <w:rFonts w:ascii="Arial" w:hAnsi="Arial"/>
          <w:caps w:val="0"/>
          <w:sz w:val="24"/>
          <w:szCs w:val="24"/>
        </w:rPr>
        <w:lastRenderedPageBreak/>
        <w:t>7.2</w:t>
      </w:r>
      <w:r>
        <w:rPr>
          <w:rFonts w:ascii="Arial" w:hAnsi="Arial"/>
          <w:caps w:val="0"/>
          <w:sz w:val="24"/>
          <w:szCs w:val="24"/>
        </w:rPr>
        <w:tab/>
      </w:r>
      <w:r w:rsidRPr="00F602EA">
        <w:rPr>
          <w:rFonts w:ascii="Arial" w:hAnsi="Arial"/>
          <w:caps w:val="0"/>
          <w:sz w:val="24"/>
          <w:szCs w:val="24"/>
        </w:rPr>
        <w:t>Ubytovací kapacity</w:t>
      </w:r>
      <w:bookmarkEnd w:id="62"/>
    </w:p>
    <w:p w:rsidR="00E66B5D" w:rsidRDefault="00E66B5D" w:rsidP="00E66B5D">
      <w:pPr>
        <w:spacing w:before="120" w:after="120"/>
        <w:jc w:val="both"/>
        <w:rPr>
          <w:rFonts w:ascii="Arial" w:hAnsi="Arial" w:cs="Arial"/>
          <w:sz w:val="22"/>
          <w:szCs w:val="22"/>
        </w:rPr>
      </w:pPr>
      <w:r w:rsidRPr="00CA473E">
        <w:rPr>
          <w:rFonts w:ascii="Arial" w:hAnsi="Arial" w:cs="Arial"/>
          <w:sz w:val="22"/>
          <w:szCs w:val="22"/>
        </w:rPr>
        <w:t>Zázemí turistického ruchu je velmi často vnímáno velmi úzce jako dostupnost ubytovacích a stravovacích kapacit. Ve své podstatě se však jedná o celý komplex služeb, který kromě uvedeného ubytování a stravování zahrnuje také dopravní dostupnost, dostupnost informací, vícejazyčnost prostředí apod. Analýza současného stavu takto p</w:t>
      </w:r>
      <w:r>
        <w:rPr>
          <w:rFonts w:ascii="Arial" w:hAnsi="Arial" w:cs="Arial"/>
          <w:sz w:val="22"/>
          <w:szCs w:val="22"/>
        </w:rPr>
        <w:t>ojímaného zázemí však naráží na </w:t>
      </w:r>
      <w:r w:rsidRPr="00CA473E">
        <w:rPr>
          <w:rFonts w:ascii="Arial" w:hAnsi="Arial" w:cs="Arial"/>
          <w:sz w:val="22"/>
          <w:szCs w:val="22"/>
        </w:rPr>
        <w:t>nedostupnost relevantních dat, která buďto zcela chybí nebo jsou publikována pouze za vyšší územní celky. Ubytovací kapacity tvoří z tohoto pohledu výjimku, neboť informace o nich lze získat i na úrovni města Příbora</w:t>
      </w:r>
      <w:r>
        <w:rPr>
          <w:rFonts w:ascii="Arial" w:hAnsi="Arial" w:cs="Arial"/>
          <w:sz w:val="22"/>
          <w:szCs w:val="22"/>
        </w:rPr>
        <w:t>.</w:t>
      </w:r>
      <w:r w:rsidRPr="00CA473E">
        <w:rPr>
          <w:rFonts w:ascii="Arial" w:hAnsi="Arial" w:cs="Arial"/>
          <w:sz w:val="22"/>
          <w:szCs w:val="22"/>
        </w:rPr>
        <w:t xml:space="preserve"> V různých cenových a kvalitativních úrovních nabízí tato ubytovací zařízení cca 220 míst pro návštěvníky města.</w:t>
      </w:r>
      <w:r>
        <w:rPr>
          <w:rFonts w:ascii="Arial" w:hAnsi="Arial" w:cs="Arial"/>
          <w:sz w:val="22"/>
          <w:szCs w:val="22"/>
        </w:rPr>
        <w:t xml:space="preserve">  </w:t>
      </w:r>
    </w:p>
    <w:p w:rsidR="00E66B5D" w:rsidRPr="00000CDC" w:rsidRDefault="00E66B5D" w:rsidP="00E66B5D">
      <w:pPr>
        <w:pStyle w:val="Tabulka-nzev"/>
        <w:tabs>
          <w:tab w:val="left" w:pos="1080"/>
        </w:tabs>
        <w:ind w:left="1077" w:hanging="1077"/>
        <w:rPr>
          <w:szCs w:val="20"/>
        </w:rPr>
      </w:pPr>
      <w:r>
        <w:rPr>
          <w:szCs w:val="20"/>
        </w:rPr>
        <w:t>Tab 7-1</w:t>
      </w:r>
      <w:r>
        <w:rPr>
          <w:szCs w:val="20"/>
        </w:rPr>
        <w:tab/>
      </w:r>
      <w:r w:rsidRPr="00000CDC">
        <w:rPr>
          <w:szCs w:val="20"/>
        </w:rPr>
        <w:t xml:space="preserve">Přehled ubytovacích kapacit města </w:t>
      </w:r>
      <w:r>
        <w:rPr>
          <w:szCs w:val="20"/>
        </w:rPr>
        <w:t>Příbora</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1985"/>
        <w:gridCol w:w="1560"/>
        <w:gridCol w:w="1417"/>
      </w:tblGrid>
      <w:tr w:rsidR="00E66B5D" w:rsidRPr="003C3087" w:rsidTr="00BE61F0">
        <w:tc>
          <w:tcPr>
            <w:tcW w:w="2376" w:type="dxa"/>
            <w:shd w:val="clear" w:color="auto" w:fill="FDE9D9"/>
            <w:vAlign w:val="center"/>
          </w:tcPr>
          <w:p w:rsidR="00E66B5D" w:rsidRPr="00B8103C" w:rsidRDefault="00E66B5D" w:rsidP="00BE61F0">
            <w:pPr>
              <w:spacing w:before="40" w:after="40"/>
              <w:rPr>
                <w:rFonts w:ascii="Arial" w:hAnsi="Arial" w:cs="Arial"/>
                <w:b/>
                <w:bCs/>
                <w:color w:val="000000"/>
                <w:sz w:val="18"/>
                <w:szCs w:val="18"/>
              </w:rPr>
            </w:pPr>
            <w:r w:rsidRPr="00B8103C">
              <w:rPr>
                <w:rFonts w:ascii="Arial" w:hAnsi="Arial" w:cs="Arial"/>
                <w:b/>
                <w:bCs/>
                <w:color w:val="000000"/>
                <w:sz w:val="18"/>
                <w:szCs w:val="18"/>
              </w:rPr>
              <w:t>Název</w:t>
            </w:r>
          </w:p>
        </w:tc>
        <w:tc>
          <w:tcPr>
            <w:tcW w:w="1985" w:type="dxa"/>
            <w:shd w:val="clear" w:color="auto" w:fill="FDE9D9"/>
            <w:vAlign w:val="center"/>
          </w:tcPr>
          <w:p w:rsidR="00E66B5D" w:rsidRPr="00B8103C" w:rsidRDefault="00E66B5D" w:rsidP="00BE61F0">
            <w:pPr>
              <w:spacing w:before="40" w:after="40"/>
              <w:jc w:val="center"/>
              <w:rPr>
                <w:rFonts w:ascii="Arial" w:hAnsi="Arial" w:cs="Arial"/>
                <w:b/>
                <w:bCs/>
                <w:color w:val="000000"/>
                <w:sz w:val="18"/>
                <w:szCs w:val="18"/>
              </w:rPr>
            </w:pPr>
            <w:r w:rsidRPr="00B8103C">
              <w:rPr>
                <w:rFonts w:ascii="Arial" w:hAnsi="Arial" w:cs="Arial"/>
                <w:b/>
                <w:bCs/>
                <w:color w:val="000000"/>
                <w:sz w:val="18"/>
                <w:szCs w:val="18"/>
              </w:rPr>
              <w:t>Adresa</w:t>
            </w:r>
          </w:p>
        </w:tc>
        <w:tc>
          <w:tcPr>
            <w:tcW w:w="1560" w:type="dxa"/>
            <w:shd w:val="clear" w:color="auto" w:fill="FDE9D9"/>
            <w:vAlign w:val="center"/>
          </w:tcPr>
          <w:p w:rsidR="00E66B5D" w:rsidRPr="00B8103C" w:rsidRDefault="00E66B5D" w:rsidP="00BE61F0">
            <w:pPr>
              <w:spacing w:before="40" w:after="40"/>
              <w:jc w:val="center"/>
              <w:rPr>
                <w:rFonts w:ascii="Arial" w:hAnsi="Arial" w:cs="Arial"/>
                <w:b/>
                <w:bCs/>
                <w:color w:val="000000"/>
                <w:sz w:val="18"/>
                <w:szCs w:val="18"/>
              </w:rPr>
            </w:pPr>
            <w:r w:rsidRPr="00B8103C">
              <w:rPr>
                <w:rFonts w:ascii="Arial" w:hAnsi="Arial" w:cs="Arial"/>
                <w:b/>
                <w:bCs/>
                <w:color w:val="000000"/>
                <w:sz w:val="18"/>
                <w:szCs w:val="18"/>
              </w:rPr>
              <w:t>Počet pokojů</w:t>
            </w:r>
          </w:p>
        </w:tc>
        <w:tc>
          <w:tcPr>
            <w:tcW w:w="1417" w:type="dxa"/>
            <w:shd w:val="clear" w:color="auto" w:fill="FDE9D9"/>
            <w:vAlign w:val="center"/>
          </w:tcPr>
          <w:p w:rsidR="00E66B5D" w:rsidRPr="00B8103C" w:rsidRDefault="00E66B5D" w:rsidP="00BE61F0">
            <w:pPr>
              <w:spacing w:before="40" w:after="40"/>
              <w:jc w:val="center"/>
              <w:rPr>
                <w:rFonts w:ascii="Arial" w:hAnsi="Arial" w:cs="Arial"/>
                <w:b/>
                <w:bCs/>
                <w:color w:val="000000"/>
                <w:sz w:val="18"/>
                <w:szCs w:val="18"/>
              </w:rPr>
            </w:pPr>
            <w:r>
              <w:rPr>
                <w:rFonts w:ascii="Arial" w:hAnsi="Arial" w:cs="Arial"/>
                <w:b/>
                <w:bCs/>
                <w:color w:val="000000"/>
                <w:sz w:val="18"/>
                <w:szCs w:val="18"/>
              </w:rPr>
              <w:t>Kapacita (osob)</w:t>
            </w:r>
          </w:p>
        </w:tc>
      </w:tr>
      <w:tr w:rsidR="00E66B5D" w:rsidRPr="003C3087" w:rsidTr="00BE61F0">
        <w:tc>
          <w:tcPr>
            <w:tcW w:w="2376" w:type="dxa"/>
            <w:vAlign w:val="center"/>
          </w:tcPr>
          <w:p w:rsidR="00E66B5D" w:rsidRPr="00B8103C" w:rsidRDefault="00E66B5D" w:rsidP="00BE61F0">
            <w:pPr>
              <w:spacing w:before="40" w:after="40"/>
              <w:rPr>
                <w:rFonts w:ascii="Arial" w:hAnsi="Arial" w:cs="Arial"/>
                <w:color w:val="000000"/>
                <w:sz w:val="18"/>
                <w:szCs w:val="18"/>
              </w:rPr>
            </w:pPr>
            <w:r>
              <w:rPr>
                <w:rFonts w:ascii="Arial" w:hAnsi="Arial" w:cs="Arial"/>
                <w:color w:val="000000"/>
                <w:sz w:val="18"/>
                <w:szCs w:val="18"/>
              </w:rPr>
              <w:t>Motel Zafír</w:t>
            </w:r>
          </w:p>
        </w:tc>
        <w:tc>
          <w:tcPr>
            <w:tcW w:w="1985"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Ostravská 77</w:t>
            </w:r>
          </w:p>
        </w:tc>
        <w:tc>
          <w:tcPr>
            <w:tcW w:w="1560" w:type="dxa"/>
            <w:vAlign w:val="center"/>
          </w:tcPr>
          <w:p w:rsidR="00E66B5D" w:rsidRPr="00B8103C" w:rsidRDefault="00E66B5D" w:rsidP="00BE61F0">
            <w:pPr>
              <w:spacing w:before="40" w:after="40"/>
              <w:jc w:val="center"/>
              <w:rPr>
                <w:rFonts w:ascii="Arial" w:hAnsi="Arial" w:cs="Arial"/>
                <w:color w:val="000000"/>
                <w:sz w:val="18"/>
                <w:szCs w:val="18"/>
              </w:rPr>
            </w:pPr>
          </w:p>
        </w:tc>
        <w:tc>
          <w:tcPr>
            <w:tcW w:w="1417"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30</w:t>
            </w:r>
          </w:p>
        </w:tc>
      </w:tr>
      <w:tr w:rsidR="00E66B5D" w:rsidRPr="003C3087" w:rsidTr="00BE61F0">
        <w:tc>
          <w:tcPr>
            <w:tcW w:w="2376" w:type="dxa"/>
            <w:vAlign w:val="center"/>
          </w:tcPr>
          <w:p w:rsidR="00E66B5D" w:rsidRPr="00B8103C" w:rsidRDefault="00E66B5D" w:rsidP="00BE61F0">
            <w:pPr>
              <w:spacing w:before="40" w:after="40"/>
              <w:rPr>
                <w:rFonts w:ascii="Arial" w:hAnsi="Arial" w:cs="Arial"/>
                <w:color w:val="000000"/>
                <w:sz w:val="18"/>
                <w:szCs w:val="18"/>
              </w:rPr>
            </w:pPr>
            <w:r>
              <w:rPr>
                <w:rFonts w:ascii="Arial" w:hAnsi="Arial" w:cs="Arial"/>
                <w:color w:val="000000"/>
                <w:sz w:val="18"/>
                <w:szCs w:val="18"/>
              </w:rPr>
              <w:t>Hotel U Freuda</w:t>
            </w:r>
          </w:p>
        </w:tc>
        <w:tc>
          <w:tcPr>
            <w:tcW w:w="1985" w:type="dxa"/>
            <w:vAlign w:val="center"/>
          </w:tcPr>
          <w:p w:rsidR="00E66B5D" w:rsidRPr="00B8103C" w:rsidRDefault="00E66B5D" w:rsidP="00BE61F0">
            <w:pPr>
              <w:spacing w:before="40" w:after="40"/>
              <w:jc w:val="center"/>
              <w:rPr>
                <w:rFonts w:ascii="Arial" w:hAnsi="Arial" w:cs="Arial"/>
                <w:color w:val="000000"/>
                <w:sz w:val="18"/>
                <w:szCs w:val="18"/>
              </w:rPr>
            </w:pPr>
            <w:r w:rsidRPr="00BA31FF">
              <w:rPr>
                <w:rFonts w:ascii="Arial" w:hAnsi="Arial" w:cs="Arial"/>
                <w:color w:val="000000"/>
                <w:sz w:val="18"/>
                <w:szCs w:val="18"/>
              </w:rPr>
              <w:t>Nádražní 416</w:t>
            </w:r>
          </w:p>
        </w:tc>
        <w:tc>
          <w:tcPr>
            <w:tcW w:w="1560"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6</w:t>
            </w:r>
          </w:p>
        </w:tc>
        <w:tc>
          <w:tcPr>
            <w:tcW w:w="1417"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12</w:t>
            </w:r>
          </w:p>
        </w:tc>
      </w:tr>
      <w:tr w:rsidR="00E66B5D" w:rsidRPr="003C3087" w:rsidTr="00BE61F0">
        <w:tc>
          <w:tcPr>
            <w:tcW w:w="2376" w:type="dxa"/>
            <w:vAlign w:val="center"/>
          </w:tcPr>
          <w:p w:rsidR="00E66B5D" w:rsidRDefault="00E66B5D" w:rsidP="00BE61F0">
            <w:pPr>
              <w:spacing w:before="40" w:after="40"/>
              <w:rPr>
                <w:rFonts w:ascii="Arial" w:hAnsi="Arial" w:cs="Arial"/>
                <w:color w:val="000000"/>
                <w:sz w:val="18"/>
                <w:szCs w:val="18"/>
              </w:rPr>
            </w:pPr>
            <w:r>
              <w:rPr>
                <w:rFonts w:ascii="Arial" w:hAnsi="Arial" w:cs="Arial"/>
                <w:color w:val="000000"/>
                <w:sz w:val="18"/>
                <w:szCs w:val="18"/>
              </w:rPr>
              <w:t>Hotel U nádraží</w:t>
            </w:r>
          </w:p>
        </w:tc>
        <w:tc>
          <w:tcPr>
            <w:tcW w:w="1985" w:type="dxa"/>
            <w:vAlign w:val="center"/>
          </w:tcPr>
          <w:p w:rsidR="00E66B5D" w:rsidRDefault="00E66B5D" w:rsidP="00BE61F0">
            <w:pPr>
              <w:spacing w:before="40" w:after="40"/>
              <w:jc w:val="center"/>
              <w:rPr>
                <w:rFonts w:ascii="Arial" w:hAnsi="Arial" w:cs="Arial"/>
                <w:color w:val="000000"/>
                <w:sz w:val="18"/>
                <w:szCs w:val="18"/>
              </w:rPr>
            </w:pPr>
            <w:r w:rsidRPr="00103F7F">
              <w:rPr>
                <w:rFonts w:ascii="Arial" w:hAnsi="Arial" w:cs="Arial"/>
                <w:color w:val="000000"/>
                <w:sz w:val="18"/>
                <w:szCs w:val="18"/>
              </w:rPr>
              <w:t>Frenštátská 132</w:t>
            </w:r>
          </w:p>
        </w:tc>
        <w:tc>
          <w:tcPr>
            <w:tcW w:w="1560"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12</w:t>
            </w:r>
          </w:p>
        </w:tc>
        <w:tc>
          <w:tcPr>
            <w:tcW w:w="1417"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21</w:t>
            </w:r>
          </w:p>
        </w:tc>
      </w:tr>
      <w:tr w:rsidR="00E66B5D" w:rsidRPr="003C3087" w:rsidTr="00BE61F0">
        <w:tc>
          <w:tcPr>
            <w:tcW w:w="2376" w:type="dxa"/>
            <w:vAlign w:val="center"/>
          </w:tcPr>
          <w:p w:rsidR="00E66B5D" w:rsidRPr="00B8103C" w:rsidRDefault="00E66B5D" w:rsidP="00BE61F0">
            <w:pPr>
              <w:spacing w:before="40" w:after="40"/>
              <w:rPr>
                <w:rFonts w:ascii="Arial" w:hAnsi="Arial" w:cs="Arial"/>
                <w:color w:val="000000"/>
                <w:sz w:val="18"/>
                <w:szCs w:val="18"/>
              </w:rPr>
            </w:pPr>
            <w:r>
              <w:rPr>
                <w:rFonts w:ascii="Arial" w:hAnsi="Arial" w:cs="Arial"/>
                <w:color w:val="000000"/>
                <w:sz w:val="18"/>
                <w:szCs w:val="18"/>
              </w:rPr>
              <w:t>Pension St. Florian</w:t>
            </w:r>
          </w:p>
        </w:tc>
        <w:tc>
          <w:tcPr>
            <w:tcW w:w="1985" w:type="dxa"/>
            <w:vAlign w:val="center"/>
          </w:tcPr>
          <w:p w:rsidR="00E66B5D" w:rsidRPr="00B8103C" w:rsidRDefault="00E66B5D" w:rsidP="00BE61F0">
            <w:pPr>
              <w:spacing w:before="40" w:after="40"/>
              <w:jc w:val="center"/>
              <w:rPr>
                <w:rFonts w:ascii="Arial" w:hAnsi="Arial" w:cs="Arial"/>
                <w:color w:val="000000"/>
                <w:sz w:val="18"/>
                <w:szCs w:val="18"/>
              </w:rPr>
            </w:pPr>
            <w:r w:rsidRPr="00BA31FF">
              <w:rPr>
                <w:rFonts w:ascii="Arial" w:hAnsi="Arial" w:cs="Arial"/>
                <w:color w:val="000000"/>
                <w:sz w:val="18"/>
                <w:szCs w:val="18"/>
              </w:rPr>
              <w:t>Švédská 88</w:t>
            </w:r>
          </w:p>
        </w:tc>
        <w:tc>
          <w:tcPr>
            <w:tcW w:w="1560"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14</w:t>
            </w:r>
          </w:p>
        </w:tc>
        <w:tc>
          <w:tcPr>
            <w:tcW w:w="1417"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30</w:t>
            </w:r>
          </w:p>
        </w:tc>
      </w:tr>
      <w:tr w:rsidR="00E66B5D" w:rsidRPr="003C3087" w:rsidTr="00BE61F0">
        <w:tc>
          <w:tcPr>
            <w:tcW w:w="2376" w:type="dxa"/>
            <w:vAlign w:val="center"/>
          </w:tcPr>
          <w:p w:rsidR="00E66B5D" w:rsidRPr="00103F7F" w:rsidRDefault="00E66B5D" w:rsidP="00BE61F0">
            <w:pPr>
              <w:spacing w:before="40" w:after="40"/>
              <w:rPr>
                <w:rFonts w:ascii="Arial" w:hAnsi="Arial" w:cs="Arial"/>
                <w:color w:val="000000"/>
                <w:sz w:val="18"/>
                <w:szCs w:val="18"/>
              </w:rPr>
            </w:pPr>
            <w:r w:rsidRPr="00103F7F">
              <w:rPr>
                <w:rFonts w:ascii="Arial" w:hAnsi="Arial" w:cs="Arial"/>
                <w:color w:val="000000"/>
                <w:sz w:val="18"/>
                <w:szCs w:val="18"/>
              </w:rPr>
              <w:t>Penzion Freudův sen</w:t>
            </w:r>
          </w:p>
        </w:tc>
        <w:tc>
          <w:tcPr>
            <w:tcW w:w="1985" w:type="dxa"/>
            <w:vAlign w:val="center"/>
          </w:tcPr>
          <w:p w:rsidR="00E66B5D" w:rsidRPr="00B8103C" w:rsidRDefault="00E66B5D" w:rsidP="00BE61F0">
            <w:pPr>
              <w:spacing w:before="40" w:after="40"/>
              <w:jc w:val="center"/>
              <w:rPr>
                <w:rFonts w:ascii="Arial" w:hAnsi="Arial" w:cs="Arial"/>
                <w:color w:val="000000"/>
                <w:sz w:val="18"/>
                <w:szCs w:val="18"/>
              </w:rPr>
            </w:pPr>
            <w:r w:rsidRPr="00103F7F">
              <w:rPr>
                <w:rFonts w:ascii="Arial" w:hAnsi="Arial" w:cs="Arial"/>
                <w:color w:val="000000"/>
                <w:sz w:val="18"/>
                <w:szCs w:val="18"/>
              </w:rPr>
              <w:t>Jičínská 543</w:t>
            </w:r>
          </w:p>
        </w:tc>
        <w:tc>
          <w:tcPr>
            <w:tcW w:w="1560"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4</w:t>
            </w:r>
          </w:p>
        </w:tc>
        <w:tc>
          <w:tcPr>
            <w:tcW w:w="1417"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6</w:t>
            </w:r>
          </w:p>
        </w:tc>
      </w:tr>
      <w:tr w:rsidR="00E66B5D" w:rsidRPr="003C3087" w:rsidTr="00BE61F0">
        <w:tc>
          <w:tcPr>
            <w:tcW w:w="2376" w:type="dxa"/>
            <w:vAlign w:val="center"/>
          </w:tcPr>
          <w:p w:rsidR="00E66B5D" w:rsidRPr="00B8103C" w:rsidRDefault="00E66B5D" w:rsidP="00BE61F0">
            <w:pPr>
              <w:spacing w:before="40" w:after="40"/>
              <w:rPr>
                <w:rFonts w:ascii="Arial" w:hAnsi="Arial" w:cs="Arial"/>
                <w:color w:val="000000"/>
                <w:sz w:val="18"/>
                <w:szCs w:val="18"/>
              </w:rPr>
            </w:pPr>
            <w:r>
              <w:rPr>
                <w:rFonts w:ascii="Arial" w:hAnsi="Arial" w:cs="Arial"/>
                <w:color w:val="000000"/>
                <w:sz w:val="18"/>
                <w:szCs w:val="18"/>
              </w:rPr>
              <w:t>Penzion Siesta</w:t>
            </w:r>
          </w:p>
        </w:tc>
        <w:tc>
          <w:tcPr>
            <w:tcW w:w="1985" w:type="dxa"/>
            <w:vAlign w:val="center"/>
          </w:tcPr>
          <w:p w:rsidR="00E66B5D" w:rsidRPr="00B8103C" w:rsidRDefault="00E66B5D" w:rsidP="00BE61F0">
            <w:pPr>
              <w:spacing w:before="40" w:after="40"/>
              <w:jc w:val="center"/>
              <w:rPr>
                <w:rFonts w:ascii="Arial" w:hAnsi="Arial" w:cs="Arial"/>
                <w:color w:val="000000"/>
                <w:sz w:val="18"/>
                <w:szCs w:val="18"/>
              </w:rPr>
            </w:pPr>
            <w:r w:rsidRPr="00103F7F">
              <w:rPr>
                <w:rFonts w:ascii="Arial" w:hAnsi="Arial" w:cs="Arial"/>
                <w:color w:val="000000"/>
                <w:sz w:val="18"/>
                <w:szCs w:val="18"/>
              </w:rPr>
              <w:t>Jičínská 55</w:t>
            </w:r>
          </w:p>
        </w:tc>
        <w:tc>
          <w:tcPr>
            <w:tcW w:w="1560"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5</w:t>
            </w:r>
          </w:p>
        </w:tc>
        <w:tc>
          <w:tcPr>
            <w:tcW w:w="1417"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15</w:t>
            </w:r>
          </w:p>
        </w:tc>
      </w:tr>
      <w:tr w:rsidR="00E66B5D" w:rsidRPr="003C3087" w:rsidTr="00BE61F0">
        <w:tc>
          <w:tcPr>
            <w:tcW w:w="2376" w:type="dxa"/>
            <w:vAlign w:val="center"/>
          </w:tcPr>
          <w:p w:rsidR="00E66B5D" w:rsidRPr="00B8103C" w:rsidRDefault="00E66B5D" w:rsidP="00BE61F0">
            <w:pPr>
              <w:spacing w:before="40" w:after="40"/>
              <w:rPr>
                <w:rFonts w:ascii="Arial" w:hAnsi="Arial" w:cs="Arial"/>
                <w:color w:val="000000"/>
                <w:sz w:val="18"/>
                <w:szCs w:val="18"/>
              </w:rPr>
            </w:pPr>
            <w:r w:rsidRPr="00565A29">
              <w:rPr>
                <w:rFonts w:ascii="Arial" w:hAnsi="Arial" w:cs="Arial"/>
                <w:color w:val="000000"/>
                <w:sz w:val="18"/>
                <w:szCs w:val="18"/>
              </w:rPr>
              <w:t>Penzion U Náměstí</w:t>
            </w:r>
          </w:p>
        </w:tc>
        <w:tc>
          <w:tcPr>
            <w:tcW w:w="1985" w:type="dxa"/>
            <w:vAlign w:val="center"/>
          </w:tcPr>
          <w:p w:rsidR="00E66B5D" w:rsidRPr="00B8103C" w:rsidRDefault="00E66B5D" w:rsidP="00BE61F0">
            <w:pPr>
              <w:spacing w:before="40" w:after="40"/>
              <w:jc w:val="center"/>
              <w:rPr>
                <w:rFonts w:ascii="Arial" w:hAnsi="Arial" w:cs="Arial"/>
                <w:color w:val="000000"/>
                <w:sz w:val="18"/>
                <w:szCs w:val="18"/>
              </w:rPr>
            </w:pPr>
            <w:r w:rsidRPr="00103F7F">
              <w:rPr>
                <w:rFonts w:ascii="Arial" w:hAnsi="Arial" w:cs="Arial"/>
                <w:color w:val="000000"/>
                <w:sz w:val="18"/>
                <w:szCs w:val="18"/>
              </w:rPr>
              <w:t>Nádražní 685</w:t>
            </w:r>
          </w:p>
        </w:tc>
        <w:tc>
          <w:tcPr>
            <w:tcW w:w="1560"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4</w:t>
            </w:r>
          </w:p>
        </w:tc>
        <w:tc>
          <w:tcPr>
            <w:tcW w:w="1417"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9</w:t>
            </w:r>
          </w:p>
        </w:tc>
      </w:tr>
      <w:tr w:rsidR="00E66B5D" w:rsidRPr="003C3087" w:rsidTr="00BE61F0">
        <w:tc>
          <w:tcPr>
            <w:tcW w:w="2376" w:type="dxa"/>
            <w:vAlign w:val="center"/>
          </w:tcPr>
          <w:p w:rsidR="00E66B5D" w:rsidRPr="00B8103C" w:rsidRDefault="00E66B5D" w:rsidP="00BE61F0">
            <w:pPr>
              <w:spacing w:before="40" w:after="40"/>
              <w:rPr>
                <w:rFonts w:ascii="Arial" w:hAnsi="Arial" w:cs="Arial"/>
                <w:color w:val="000000"/>
                <w:sz w:val="18"/>
                <w:szCs w:val="18"/>
              </w:rPr>
            </w:pPr>
            <w:r>
              <w:rPr>
                <w:rFonts w:ascii="Arial" w:hAnsi="Arial" w:cs="Arial"/>
                <w:color w:val="000000"/>
                <w:sz w:val="18"/>
                <w:szCs w:val="18"/>
              </w:rPr>
              <w:t>Penzion JAAL</w:t>
            </w:r>
          </w:p>
        </w:tc>
        <w:tc>
          <w:tcPr>
            <w:tcW w:w="1985" w:type="dxa"/>
            <w:vAlign w:val="center"/>
          </w:tcPr>
          <w:p w:rsidR="00E66B5D" w:rsidRPr="00103F7F" w:rsidRDefault="00E66B5D" w:rsidP="00BE61F0">
            <w:pPr>
              <w:spacing w:before="40" w:after="40"/>
              <w:jc w:val="center"/>
              <w:rPr>
                <w:rFonts w:ascii="Arial" w:hAnsi="Arial" w:cs="Arial"/>
                <w:color w:val="000000"/>
                <w:sz w:val="18"/>
                <w:szCs w:val="18"/>
              </w:rPr>
            </w:pPr>
            <w:r w:rsidRPr="00103F7F">
              <w:rPr>
                <w:rFonts w:ascii="Arial" w:hAnsi="Arial" w:cs="Arial"/>
                <w:color w:val="000000"/>
                <w:sz w:val="18"/>
                <w:szCs w:val="18"/>
              </w:rPr>
              <w:t>Tovární 1232</w:t>
            </w:r>
          </w:p>
        </w:tc>
        <w:tc>
          <w:tcPr>
            <w:tcW w:w="1560"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7</w:t>
            </w:r>
          </w:p>
        </w:tc>
        <w:tc>
          <w:tcPr>
            <w:tcW w:w="1417" w:type="dxa"/>
            <w:vAlign w:val="center"/>
          </w:tcPr>
          <w:p w:rsidR="00E66B5D" w:rsidRPr="00B8103C"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21</w:t>
            </w:r>
          </w:p>
        </w:tc>
      </w:tr>
      <w:tr w:rsidR="00E66B5D" w:rsidRPr="003C3087" w:rsidTr="00BE61F0">
        <w:tc>
          <w:tcPr>
            <w:tcW w:w="2376" w:type="dxa"/>
            <w:vAlign w:val="center"/>
          </w:tcPr>
          <w:p w:rsidR="00E66B5D" w:rsidRDefault="00E66B5D" w:rsidP="00BE61F0">
            <w:pPr>
              <w:spacing w:before="40" w:after="40"/>
              <w:rPr>
                <w:rFonts w:ascii="Arial" w:hAnsi="Arial" w:cs="Arial"/>
                <w:color w:val="000000"/>
                <w:sz w:val="18"/>
                <w:szCs w:val="18"/>
              </w:rPr>
            </w:pPr>
            <w:r>
              <w:rPr>
                <w:rFonts w:ascii="Arial" w:hAnsi="Arial" w:cs="Arial"/>
                <w:color w:val="000000"/>
                <w:sz w:val="18"/>
                <w:szCs w:val="18"/>
              </w:rPr>
              <w:t>Penzion a hostinec U Čechů</w:t>
            </w:r>
          </w:p>
        </w:tc>
        <w:tc>
          <w:tcPr>
            <w:tcW w:w="1985" w:type="dxa"/>
            <w:vAlign w:val="center"/>
          </w:tcPr>
          <w:p w:rsidR="00E66B5D" w:rsidRPr="00103F7F" w:rsidRDefault="00E66B5D" w:rsidP="00BE61F0">
            <w:pPr>
              <w:spacing w:before="40" w:after="40"/>
              <w:jc w:val="center"/>
              <w:rPr>
                <w:rFonts w:ascii="Arial" w:hAnsi="Arial" w:cs="Arial"/>
                <w:color w:val="000000"/>
                <w:sz w:val="18"/>
                <w:szCs w:val="18"/>
              </w:rPr>
            </w:pPr>
            <w:r w:rsidRPr="00103F7F">
              <w:rPr>
                <w:rFonts w:ascii="Arial" w:hAnsi="Arial" w:cs="Arial"/>
                <w:color w:val="000000"/>
                <w:sz w:val="18"/>
                <w:szCs w:val="18"/>
              </w:rPr>
              <w:t>Hukvaldská 1059</w:t>
            </w:r>
          </w:p>
        </w:tc>
        <w:tc>
          <w:tcPr>
            <w:tcW w:w="1560" w:type="dxa"/>
            <w:vAlign w:val="center"/>
          </w:tcPr>
          <w:p w:rsidR="00E66B5D" w:rsidRDefault="00E66B5D" w:rsidP="00BE61F0">
            <w:pPr>
              <w:spacing w:before="40" w:after="40"/>
              <w:jc w:val="center"/>
              <w:rPr>
                <w:rFonts w:ascii="Arial" w:hAnsi="Arial" w:cs="Arial"/>
                <w:color w:val="000000"/>
                <w:sz w:val="18"/>
                <w:szCs w:val="18"/>
              </w:rPr>
            </w:pPr>
          </w:p>
        </w:tc>
        <w:tc>
          <w:tcPr>
            <w:tcW w:w="1417" w:type="dxa"/>
            <w:vAlign w:val="center"/>
          </w:tcPr>
          <w:p w:rsidR="00E66B5D"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20</w:t>
            </w:r>
          </w:p>
        </w:tc>
      </w:tr>
      <w:tr w:rsidR="00E66B5D" w:rsidRPr="003C3087" w:rsidTr="00BE61F0">
        <w:tc>
          <w:tcPr>
            <w:tcW w:w="2376" w:type="dxa"/>
            <w:vAlign w:val="center"/>
          </w:tcPr>
          <w:p w:rsidR="00E66B5D" w:rsidRDefault="00E66B5D" w:rsidP="00BE61F0">
            <w:pPr>
              <w:spacing w:before="40" w:after="40"/>
              <w:rPr>
                <w:rFonts w:ascii="Arial" w:hAnsi="Arial" w:cs="Arial"/>
                <w:color w:val="000000"/>
                <w:sz w:val="18"/>
                <w:szCs w:val="18"/>
              </w:rPr>
            </w:pPr>
            <w:r w:rsidRPr="00E541A1">
              <w:rPr>
                <w:rFonts w:ascii="Arial" w:hAnsi="Arial" w:cs="Arial"/>
                <w:color w:val="000000"/>
                <w:sz w:val="18"/>
                <w:szCs w:val="18"/>
              </w:rPr>
              <w:t>Ubytování - Restaurace Oáza Příbor</w:t>
            </w:r>
          </w:p>
        </w:tc>
        <w:tc>
          <w:tcPr>
            <w:tcW w:w="1985" w:type="dxa"/>
            <w:vAlign w:val="center"/>
          </w:tcPr>
          <w:p w:rsidR="00E66B5D" w:rsidRPr="00103F7F" w:rsidRDefault="00E66B5D" w:rsidP="00BE61F0">
            <w:pPr>
              <w:spacing w:before="40" w:after="40"/>
              <w:jc w:val="center"/>
              <w:rPr>
                <w:rFonts w:ascii="Arial" w:hAnsi="Arial" w:cs="Arial"/>
                <w:color w:val="000000"/>
                <w:sz w:val="18"/>
                <w:szCs w:val="18"/>
              </w:rPr>
            </w:pPr>
            <w:r w:rsidRPr="00103F7F">
              <w:rPr>
                <w:rFonts w:ascii="Arial" w:hAnsi="Arial" w:cs="Arial"/>
                <w:color w:val="000000"/>
                <w:sz w:val="18"/>
                <w:szCs w:val="18"/>
              </w:rPr>
              <w:t>U brány 108</w:t>
            </w:r>
          </w:p>
        </w:tc>
        <w:tc>
          <w:tcPr>
            <w:tcW w:w="1560" w:type="dxa"/>
            <w:vAlign w:val="center"/>
          </w:tcPr>
          <w:p w:rsidR="00E66B5D"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5</w:t>
            </w:r>
          </w:p>
        </w:tc>
        <w:tc>
          <w:tcPr>
            <w:tcW w:w="1417" w:type="dxa"/>
            <w:vAlign w:val="center"/>
          </w:tcPr>
          <w:p w:rsidR="00E66B5D"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12</w:t>
            </w:r>
          </w:p>
        </w:tc>
      </w:tr>
      <w:tr w:rsidR="00E66B5D" w:rsidRPr="003C3087" w:rsidTr="00BE61F0">
        <w:tc>
          <w:tcPr>
            <w:tcW w:w="2376" w:type="dxa"/>
            <w:vAlign w:val="center"/>
          </w:tcPr>
          <w:p w:rsidR="00E66B5D" w:rsidRDefault="00E66B5D" w:rsidP="00BE61F0">
            <w:pPr>
              <w:spacing w:before="40" w:after="40"/>
              <w:rPr>
                <w:rFonts w:ascii="Arial" w:hAnsi="Arial" w:cs="Arial"/>
                <w:color w:val="000000"/>
                <w:sz w:val="18"/>
                <w:szCs w:val="18"/>
              </w:rPr>
            </w:pPr>
            <w:r>
              <w:rPr>
                <w:rFonts w:ascii="Arial" w:hAnsi="Arial" w:cs="Arial"/>
                <w:color w:val="000000"/>
                <w:sz w:val="18"/>
                <w:szCs w:val="18"/>
              </w:rPr>
              <w:t>Chatky – koupaliště RICCO</w:t>
            </w:r>
          </w:p>
        </w:tc>
        <w:tc>
          <w:tcPr>
            <w:tcW w:w="1985" w:type="dxa"/>
            <w:vAlign w:val="center"/>
          </w:tcPr>
          <w:p w:rsidR="00E66B5D" w:rsidRPr="00103F7F" w:rsidRDefault="00E66B5D" w:rsidP="00BE61F0">
            <w:pPr>
              <w:spacing w:before="40" w:after="40"/>
              <w:jc w:val="center"/>
              <w:rPr>
                <w:rFonts w:ascii="Arial" w:hAnsi="Arial" w:cs="Arial"/>
                <w:color w:val="000000"/>
                <w:sz w:val="18"/>
                <w:szCs w:val="18"/>
              </w:rPr>
            </w:pPr>
            <w:r w:rsidRPr="00103F7F">
              <w:rPr>
                <w:rFonts w:ascii="Arial" w:hAnsi="Arial" w:cs="Arial"/>
                <w:color w:val="000000"/>
                <w:sz w:val="18"/>
                <w:szCs w:val="18"/>
              </w:rPr>
              <w:t>Janáčkova 928</w:t>
            </w:r>
          </w:p>
        </w:tc>
        <w:tc>
          <w:tcPr>
            <w:tcW w:w="1560" w:type="dxa"/>
            <w:vAlign w:val="center"/>
          </w:tcPr>
          <w:p w:rsidR="00E66B5D"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7 (chatek)</w:t>
            </w:r>
          </w:p>
        </w:tc>
        <w:tc>
          <w:tcPr>
            <w:tcW w:w="1417" w:type="dxa"/>
            <w:vAlign w:val="center"/>
          </w:tcPr>
          <w:p w:rsidR="00E66B5D"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28</w:t>
            </w:r>
          </w:p>
        </w:tc>
      </w:tr>
      <w:tr w:rsidR="00E66B5D" w:rsidRPr="003C3087" w:rsidTr="00BE61F0">
        <w:tc>
          <w:tcPr>
            <w:tcW w:w="2376" w:type="dxa"/>
            <w:vAlign w:val="center"/>
          </w:tcPr>
          <w:p w:rsidR="00E66B5D" w:rsidRDefault="00E66B5D" w:rsidP="00BE61F0">
            <w:pPr>
              <w:spacing w:before="40" w:after="40"/>
              <w:rPr>
                <w:rFonts w:ascii="Arial" w:hAnsi="Arial" w:cs="Arial"/>
                <w:color w:val="000000"/>
                <w:sz w:val="18"/>
                <w:szCs w:val="18"/>
              </w:rPr>
            </w:pPr>
            <w:r>
              <w:rPr>
                <w:rFonts w:ascii="Arial" w:hAnsi="Arial" w:cs="Arial"/>
                <w:color w:val="000000"/>
                <w:sz w:val="18"/>
                <w:szCs w:val="18"/>
              </w:rPr>
              <w:t>Penzion RICCO</w:t>
            </w:r>
          </w:p>
        </w:tc>
        <w:tc>
          <w:tcPr>
            <w:tcW w:w="1985" w:type="dxa"/>
            <w:vAlign w:val="center"/>
          </w:tcPr>
          <w:p w:rsidR="00E66B5D" w:rsidRPr="00103F7F" w:rsidRDefault="00E66B5D" w:rsidP="00BE61F0">
            <w:pPr>
              <w:spacing w:before="40" w:after="40"/>
              <w:jc w:val="center"/>
              <w:rPr>
                <w:rFonts w:ascii="Arial" w:hAnsi="Arial" w:cs="Arial"/>
                <w:color w:val="000000"/>
                <w:sz w:val="18"/>
                <w:szCs w:val="18"/>
              </w:rPr>
            </w:pPr>
            <w:r w:rsidRPr="00103F7F">
              <w:rPr>
                <w:rFonts w:ascii="Arial" w:hAnsi="Arial" w:cs="Arial"/>
                <w:color w:val="000000"/>
                <w:sz w:val="18"/>
                <w:szCs w:val="18"/>
              </w:rPr>
              <w:t>Nábř</w:t>
            </w:r>
            <w:r>
              <w:rPr>
                <w:rFonts w:ascii="Arial" w:hAnsi="Arial" w:cs="Arial"/>
                <w:color w:val="000000"/>
                <w:sz w:val="18"/>
                <w:szCs w:val="18"/>
              </w:rPr>
              <w:t>.</w:t>
            </w:r>
            <w:r w:rsidRPr="00103F7F">
              <w:rPr>
                <w:rFonts w:ascii="Arial" w:hAnsi="Arial" w:cs="Arial"/>
                <w:color w:val="000000"/>
                <w:sz w:val="18"/>
                <w:szCs w:val="18"/>
              </w:rPr>
              <w:t xml:space="preserve"> Rudoarmějců 897</w:t>
            </w:r>
          </w:p>
        </w:tc>
        <w:tc>
          <w:tcPr>
            <w:tcW w:w="1560" w:type="dxa"/>
            <w:vAlign w:val="center"/>
          </w:tcPr>
          <w:p w:rsidR="00E66B5D" w:rsidRDefault="00E66B5D" w:rsidP="00BE61F0">
            <w:pPr>
              <w:spacing w:before="40" w:after="40"/>
              <w:jc w:val="center"/>
              <w:rPr>
                <w:rFonts w:ascii="Arial" w:hAnsi="Arial" w:cs="Arial"/>
                <w:color w:val="000000"/>
                <w:sz w:val="18"/>
                <w:szCs w:val="18"/>
              </w:rPr>
            </w:pPr>
          </w:p>
        </w:tc>
        <w:tc>
          <w:tcPr>
            <w:tcW w:w="1417" w:type="dxa"/>
            <w:vAlign w:val="center"/>
          </w:tcPr>
          <w:p w:rsidR="00E66B5D"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20</w:t>
            </w:r>
          </w:p>
        </w:tc>
      </w:tr>
    </w:tbl>
    <w:p w:rsidR="00E66B5D" w:rsidRDefault="00E66B5D" w:rsidP="00E66B5D">
      <w:pPr>
        <w:tabs>
          <w:tab w:val="left" w:pos="1134"/>
        </w:tabs>
        <w:spacing w:before="60" w:after="360"/>
        <w:ind w:left="1134" w:hanging="1134"/>
        <w:rPr>
          <w:rFonts w:ascii="Arial" w:hAnsi="Arial" w:cs="Arial"/>
          <w:sz w:val="18"/>
          <w:szCs w:val="18"/>
        </w:rPr>
      </w:pPr>
      <w:r>
        <w:rPr>
          <w:rFonts w:ascii="Arial" w:hAnsi="Arial" w:cs="Arial"/>
          <w:sz w:val="18"/>
          <w:szCs w:val="18"/>
        </w:rPr>
        <w:t>Zdroj dat:</w:t>
      </w:r>
      <w:r>
        <w:rPr>
          <w:rFonts w:ascii="Arial" w:hAnsi="Arial" w:cs="Arial"/>
          <w:sz w:val="18"/>
          <w:szCs w:val="18"/>
        </w:rPr>
        <w:tab/>
        <w:t>Město Příbor (</w:t>
      </w:r>
      <w:hyperlink r:id="rId143" w:history="1">
        <w:r w:rsidRPr="00220DAD">
          <w:rPr>
            <w:rStyle w:val="Hypertextovodkaz"/>
            <w:rFonts w:cs="Arial"/>
            <w:bCs/>
            <w:sz w:val="18"/>
            <w:szCs w:val="18"/>
          </w:rPr>
          <w:t>www.pribor.eu</w:t>
        </w:r>
      </w:hyperlink>
      <w:r>
        <w:rPr>
          <w:rFonts w:ascii="Arial" w:hAnsi="Arial" w:cs="Arial"/>
          <w:sz w:val="18"/>
          <w:szCs w:val="18"/>
        </w:rPr>
        <w:t xml:space="preserve">); ČSÚ - </w:t>
      </w:r>
      <w:r w:rsidRPr="00000CDC">
        <w:rPr>
          <w:rFonts w:ascii="Arial" w:hAnsi="Arial" w:cs="Arial"/>
          <w:sz w:val="18"/>
          <w:szCs w:val="18"/>
        </w:rPr>
        <w:t>Hromadná ubytovací zařízení České republiky</w:t>
      </w:r>
      <w:r>
        <w:rPr>
          <w:rFonts w:ascii="Arial" w:hAnsi="Arial" w:cs="Arial"/>
          <w:sz w:val="18"/>
          <w:szCs w:val="18"/>
        </w:rPr>
        <w:t xml:space="preserve"> </w:t>
      </w:r>
    </w:p>
    <w:p w:rsidR="00E66B5D" w:rsidRDefault="00E66B5D" w:rsidP="00E66B5D">
      <w:pPr>
        <w:rPr>
          <w:rFonts w:ascii="Arial" w:hAnsi="Arial" w:cs="Arial"/>
          <w:b/>
          <w:sz w:val="22"/>
          <w:szCs w:val="22"/>
          <w:u w:val="single"/>
        </w:rPr>
      </w:pPr>
      <w:r>
        <w:rPr>
          <w:rFonts w:ascii="Arial" w:hAnsi="Arial" w:cs="Arial"/>
          <w:b/>
          <w:sz w:val="22"/>
          <w:szCs w:val="22"/>
          <w:u w:val="single"/>
        </w:rPr>
        <w:br w:type="page"/>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63" w:name="_Toc376785161"/>
      <w:r>
        <w:rPr>
          <w:rFonts w:ascii="Arial" w:hAnsi="Arial"/>
          <w:caps w:val="0"/>
          <w:sz w:val="24"/>
          <w:szCs w:val="24"/>
        </w:rPr>
        <w:lastRenderedPageBreak/>
        <w:t>7.3</w:t>
      </w:r>
      <w:r>
        <w:rPr>
          <w:rFonts w:ascii="Arial" w:hAnsi="Arial"/>
          <w:caps w:val="0"/>
          <w:sz w:val="24"/>
          <w:szCs w:val="24"/>
        </w:rPr>
        <w:tab/>
      </w:r>
      <w:r w:rsidRPr="00F602EA">
        <w:rPr>
          <w:rFonts w:ascii="Arial" w:hAnsi="Arial"/>
          <w:caps w:val="0"/>
          <w:sz w:val="24"/>
          <w:szCs w:val="24"/>
        </w:rPr>
        <w:t>Monitoring spokojenosti návštěvníků</w:t>
      </w:r>
      <w:bookmarkEnd w:id="63"/>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K získání dalších informací o cestovním ruchu v Příboře lze využít také průzkum Monitoring CzechTourism, který </w:t>
      </w:r>
      <w:r w:rsidRPr="00CD1307">
        <w:rPr>
          <w:rFonts w:ascii="Arial" w:hAnsi="Arial" w:cs="Arial"/>
          <w:sz w:val="22"/>
          <w:szCs w:val="22"/>
        </w:rPr>
        <w:t xml:space="preserve">mapuje návštěvnost jednotlivých turistických </w:t>
      </w:r>
      <w:r>
        <w:rPr>
          <w:rFonts w:ascii="Arial" w:hAnsi="Arial" w:cs="Arial"/>
          <w:sz w:val="22"/>
          <w:szCs w:val="22"/>
        </w:rPr>
        <w:t xml:space="preserve">regionů </w:t>
      </w:r>
      <w:r w:rsidRPr="00CD1307">
        <w:rPr>
          <w:rFonts w:ascii="Arial" w:hAnsi="Arial" w:cs="Arial"/>
          <w:sz w:val="22"/>
          <w:szCs w:val="22"/>
        </w:rPr>
        <w:t xml:space="preserve">České republiky a zaměřuje se na zjištění </w:t>
      </w:r>
      <w:r>
        <w:rPr>
          <w:rFonts w:ascii="Arial" w:hAnsi="Arial" w:cs="Arial"/>
          <w:sz w:val="22"/>
          <w:szCs w:val="22"/>
        </w:rPr>
        <w:t>struktury</w:t>
      </w:r>
      <w:r w:rsidRPr="00CD1307">
        <w:rPr>
          <w:rFonts w:ascii="Arial" w:hAnsi="Arial" w:cs="Arial"/>
          <w:sz w:val="22"/>
          <w:szCs w:val="22"/>
        </w:rPr>
        <w:t xml:space="preserve"> návštěvníků, způsob</w:t>
      </w:r>
      <w:r>
        <w:rPr>
          <w:rFonts w:ascii="Arial" w:hAnsi="Arial" w:cs="Arial"/>
          <w:sz w:val="22"/>
          <w:szCs w:val="22"/>
        </w:rPr>
        <w:t>u</w:t>
      </w:r>
      <w:r w:rsidRPr="00CD1307">
        <w:rPr>
          <w:rFonts w:ascii="Arial" w:hAnsi="Arial" w:cs="Arial"/>
          <w:sz w:val="22"/>
          <w:szCs w:val="22"/>
        </w:rPr>
        <w:t xml:space="preserve"> trávení volného času</w:t>
      </w:r>
      <w:r>
        <w:rPr>
          <w:rFonts w:ascii="Arial" w:hAnsi="Arial" w:cs="Arial"/>
          <w:sz w:val="22"/>
          <w:szCs w:val="22"/>
        </w:rPr>
        <w:t xml:space="preserve"> a jejich spokojenosti </w:t>
      </w:r>
      <w:r w:rsidRPr="00CD1307">
        <w:rPr>
          <w:rFonts w:ascii="Arial" w:hAnsi="Arial" w:cs="Arial"/>
          <w:sz w:val="22"/>
          <w:szCs w:val="22"/>
        </w:rPr>
        <w:t>s vybavením regionu</w:t>
      </w:r>
      <w:r>
        <w:rPr>
          <w:rFonts w:ascii="Arial" w:hAnsi="Arial" w:cs="Arial"/>
          <w:sz w:val="22"/>
          <w:szCs w:val="22"/>
        </w:rPr>
        <w:t xml:space="preserve">, </w:t>
      </w:r>
      <w:r w:rsidRPr="00CD1307">
        <w:rPr>
          <w:rFonts w:ascii="Arial" w:hAnsi="Arial" w:cs="Arial"/>
          <w:sz w:val="22"/>
          <w:szCs w:val="22"/>
        </w:rPr>
        <w:t>nabídkou</w:t>
      </w:r>
      <w:r>
        <w:rPr>
          <w:rFonts w:ascii="Arial" w:hAnsi="Arial" w:cs="Arial"/>
          <w:sz w:val="22"/>
          <w:szCs w:val="22"/>
        </w:rPr>
        <w:t xml:space="preserve"> a kvalitou služeb, zájem region v budoucnu opět navštívit.</w:t>
      </w:r>
    </w:p>
    <w:p w:rsidR="00E66B5D" w:rsidRDefault="00E66B5D" w:rsidP="00E66B5D">
      <w:pPr>
        <w:spacing w:before="120" w:after="120"/>
        <w:jc w:val="both"/>
        <w:rPr>
          <w:rFonts w:ascii="Verdana" w:hAnsi="Verdana"/>
          <w:color w:val="333333"/>
        </w:rPr>
      </w:pPr>
      <w:r>
        <w:rPr>
          <w:rFonts w:ascii="Arial" w:hAnsi="Arial" w:cs="Arial"/>
          <w:sz w:val="22"/>
          <w:szCs w:val="22"/>
        </w:rPr>
        <w:t xml:space="preserve">Výsledky šetření v případě města Příbora jsou založeny na vzorku 100 osob, </w:t>
      </w:r>
      <w:r w:rsidRPr="00C9303F">
        <w:rPr>
          <w:rFonts w:ascii="Arial" w:hAnsi="Arial" w:cs="Arial"/>
          <w:sz w:val="22"/>
          <w:szCs w:val="22"/>
        </w:rPr>
        <w:t>sběr dat probíhal v</w:t>
      </w:r>
      <w:r>
        <w:rPr>
          <w:rFonts w:ascii="Arial" w:hAnsi="Arial" w:cs="Arial"/>
          <w:sz w:val="22"/>
          <w:szCs w:val="22"/>
        </w:rPr>
        <w:t> letech 2012-2014 vždy ve dvou vlnách ročně (letní, zimní). Projekt byl finančně podpořen z Integrovaného operačního programu EU.</w:t>
      </w:r>
    </w:p>
    <w:p w:rsidR="00E66B5D" w:rsidRPr="00DA1980" w:rsidRDefault="00E66B5D" w:rsidP="00E66B5D">
      <w:pPr>
        <w:pStyle w:val="Tabulka-nzev"/>
        <w:tabs>
          <w:tab w:val="left" w:pos="1080"/>
        </w:tabs>
        <w:ind w:left="1077" w:hanging="1077"/>
        <w:rPr>
          <w:color w:val="7030A0"/>
          <w:szCs w:val="20"/>
        </w:rPr>
      </w:pPr>
      <w:r>
        <w:rPr>
          <w:szCs w:val="20"/>
        </w:rPr>
        <w:t>Tab 7</w:t>
      </w:r>
      <w:r w:rsidRPr="00000CDC">
        <w:rPr>
          <w:szCs w:val="20"/>
        </w:rPr>
        <w:t>-</w:t>
      </w:r>
      <w:r>
        <w:rPr>
          <w:szCs w:val="20"/>
        </w:rPr>
        <w:t>2</w:t>
      </w:r>
      <w:r>
        <w:rPr>
          <w:szCs w:val="20"/>
        </w:rPr>
        <w:tab/>
        <w:t>Převažující důvod návštěvy města Příbora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38"/>
        <w:gridCol w:w="1984"/>
      </w:tblGrid>
      <w:tr w:rsidR="00E66B5D" w:rsidRPr="003C3087" w:rsidTr="00BE61F0">
        <w:tc>
          <w:tcPr>
            <w:tcW w:w="7338" w:type="dxa"/>
            <w:shd w:val="clear" w:color="auto" w:fill="FDE9D9"/>
            <w:vAlign w:val="center"/>
          </w:tcPr>
          <w:p w:rsidR="00E66B5D" w:rsidRPr="00F025E4" w:rsidRDefault="00E66B5D" w:rsidP="00BE61F0">
            <w:pPr>
              <w:spacing w:before="40" w:after="40"/>
              <w:jc w:val="center"/>
              <w:rPr>
                <w:rFonts w:ascii="Arial" w:hAnsi="Arial" w:cs="Arial"/>
                <w:b/>
                <w:color w:val="000000"/>
                <w:sz w:val="18"/>
                <w:szCs w:val="18"/>
              </w:rPr>
            </w:pPr>
            <w:r w:rsidRPr="00F025E4">
              <w:rPr>
                <w:rFonts w:ascii="Arial" w:hAnsi="Arial" w:cs="Arial"/>
                <w:b/>
                <w:bCs/>
                <w:sz w:val="20"/>
                <w:szCs w:val="20"/>
              </w:rPr>
              <w:t>Převažující důvod</w:t>
            </w:r>
          </w:p>
        </w:tc>
        <w:tc>
          <w:tcPr>
            <w:tcW w:w="1984" w:type="dxa"/>
            <w:shd w:val="clear" w:color="auto" w:fill="FDE9D9"/>
            <w:vAlign w:val="center"/>
          </w:tcPr>
          <w:p w:rsidR="00E66B5D" w:rsidRPr="00F025E4" w:rsidRDefault="00E66B5D" w:rsidP="00BE61F0">
            <w:pPr>
              <w:spacing w:before="40" w:after="40"/>
              <w:jc w:val="center"/>
              <w:rPr>
                <w:rFonts w:ascii="Arial" w:hAnsi="Arial" w:cs="Arial"/>
                <w:b/>
                <w:color w:val="000000"/>
                <w:sz w:val="18"/>
                <w:szCs w:val="18"/>
              </w:rPr>
            </w:pPr>
            <w:r w:rsidRPr="00F025E4">
              <w:rPr>
                <w:rFonts w:ascii="Arial" w:hAnsi="Arial" w:cs="Arial"/>
                <w:b/>
                <w:color w:val="000000"/>
                <w:sz w:val="18"/>
                <w:szCs w:val="18"/>
              </w:rPr>
              <w:t>Podíl osob (v %)</w:t>
            </w:r>
          </w:p>
        </w:tc>
      </w:tr>
      <w:tr w:rsidR="00E66B5D" w:rsidRPr="003C3087" w:rsidTr="00BE61F0">
        <w:tc>
          <w:tcPr>
            <w:tcW w:w="7338" w:type="dxa"/>
            <w:vAlign w:val="center"/>
          </w:tcPr>
          <w:p w:rsidR="00E66B5D" w:rsidRPr="00F025E4" w:rsidRDefault="00E66B5D" w:rsidP="00BE61F0">
            <w:pPr>
              <w:spacing w:before="40" w:after="40"/>
              <w:rPr>
                <w:rFonts w:ascii="Arial" w:hAnsi="Arial" w:cs="Arial"/>
                <w:color w:val="000000"/>
                <w:sz w:val="18"/>
                <w:szCs w:val="18"/>
              </w:rPr>
            </w:pPr>
            <w:r w:rsidRPr="00F025E4">
              <w:rPr>
                <w:rFonts w:ascii="Arial" w:hAnsi="Arial" w:cs="Arial"/>
                <w:color w:val="000000"/>
                <w:sz w:val="18"/>
                <w:szCs w:val="18"/>
              </w:rPr>
              <w:t>Návštěva příbuzných nebo známých</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18 %</w:t>
            </w:r>
          </w:p>
        </w:tc>
      </w:tr>
      <w:tr w:rsidR="00E66B5D" w:rsidRPr="003C3087" w:rsidTr="00BE61F0">
        <w:tc>
          <w:tcPr>
            <w:tcW w:w="7338" w:type="dxa"/>
            <w:vAlign w:val="center"/>
          </w:tcPr>
          <w:p w:rsidR="00E66B5D" w:rsidRPr="00F025E4" w:rsidRDefault="00E66B5D" w:rsidP="00BE61F0">
            <w:pPr>
              <w:spacing w:before="40" w:after="40"/>
              <w:rPr>
                <w:rFonts w:ascii="Arial" w:hAnsi="Arial" w:cs="Arial"/>
                <w:color w:val="000000"/>
                <w:sz w:val="18"/>
                <w:szCs w:val="18"/>
              </w:rPr>
            </w:pPr>
            <w:r w:rsidRPr="00F025E4">
              <w:rPr>
                <w:rFonts w:ascii="Arial" w:hAnsi="Arial" w:cs="Arial"/>
                <w:color w:val="000000"/>
                <w:sz w:val="18"/>
                <w:szCs w:val="18"/>
              </w:rPr>
              <w:t>Relaxace – rekreace, pobyt v přírodě, odpočinek, procházky apod.</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18 %</w:t>
            </w:r>
          </w:p>
        </w:tc>
      </w:tr>
      <w:tr w:rsidR="00E66B5D" w:rsidRPr="003C3087" w:rsidTr="00BE61F0">
        <w:tc>
          <w:tcPr>
            <w:tcW w:w="7338" w:type="dxa"/>
            <w:vAlign w:val="center"/>
          </w:tcPr>
          <w:p w:rsidR="00E66B5D" w:rsidRPr="00F025E4" w:rsidRDefault="00E66B5D" w:rsidP="00BE61F0">
            <w:pPr>
              <w:spacing w:before="40" w:after="40"/>
              <w:rPr>
                <w:rFonts w:ascii="Arial" w:hAnsi="Arial" w:cs="Arial"/>
                <w:color w:val="000000"/>
                <w:sz w:val="18"/>
                <w:szCs w:val="18"/>
              </w:rPr>
            </w:pPr>
            <w:r w:rsidRPr="00F025E4">
              <w:rPr>
                <w:rFonts w:ascii="Arial" w:hAnsi="Arial" w:cs="Arial"/>
                <w:color w:val="000000"/>
                <w:sz w:val="18"/>
                <w:szCs w:val="18"/>
              </w:rPr>
              <w:t>Práce – služební cesta, školení, konference, obchod apod.</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13 %</w:t>
            </w:r>
          </w:p>
        </w:tc>
      </w:tr>
      <w:tr w:rsidR="00E66B5D" w:rsidRPr="003C3087" w:rsidTr="00BE61F0">
        <w:tc>
          <w:tcPr>
            <w:tcW w:w="7338" w:type="dxa"/>
            <w:vAlign w:val="center"/>
          </w:tcPr>
          <w:p w:rsidR="00E66B5D" w:rsidRPr="00F025E4" w:rsidRDefault="00E66B5D" w:rsidP="00BE61F0">
            <w:pPr>
              <w:spacing w:before="40" w:after="40"/>
              <w:rPr>
                <w:rFonts w:ascii="Arial" w:hAnsi="Arial" w:cs="Arial"/>
                <w:color w:val="000000"/>
                <w:sz w:val="18"/>
                <w:szCs w:val="18"/>
              </w:rPr>
            </w:pPr>
            <w:r w:rsidRPr="00F025E4">
              <w:rPr>
                <w:rFonts w:ascii="Arial" w:hAnsi="Arial" w:cs="Arial"/>
                <w:color w:val="000000"/>
                <w:sz w:val="18"/>
                <w:szCs w:val="18"/>
              </w:rPr>
              <w:t>Zábava – společenské aktivity s přáteli, hry, noční život, dobré jídlo, pití apod.</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11 %</w:t>
            </w:r>
          </w:p>
        </w:tc>
      </w:tr>
      <w:tr w:rsidR="00E66B5D" w:rsidRPr="003C3087" w:rsidTr="00BE61F0">
        <w:tc>
          <w:tcPr>
            <w:tcW w:w="7338" w:type="dxa"/>
            <w:vAlign w:val="center"/>
          </w:tcPr>
          <w:p w:rsidR="00E66B5D" w:rsidRPr="00F025E4" w:rsidRDefault="00E66B5D" w:rsidP="00BE61F0">
            <w:pPr>
              <w:spacing w:before="40" w:after="40"/>
              <w:rPr>
                <w:rFonts w:ascii="Arial" w:hAnsi="Arial" w:cs="Arial"/>
                <w:color w:val="000000"/>
                <w:sz w:val="18"/>
                <w:szCs w:val="18"/>
              </w:rPr>
            </w:pPr>
            <w:r w:rsidRPr="00F025E4">
              <w:rPr>
                <w:rFonts w:ascii="Arial" w:hAnsi="Arial" w:cs="Arial"/>
                <w:color w:val="000000"/>
                <w:sz w:val="18"/>
                <w:szCs w:val="18"/>
              </w:rPr>
              <w:t>Turistika a sport – pěší túry, cykloturistika, vodáctví, tenis, lyžování apod.</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11 %</w:t>
            </w:r>
          </w:p>
        </w:tc>
      </w:tr>
      <w:tr w:rsidR="00E66B5D" w:rsidRPr="003C3087" w:rsidTr="00BE61F0">
        <w:tc>
          <w:tcPr>
            <w:tcW w:w="7338" w:type="dxa"/>
            <w:vAlign w:val="center"/>
          </w:tcPr>
          <w:p w:rsidR="00E66B5D" w:rsidRPr="00F025E4" w:rsidRDefault="00E66B5D" w:rsidP="00BE61F0">
            <w:pPr>
              <w:spacing w:before="40" w:after="40"/>
              <w:rPr>
                <w:rFonts w:ascii="Arial" w:hAnsi="Arial" w:cs="Arial"/>
                <w:color w:val="000000"/>
                <w:sz w:val="18"/>
                <w:szCs w:val="18"/>
              </w:rPr>
            </w:pPr>
            <w:r w:rsidRPr="00F025E4">
              <w:rPr>
                <w:rFonts w:ascii="Arial" w:hAnsi="Arial" w:cs="Arial"/>
                <w:color w:val="000000"/>
                <w:sz w:val="18"/>
                <w:szCs w:val="18"/>
              </w:rPr>
              <w:t>Tranzit (pouze tudy projíždím)</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8 %</w:t>
            </w:r>
          </w:p>
        </w:tc>
      </w:tr>
      <w:tr w:rsidR="00E66B5D" w:rsidRPr="003C3087" w:rsidTr="00BE61F0">
        <w:tc>
          <w:tcPr>
            <w:tcW w:w="7338" w:type="dxa"/>
            <w:vAlign w:val="center"/>
          </w:tcPr>
          <w:p w:rsidR="00E66B5D" w:rsidRPr="00F025E4" w:rsidRDefault="00E66B5D" w:rsidP="00BE61F0">
            <w:pPr>
              <w:spacing w:before="40" w:after="40"/>
              <w:rPr>
                <w:rFonts w:ascii="Arial" w:hAnsi="Arial" w:cs="Arial"/>
                <w:color w:val="000000"/>
                <w:sz w:val="18"/>
                <w:szCs w:val="18"/>
              </w:rPr>
            </w:pPr>
            <w:r w:rsidRPr="00F025E4">
              <w:rPr>
                <w:rFonts w:ascii="Arial" w:hAnsi="Arial" w:cs="Arial"/>
                <w:color w:val="000000"/>
                <w:sz w:val="18"/>
                <w:szCs w:val="18"/>
              </w:rPr>
              <w:t>Zdraví – lázně, rehabilitace, léčení apod.</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7 %</w:t>
            </w:r>
          </w:p>
        </w:tc>
      </w:tr>
      <w:tr w:rsidR="00E66B5D" w:rsidRPr="003C3087" w:rsidTr="00BE61F0">
        <w:tc>
          <w:tcPr>
            <w:tcW w:w="7338" w:type="dxa"/>
            <w:vAlign w:val="center"/>
          </w:tcPr>
          <w:p w:rsidR="00E66B5D" w:rsidRPr="00F025E4" w:rsidRDefault="00E66B5D" w:rsidP="00BE61F0">
            <w:pPr>
              <w:spacing w:before="40" w:after="40"/>
              <w:rPr>
                <w:rFonts w:ascii="Arial" w:hAnsi="Arial" w:cs="Arial"/>
                <w:color w:val="000000"/>
                <w:sz w:val="18"/>
                <w:szCs w:val="18"/>
              </w:rPr>
            </w:pPr>
            <w:r w:rsidRPr="00F025E4">
              <w:rPr>
                <w:rFonts w:ascii="Arial" w:hAnsi="Arial" w:cs="Arial"/>
                <w:color w:val="000000"/>
                <w:sz w:val="18"/>
                <w:szCs w:val="18"/>
              </w:rPr>
              <w:t>Poznání – návštěvy turist</w:t>
            </w:r>
            <w:r>
              <w:rPr>
                <w:rFonts w:ascii="Arial" w:hAnsi="Arial" w:cs="Arial"/>
                <w:color w:val="000000"/>
                <w:sz w:val="18"/>
                <w:szCs w:val="18"/>
              </w:rPr>
              <w:t xml:space="preserve">ických </w:t>
            </w:r>
            <w:r w:rsidRPr="00F025E4">
              <w:rPr>
                <w:rFonts w:ascii="Arial" w:hAnsi="Arial" w:cs="Arial"/>
                <w:color w:val="000000"/>
                <w:sz w:val="18"/>
                <w:szCs w:val="18"/>
              </w:rPr>
              <w:t>atraktivit, historie, architektura, kultura, apod.</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6 %</w:t>
            </w:r>
          </w:p>
        </w:tc>
      </w:tr>
      <w:tr w:rsidR="00E66B5D" w:rsidRPr="003C3087" w:rsidTr="00BE61F0">
        <w:tc>
          <w:tcPr>
            <w:tcW w:w="7338" w:type="dxa"/>
            <w:vAlign w:val="center"/>
          </w:tcPr>
          <w:p w:rsidR="00E66B5D" w:rsidRPr="00F025E4" w:rsidRDefault="00E66B5D" w:rsidP="00BE61F0">
            <w:pPr>
              <w:spacing w:before="40" w:after="40"/>
              <w:rPr>
                <w:rFonts w:ascii="Arial" w:hAnsi="Arial" w:cs="Arial"/>
                <w:color w:val="000000"/>
                <w:sz w:val="18"/>
                <w:szCs w:val="18"/>
              </w:rPr>
            </w:pPr>
            <w:r w:rsidRPr="00F025E4">
              <w:rPr>
                <w:rFonts w:ascii="Arial" w:hAnsi="Arial" w:cs="Arial"/>
                <w:color w:val="000000"/>
                <w:sz w:val="18"/>
                <w:szCs w:val="18"/>
              </w:rPr>
              <w:t>Nákupy</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5 %</w:t>
            </w:r>
          </w:p>
        </w:tc>
      </w:tr>
      <w:tr w:rsidR="00E66B5D" w:rsidRPr="003C3087" w:rsidTr="00BE61F0">
        <w:tc>
          <w:tcPr>
            <w:tcW w:w="7338" w:type="dxa"/>
            <w:vAlign w:val="center"/>
          </w:tcPr>
          <w:p w:rsidR="00E66B5D" w:rsidRPr="00F025E4" w:rsidRDefault="00E66B5D" w:rsidP="00BE61F0">
            <w:pPr>
              <w:spacing w:before="40" w:after="40"/>
              <w:rPr>
                <w:rFonts w:ascii="Arial" w:hAnsi="Arial" w:cs="Arial"/>
                <w:color w:val="000000"/>
                <w:sz w:val="18"/>
                <w:szCs w:val="18"/>
              </w:rPr>
            </w:pPr>
            <w:r>
              <w:rPr>
                <w:rFonts w:ascii="Arial" w:hAnsi="Arial" w:cs="Arial"/>
                <w:color w:val="000000"/>
                <w:sz w:val="18"/>
                <w:szCs w:val="18"/>
              </w:rPr>
              <w:t>Nevím, nedokážu říci</w:t>
            </w:r>
          </w:p>
        </w:tc>
        <w:tc>
          <w:tcPr>
            <w:tcW w:w="1984" w:type="dxa"/>
            <w:vAlign w:val="center"/>
          </w:tcPr>
          <w:p w:rsidR="00E66B5D" w:rsidRDefault="00E66B5D" w:rsidP="00BE61F0">
            <w:pPr>
              <w:spacing w:before="40" w:after="40"/>
              <w:jc w:val="center"/>
              <w:rPr>
                <w:rFonts w:ascii="Arial" w:hAnsi="Arial" w:cs="Arial"/>
                <w:color w:val="000000"/>
                <w:sz w:val="18"/>
                <w:szCs w:val="18"/>
              </w:rPr>
            </w:pPr>
            <w:r>
              <w:rPr>
                <w:rFonts w:ascii="Arial" w:hAnsi="Arial" w:cs="Arial"/>
                <w:color w:val="000000"/>
                <w:sz w:val="18"/>
                <w:szCs w:val="18"/>
              </w:rPr>
              <w:t>3 %</w:t>
            </w:r>
          </w:p>
        </w:tc>
      </w:tr>
    </w:tbl>
    <w:p w:rsidR="00E66B5D" w:rsidRPr="00627B54" w:rsidRDefault="00E66B5D" w:rsidP="00E66B5D">
      <w:pPr>
        <w:tabs>
          <w:tab w:val="left" w:pos="1134"/>
        </w:tabs>
        <w:spacing w:before="60" w:after="360"/>
        <w:ind w:left="1134" w:hanging="1134"/>
        <w:rPr>
          <w:rFonts w:ascii="Arial" w:hAnsi="Arial" w:cs="Arial"/>
          <w:sz w:val="18"/>
          <w:szCs w:val="18"/>
        </w:rPr>
      </w:pPr>
      <w:r>
        <w:rPr>
          <w:rFonts w:ascii="Arial" w:hAnsi="Arial" w:cs="Arial"/>
          <w:sz w:val="18"/>
          <w:szCs w:val="18"/>
        </w:rPr>
        <w:t xml:space="preserve">Zdroj: </w:t>
      </w:r>
      <w:r>
        <w:rPr>
          <w:rFonts w:ascii="Arial" w:hAnsi="Arial" w:cs="Arial"/>
          <w:sz w:val="18"/>
          <w:szCs w:val="18"/>
        </w:rPr>
        <w:tab/>
      </w:r>
      <w:r w:rsidRPr="00627B54">
        <w:rPr>
          <w:rFonts w:ascii="Arial" w:hAnsi="Arial" w:cs="Arial"/>
          <w:sz w:val="18"/>
          <w:szCs w:val="18"/>
        </w:rPr>
        <w:t>Monitoring CzechTourism</w:t>
      </w:r>
      <w:r>
        <w:rPr>
          <w:rFonts w:ascii="Arial" w:hAnsi="Arial" w:cs="Arial"/>
          <w:sz w:val="18"/>
          <w:szCs w:val="18"/>
        </w:rPr>
        <w:t xml:space="preserve"> </w:t>
      </w:r>
    </w:p>
    <w:p w:rsidR="00E66B5D" w:rsidRDefault="00E66B5D" w:rsidP="00E66B5D">
      <w:pPr>
        <w:spacing w:before="120" w:after="120"/>
        <w:jc w:val="both"/>
        <w:rPr>
          <w:rFonts w:ascii="Arial" w:hAnsi="Arial" w:cs="Arial"/>
          <w:sz w:val="22"/>
          <w:szCs w:val="22"/>
        </w:rPr>
      </w:pPr>
      <w:r>
        <w:rPr>
          <w:rFonts w:ascii="Arial" w:hAnsi="Arial" w:cs="Arial"/>
          <w:sz w:val="22"/>
          <w:szCs w:val="22"/>
        </w:rPr>
        <w:t>Výsledky šetření ukazují zejména na vliv krátkodobých návštěv na turistický ruch města. Návštěvníci nejčastěji přijíždějí na jednodenní pobyt bez ubytování (60%), tzv. výletníci, dále pak převážně víkendoví návštěvníci s počtem přenocování 1-2 noci (27%). Počet návštěvníků s počtem přenocování 3-7 noci tvoří 11% respondentů. Přibližně třetina respondentů, kteří ve městě přespali, je ubytována u známých nebo příbuzných.</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Návštěvníci přijíždějí převážně s partnerem nebo přáteli (64%), sami (27%) nebo s malými dětmi (20%). </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U jednodenních výletníků přijela většina respondentů s partnerem nebo známými (57%) nebo sama (34%). </w:t>
      </w:r>
    </w:p>
    <w:p w:rsidR="00E66B5D" w:rsidRDefault="00E66B5D" w:rsidP="00E66B5D">
      <w:pPr>
        <w:spacing w:before="120" w:after="120"/>
        <w:jc w:val="both"/>
        <w:rPr>
          <w:rFonts w:ascii="Arial" w:hAnsi="Arial" w:cs="Arial"/>
          <w:sz w:val="22"/>
          <w:szCs w:val="22"/>
        </w:rPr>
      </w:pPr>
      <w:r>
        <w:rPr>
          <w:rFonts w:ascii="Arial" w:hAnsi="Arial" w:cs="Arial"/>
          <w:sz w:val="22"/>
          <w:szCs w:val="22"/>
        </w:rPr>
        <w:t>Respondenti, kteří přijeli do Příbora sami, přijeli v naprosté většině na jednodenní pobyt (82%) nebo na víkend (11%). Ti, kteří přijeli s partnerem nebo známými, zůstávají v Příboře většinou jeden den (53%) nebo na víkend (33%). Počet přenocování se zvyšuje u rodin s malými dětmi – tento typ respondentů přijíždí na pouze jeden den z 45%, na víkend z 30% a na delší pobyt z 25%.</w:t>
      </w:r>
    </w:p>
    <w:p w:rsidR="00E66B5D" w:rsidRDefault="00E66B5D" w:rsidP="00E66B5D">
      <w:pPr>
        <w:spacing w:before="120" w:after="120"/>
        <w:jc w:val="both"/>
        <w:rPr>
          <w:rFonts w:ascii="Arial" w:hAnsi="Arial" w:cs="Arial"/>
          <w:sz w:val="22"/>
          <w:szCs w:val="22"/>
        </w:rPr>
      </w:pPr>
      <w:r>
        <w:rPr>
          <w:rFonts w:ascii="Arial" w:hAnsi="Arial" w:cs="Arial"/>
          <w:sz w:val="22"/>
          <w:szCs w:val="22"/>
        </w:rPr>
        <w:t>V restauracích se stravuje alespoň občas 58% návštěvníků a vždy 23% návštěvníků. Podíl využívání restauračních zařízení se pochopitelně zvyšuje s celkovým počtem dnů strávených ve městě.</w:t>
      </w:r>
    </w:p>
    <w:p w:rsidR="00E66B5D" w:rsidRDefault="00E66B5D" w:rsidP="00E66B5D">
      <w:pPr>
        <w:rPr>
          <w:rFonts w:ascii="Arial" w:hAnsi="Arial" w:cs="Arial"/>
          <w:sz w:val="22"/>
          <w:szCs w:val="22"/>
        </w:rPr>
      </w:pPr>
      <w:r>
        <w:rPr>
          <w:rFonts w:ascii="Arial" w:hAnsi="Arial" w:cs="Arial"/>
          <w:sz w:val="22"/>
          <w:szCs w:val="22"/>
        </w:rPr>
        <w:br w:type="page"/>
      </w:r>
    </w:p>
    <w:p w:rsidR="00E66B5D" w:rsidRDefault="00E66B5D" w:rsidP="00E66B5D">
      <w:pPr>
        <w:pStyle w:val="Tabulka-nzev"/>
        <w:tabs>
          <w:tab w:val="left" w:pos="1080"/>
        </w:tabs>
        <w:ind w:left="1077" w:hanging="1077"/>
        <w:rPr>
          <w:szCs w:val="20"/>
        </w:rPr>
      </w:pPr>
      <w:r>
        <w:rPr>
          <w:szCs w:val="20"/>
        </w:rPr>
        <w:lastRenderedPageBreak/>
        <w:t>Tab 7</w:t>
      </w:r>
      <w:r w:rsidRPr="00000CDC">
        <w:rPr>
          <w:szCs w:val="20"/>
        </w:rPr>
        <w:t>-</w:t>
      </w:r>
      <w:r>
        <w:rPr>
          <w:szCs w:val="20"/>
        </w:rPr>
        <w:t>3</w:t>
      </w:r>
      <w:r>
        <w:rPr>
          <w:szCs w:val="20"/>
        </w:rPr>
        <w:tab/>
        <w:t>Výdaje návštěvníků na osobu a den pobytu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38"/>
        <w:gridCol w:w="1984"/>
      </w:tblGrid>
      <w:tr w:rsidR="00E66B5D" w:rsidRPr="003C3087" w:rsidTr="00BE61F0">
        <w:tc>
          <w:tcPr>
            <w:tcW w:w="7338" w:type="dxa"/>
            <w:shd w:val="clear" w:color="auto" w:fill="FDE9D9"/>
            <w:vAlign w:val="center"/>
          </w:tcPr>
          <w:p w:rsidR="00E66B5D" w:rsidRPr="00F025E4" w:rsidRDefault="00E66B5D" w:rsidP="00BE61F0">
            <w:pPr>
              <w:spacing w:before="40" w:after="40"/>
              <w:rPr>
                <w:rFonts w:ascii="Arial" w:hAnsi="Arial" w:cs="Arial"/>
                <w:b/>
                <w:color w:val="000000"/>
                <w:sz w:val="18"/>
                <w:szCs w:val="18"/>
              </w:rPr>
            </w:pPr>
            <w:r>
              <w:rPr>
                <w:rFonts w:ascii="Arial" w:hAnsi="Arial" w:cs="Arial"/>
                <w:b/>
                <w:bCs/>
                <w:sz w:val="20"/>
                <w:szCs w:val="20"/>
              </w:rPr>
              <w:t>Rozmezí výdaje</w:t>
            </w:r>
          </w:p>
        </w:tc>
        <w:tc>
          <w:tcPr>
            <w:tcW w:w="1984" w:type="dxa"/>
            <w:shd w:val="clear" w:color="auto" w:fill="FDE9D9"/>
            <w:vAlign w:val="center"/>
          </w:tcPr>
          <w:p w:rsidR="00E66B5D" w:rsidRPr="00F025E4" w:rsidRDefault="00E66B5D" w:rsidP="00BE61F0">
            <w:pPr>
              <w:spacing w:before="40" w:after="40"/>
              <w:jc w:val="center"/>
              <w:rPr>
                <w:rFonts w:ascii="Arial" w:hAnsi="Arial" w:cs="Arial"/>
                <w:b/>
                <w:color w:val="000000"/>
                <w:sz w:val="18"/>
                <w:szCs w:val="18"/>
              </w:rPr>
            </w:pPr>
            <w:r w:rsidRPr="00F025E4">
              <w:rPr>
                <w:rFonts w:ascii="Arial" w:hAnsi="Arial" w:cs="Arial"/>
                <w:b/>
                <w:color w:val="000000"/>
                <w:sz w:val="18"/>
                <w:szCs w:val="18"/>
              </w:rPr>
              <w:t>Podíl osob (v %)</w:t>
            </w:r>
          </w:p>
        </w:tc>
      </w:tr>
      <w:tr w:rsidR="00E66B5D" w:rsidRPr="003C3087" w:rsidTr="00BE61F0">
        <w:tc>
          <w:tcPr>
            <w:tcW w:w="7338" w:type="dxa"/>
            <w:vAlign w:val="center"/>
          </w:tcPr>
          <w:p w:rsidR="00E66B5D" w:rsidRDefault="00E66B5D" w:rsidP="00BE61F0">
            <w:pPr>
              <w:spacing w:before="40" w:after="40"/>
              <w:rPr>
                <w:rFonts w:ascii="Arial" w:hAnsi="Arial" w:cs="Arial"/>
                <w:sz w:val="20"/>
                <w:szCs w:val="20"/>
              </w:rPr>
            </w:pPr>
            <w:r>
              <w:rPr>
                <w:rFonts w:ascii="Arial" w:hAnsi="Arial" w:cs="Arial"/>
                <w:sz w:val="20"/>
                <w:szCs w:val="20"/>
              </w:rPr>
              <w:t>Do 200 Kč</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sz w:val="20"/>
                <w:szCs w:val="20"/>
              </w:rPr>
              <w:t>29 %</w:t>
            </w:r>
          </w:p>
        </w:tc>
      </w:tr>
      <w:tr w:rsidR="00E66B5D" w:rsidRPr="003C3087" w:rsidTr="00BE61F0">
        <w:tc>
          <w:tcPr>
            <w:tcW w:w="7338" w:type="dxa"/>
            <w:vAlign w:val="center"/>
          </w:tcPr>
          <w:p w:rsidR="00E66B5D" w:rsidRDefault="00E66B5D" w:rsidP="00BE61F0">
            <w:pPr>
              <w:spacing w:before="40" w:after="40"/>
              <w:rPr>
                <w:rFonts w:ascii="Arial" w:hAnsi="Arial" w:cs="Arial"/>
                <w:sz w:val="20"/>
                <w:szCs w:val="20"/>
              </w:rPr>
            </w:pPr>
            <w:r>
              <w:rPr>
                <w:rFonts w:ascii="Arial" w:hAnsi="Arial" w:cs="Arial"/>
                <w:sz w:val="20"/>
                <w:szCs w:val="20"/>
              </w:rPr>
              <w:t>201 až 500 Kč</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sz w:val="20"/>
                <w:szCs w:val="20"/>
              </w:rPr>
              <w:t>62 %</w:t>
            </w:r>
          </w:p>
        </w:tc>
      </w:tr>
      <w:tr w:rsidR="00E66B5D" w:rsidRPr="003C3087" w:rsidTr="00BE61F0">
        <w:tc>
          <w:tcPr>
            <w:tcW w:w="7338" w:type="dxa"/>
            <w:vAlign w:val="center"/>
          </w:tcPr>
          <w:p w:rsidR="00E66B5D" w:rsidRDefault="00E66B5D" w:rsidP="00BE61F0">
            <w:pPr>
              <w:spacing w:before="40" w:after="40"/>
              <w:rPr>
                <w:rFonts w:ascii="Arial" w:hAnsi="Arial" w:cs="Arial"/>
                <w:sz w:val="20"/>
                <w:szCs w:val="20"/>
              </w:rPr>
            </w:pPr>
            <w:r>
              <w:rPr>
                <w:rFonts w:ascii="Arial" w:hAnsi="Arial" w:cs="Arial"/>
                <w:sz w:val="20"/>
                <w:szCs w:val="20"/>
              </w:rPr>
              <w:t>501 až 1000 Kč</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sz w:val="20"/>
                <w:szCs w:val="20"/>
              </w:rPr>
              <w:t>8 %</w:t>
            </w:r>
          </w:p>
        </w:tc>
      </w:tr>
      <w:tr w:rsidR="00E66B5D" w:rsidRPr="003C3087" w:rsidTr="00BE61F0">
        <w:tc>
          <w:tcPr>
            <w:tcW w:w="7338" w:type="dxa"/>
            <w:vAlign w:val="center"/>
          </w:tcPr>
          <w:p w:rsidR="00E66B5D" w:rsidRDefault="00E66B5D" w:rsidP="00BE61F0">
            <w:pPr>
              <w:spacing w:before="40" w:after="40"/>
              <w:rPr>
                <w:rFonts w:ascii="Arial" w:hAnsi="Arial" w:cs="Arial"/>
                <w:sz w:val="20"/>
                <w:szCs w:val="20"/>
              </w:rPr>
            </w:pPr>
            <w:r>
              <w:rPr>
                <w:rFonts w:ascii="Arial" w:hAnsi="Arial" w:cs="Arial"/>
                <w:sz w:val="20"/>
                <w:szCs w:val="20"/>
              </w:rPr>
              <w:t>1 až 2 tis. Kč</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sz w:val="20"/>
                <w:szCs w:val="20"/>
              </w:rPr>
              <w:t>1 %</w:t>
            </w:r>
          </w:p>
        </w:tc>
      </w:tr>
      <w:tr w:rsidR="00E66B5D" w:rsidRPr="003C3087" w:rsidTr="00BE61F0">
        <w:tc>
          <w:tcPr>
            <w:tcW w:w="7338" w:type="dxa"/>
            <w:vAlign w:val="center"/>
          </w:tcPr>
          <w:p w:rsidR="00E66B5D" w:rsidRDefault="00E66B5D" w:rsidP="00BE61F0">
            <w:pPr>
              <w:spacing w:before="40" w:after="40"/>
              <w:rPr>
                <w:rFonts w:ascii="Arial" w:hAnsi="Arial" w:cs="Arial"/>
                <w:sz w:val="20"/>
                <w:szCs w:val="20"/>
              </w:rPr>
            </w:pPr>
            <w:r>
              <w:rPr>
                <w:rFonts w:ascii="Arial" w:hAnsi="Arial" w:cs="Arial"/>
                <w:sz w:val="20"/>
                <w:szCs w:val="20"/>
              </w:rPr>
              <w:t>Více než 2 tis. Kč</w:t>
            </w:r>
          </w:p>
        </w:tc>
        <w:tc>
          <w:tcPr>
            <w:tcW w:w="1984" w:type="dxa"/>
            <w:vAlign w:val="center"/>
          </w:tcPr>
          <w:p w:rsidR="00E66B5D" w:rsidRPr="00F025E4" w:rsidRDefault="00E66B5D" w:rsidP="00BE61F0">
            <w:pPr>
              <w:spacing w:before="40" w:after="40"/>
              <w:jc w:val="center"/>
              <w:rPr>
                <w:rFonts w:ascii="Arial" w:hAnsi="Arial" w:cs="Arial"/>
                <w:color w:val="000000"/>
                <w:sz w:val="18"/>
                <w:szCs w:val="18"/>
              </w:rPr>
            </w:pPr>
            <w:r>
              <w:rPr>
                <w:rFonts w:ascii="Arial" w:hAnsi="Arial" w:cs="Arial"/>
                <w:sz w:val="20"/>
                <w:szCs w:val="20"/>
              </w:rPr>
              <w:t>0 %</w:t>
            </w:r>
          </w:p>
        </w:tc>
      </w:tr>
    </w:tbl>
    <w:p w:rsidR="00E66B5D" w:rsidRPr="00627B54" w:rsidRDefault="00E66B5D" w:rsidP="00E66B5D">
      <w:pPr>
        <w:tabs>
          <w:tab w:val="left" w:pos="1134"/>
        </w:tabs>
        <w:spacing w:before="60" w:after="360"/>
        <w:ind w:left="1134" w:hanging="1134"/>
        <w:rPr>
          <w:rFonts w:ascii="Arial" w:hAnsi="Arial" w:cs="Arial"/>
          <w:sz w:val="18"/>
          <w:szCs w:val="18"/>
        </w:rPr>
      </w:pPr>
      <w:r>
        <w:rPr>
          <w:rFonts w:ascii="Arial" w:hAnsi="Arial" w:cs="Arial"/>
          <w:sz w:val="18"/>
          <w:szCs w:val="18"/>
        </w:rPr>
        <w:t xml:space="preserve">Zdroj: </w:t>
      </w:r>
      <w:r>
        <w:rPr>
          <w:rFonts w:ascii="Arial" w:hAnsi="Arial" w:cs="Arial"/>
          <w:sz w:val="18"/>
          <w:szCs w:val="18"/>
        </w:rPr>
        <w:tab/>
      </w:r>
      <w:r w:rsidRPr="00627B54">
        <w:rPr>
          <w:rFonts w:ascii="Arial" w:hAnsi="Arial" w:cs="Arial"/>
          <w:sz w:val="18"/>
          <w:szCs w:val="18"/>
        </w:rPr>
        <w:t>Monitoring CzechTourism</w:t>
      </w:r>
    </w:p>
    <w:p w:rsidR="00E66B5D" w:rsidRDefault="00E66B5D" w:rsidP="00E66B5D">
      <w:pPr>
        <w:spacing w:before="120" w:after="120"/>
        <w:jc w:val="both"/>
        <w:rPr>
          <w:rFonts w:ascii="Arial" w:hAnsi="Arial" w:cs="Arial"/>
          <w:sz w:val="22"/>
          <w:szCs w:val="22"/>
        </w:rPr>
      </w:pPr>
      <w:r w:rsidRPr="00750AF7">
        <w:rPr>
          <w:rFonts w:ascii="Arial" w:hAnsi="Arial" w:cs="Arial"/>
          <w:sz w:val="22"/>
          <w:szCs w:val="22"/>
        </w:rPr>
        <w:t>Nejdůležitějším výstupem tohoto šetření je však hodnocení jednotlivých faktorů, které ovlivňují spokojenost návštěvníků a jejich ochotu či touhu se do města vrátit. Hodnocení vybraných faktorů nabízí následující tabulka</w:t>
      </w:r>
      <w:r>
        <w:rPr>
          <w:rFonts w:ascii="Arial" w:hAnsi="Arial" w:cs="Arial"/>
          <w:sz w:val="22"/>
          <w:szCs w:val="22"/>
        </w:rPr>
        <w:t xml:space="preserve"> ( u některých faktorů je nutno vzít v úvahu zkreslení výsledků v důsledku vysokého počtu odpovědi „neumím posoudit“)</w:t>
      </w:r>
      <w:r w:rsidRPr="00750AF7">
        <w:rPr>
          <w:rFonts w:ascii="Arial" w:hAnsi="Arial" w:cs="Arial"/>
          <w:sz w:val="22"/>
          <w:szCs w:val="22"/>
        </w:rPr>
        <w:t>.</w:t>
      </w:r>
    </w:p>
    <w:p w:rsidR="00E66B5D" w:rsidRDefault="00E66B5D" w:rsidP="00E66B5D">
      <w:pPr>
        <w:pStyle w:val="Tabulka-nzev"/>
        <w:tabs>
          <w:tab w:val="left" w:pos="1080"/>
        </w:tabs>
        <w:ind w:left="1077" w:hanging="1077"/>
        <w:rPr>
          <w:szCs w:val="20"/>
        </w:rPr>
      </w:pPr>
      <w:r>
        <w:rPr>
          <w:szCs w:val="20"/>
        </w:rPr>
        <w:t>Tab 7</w:t>
      </w:r>
      <w:r w:rsidRPr="00000CDC">
        <w:rPr>
          <w:szCs w:val="20"/>
        </w:rPr>
        <w:t>-</w:t>
      </w:r>
      <w:r>
        <w:rPr>
          <w:szCs w:val="20"/>
        </w:rPr>
        <w:t>4</w:t>
      </w:r>
      <w:r>
        <w:rPr>
          <w:szCs w:val="20"/>
        </w:rPr>
        <w:tab/>
        <w:t>Hodnocení vybraných faktorů ovlivňujících cestovní ruch</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8"/>
        <w:gridCol w:w="1145"/>
        <w:gridCol w:w="1144"/>
        <w:gridCol w:w="1144"/>
        <w:gridCol w:w="1144"/>
        <w:gridCol w:w="1144"/>
      </w:tblGrid>
      <w:tr w:rsidR="00E66B5D" w:rsidRPr="003F00D9" w:rsidTr="00BE61F0">
        <w:trPr>
          <w:trHeight w:val="306"/>
        </w:trPr>
        <w:tc>
          <w:tcPr>
            <w:tcW w:w="3928" w:type="dxa"/>
            <w:vMerge w:val="restart"/>
            <w:shd w:val="clear" w:color="auto" w:fill="FDE9D9"/>
            <w:vAlign w:val="center"/>
          </w:tcPr>
          <w:p w:rsidR="00E66B5D" w:rsidRPr="003F00D9" w:rsidRDefault="00E66B5D" w:rsidP="00BE61F0">
            <w:pPr>
              <w:rPr>
                <w:rFonts w:ascii="Arial" w:hAnsi="Arial" w:cs="Arial"/>
                <w:b/>
                <w:bCs/>
                <w:sz w:val="18"/>
                <w:szCs w:val="18"/>
              </w:rPr>
            </w:pPr>
            <w:r w:rsidRPr="003F00D9">
              <w:rPr>
                <w:rFonts w:ascii="Arial" w:hAnsi="Arial" w:cs="Arial"/>
                <w:b/>
                <w:bCs/>
                <w:sz w:val="18"/>
                <w:szCs w:val="18"/>
              </w:rPr>
              <w:t>Hodnocený faktor</w:t>
            </w:r>
          </w:p>
        </w:tc>
        <w:tc>
          <w:tcPr>
            <w:tcW w:w="5721" w:type="dxa"/>
            <w:gridSpan w:val="5"/>
            <w:shd w:val="clear" w:color="auto" w:fill="FDE9D9"/>
            <w:vAlign w:val="center"/>
          </w:tcPr>
          <w:p w:rsidR="00E66B5D" w:rsidRPr="003F00D9" w:rsidRDefault="00E66B5D" w:rsidP="00BE61F0">
            <w:pPr>
              <w:jc w:val="center"/>
              <w:rPr>
                <w:rFonts w:ascii="Arial" w:hAnsi="Arial" w:cs="Arial"/>
                <w:b/>
                <w:color w:val="000000"/>
                <w:sz w:val="18"/>
                <w:szCs w:val="18"/>
              </w:rPr>
            </w:pPr>
            <w:r w:rsidRPr="003F00D9">
              <w:rPr>
                <w:rFonts w:ascii="Arial" w:hAnsi="Arial" w:cs="Arial"/>
                <w:b/>
                <w:color w:val="000000"/>
                <w:sz w:val="18"/>
                <w:szCs w:val="18"/>
              </w:rPr>
              <w:t>Podíl osob s</w:t>
            </w:r>
            <w:r>
              <w:rPr>
                <w:rFonts w:ascii="Arial" w:hAnsi="Arial" w:cs="Arial"/>
                <w:b/>
                <w:color w:val="000000"/>
                <w:sz w:val="18"/>
                <w:szCs w:val="18"/>
              </w:rPr>
              <w:t> </w:t>
            </w:r>
            <w:r w:rsidRPr="003F00D9">
              <w:rPr>
                <w:rFonts w:ascii="Arial" w:hAnsi="Arial" w:cs="Arial"/>
                <w:b/>
                <w:color w:val="000000"/>
                <w:sz w:val="18"/>
                <w:szCs w:val="18"/>
              </w:rPr>
              <w:t>hodnocením</w:t>
            </w:r>
            <w:r>
              <w:rPr>
                <w:rFonts w:ascii="Arial" w:hAnsi="Arial" w:cs="Arial"/>
                <w:b/>
                <w:color w:val="000000"/>
                <w:sz w:val="18"/>
                <w:szCs w:val="18"/>
              </w:rPr>
              <w:t xml:space="preserve"> (v %)</w:t>
            </w:r>
          </w:p>
        </w:tc>
      </w:tr>
      <w:tr w:rsidR="00E66B5D" w:rsidRPr="003F00D9" w:rsidTr="00BE61F0">
        <w:trPr>
          <w:trHeight w:val="552"/>
        </w:trPr>
        <w:tc>
          <w:tcPr>
            <w:tcW w:w="3928" w:type="dxa"/>
            <w:vMerge/>
            <w:shd w:val="clear" w:color="auto" w:fill="FDE9D9"/>
            <w:vAlign w:val="center"/>
          </w:tcPr>
          <w:p w:rsidR="00E66B5D" w:rsidRPr="003F00D9" w:rsidRDefault="00E66B5D" w:rsidP="00BE61F0">
            <w:pPr>
              <w:rPr>
                <w:rFonts w:ascii="Arial" w:hAnsi="Arial" w:cs="Arial"/>
                <w:b/>
                <w:color w:val="000000"/>
                <w:sz w:val="18"/>
                <w:szCs w:val="18"/>
              </w:rPr>
            </w:pPr>
          </w:p>
        </w:tc>
        <w:tc>
          <w:tcPr>
            <w:tcW w:w="1145" w:type="dxa"/>
            <w:shd w:val="clear" w:color="auto" w:fill="FDE9D9"/>
            <w:vAlign w:val="center"/>
          </w:tcPr>
          <w:p w:rsidR="00E66B5D" w:rsidRPr="003F00D9" w:rsidRDefault="00E66B5D" w:rsidP="00BE61F0">
            <w:pPr>
              <w:jc w:val="center"/>
              <w:rPr>
                <w:rFonts w:ascii="Arial" w:hAnsi="Arial" w:cs="Arial"/>
                <w:b/>
                <w:color w:val="000000"/>
                <w:sz w:val="18"/>
                <w:szCs w:val="18"/>
              </w:rPr>
            </w:pPr>
            <w:r w:rsidRPr="003F00D9">
              <w:rPr>
                <w:rFonts w:ascii="Arial" w:hAnsi="Arial" w:cs="Arial"/>
                <w:b/>
                <w:color w:val="000000"/>
                <w:sz w:val="18"/>
                <w:szCs w:val="18"/>
              </w:rPr>
              <w:t>Velmi dobře</w:t>
            </w:r>
          </w:p>
        </w:tc>
        <w:tc>
          <w:tcPr>
            <w:tcW w:w="1144" w:type="dxa"/>
            <w:shd w:val="clear" w:color="auto" w:fill="FDE9D9"/>
            <w:vAlign w:val="center"/>
          </w:tcPr>
          <w:p w:rsidR="00E66B5D" w:rsidRPr="003F00D9" w:rsidRDefault="00E66B5D" w:rsidP="00BE61F0">
            <w:pPr>
              <w:jc w:val="center"/>
              <w:rPr>
                <w:rFonts w:ascii="Arial" w:hAnsi="Arial" w:cs="Arial"/>
                <w:b/>
                <w:color w:val="000000"/>
                <w:sz w:val="18"/>
                <w:szCs w:val="18"/>
              </w:rPr>
            </w:pPr>
            <w:r w:rsidRPr="003F00D9">
              <w:rPr>
                <w:rFonts w:ascii="Arial" w:hAnsi="Arial" w:cs="Arial"/>
                <w:b/>
                <w:color w:val="000000"/>
                <w:sz w:val="18"/>
                <w:szCs w:val="18"/>
              </w:rPr>
              <w:t>Spíše dobře</w:t>
            </w:r>
          </w:p>
        </w:tc>
        <w:tc>
          <w:tcPr>
            <w:tcW w:w="1144" w:type="dxa"/>
            <w:shd w:val="clear" w:color="auto" w:fill="FDE9D9"/>
            <w:vAlign w:val="center"/>
          </w:tcPr>
          <w:p w:rsidR="00E66B5D" w:rsidRPr="003F00D9" w:rsidRDefault="00E66B5D" w:rsidP="00BE61F0">
            <w:pPr>
              <w:jc w:val="center"/>
              <w:rPr>
                <w:rFonts w:ascii="Arial" w:hAnsi="Arial" w:cs="Arial"/>
                <w:b/>
                <w:color w:val="000000"/>
                <w:sz w:val="18"/>
                <w:szCs w:val="18"/>
              </w:rPr>
            </w:pPr>
            <w:r w:rsidRPr="003F00D9">
              <w:rPr>
                <w:rFonts w:ascii="Arial" w:hAnsi="Arial" w:cs="Arial"/>
                <w:b/>
                <w:color w:val="000000"/>
                <w:sz w:val="18"/>
                <w:szCs w:val="18"/>
              </w:rPr>
              <w:t>Spíše špatně</w:t>
            </w:r>
          </w:p>
        </w:tc>
        <w:tc>
          <w:tcPr>
            <w:tcW w:w="1144" w:type="dxa"/>
            <w:shd w:val="clear" w:color="auto" w:fill="FDE9D9"/>
            <w:vAlign w:val="center"/>
          </w:tcPr>
          <w:p w:rsidR="00E66B5D" w:rsidRPr="003F00D9" w:rsidRDefault="00E66B5D" w:rsidP="00BE61F0">
            <w:pPr>
              <w:jc w:val="center"/>
              <w:rPr>
                <w:rFonts w:ascii="Arial" w:hAnsi="Arial" w:cs="Arial"/>
                <w:b/>
                <w:color w:val="000000"/>
                <w:sz w:val="18"/>
                <w:szCs w:val="18"/>
              </w:rPr>
            </w:pPr>
            <w:r w:rsidRPr="003F00D9">
              <w:rPr>
                <w:rFonts w:ascii="Arial" w:hAnsi="Arial" w:cs="Arial"/>
                <w:b/>
                <w:color w:val="000000"/>
                <w:sz w:val="18"/>
                <w:szCs w:val="18"/>
              </w:rPr>
              <w:t>Velmi špatně</w:t>
            </w:r>
          </w:p>
        </w:tc>
        <w:tc>
          <w:tcPr>
            <w:tcW w:w="1144" w:type="dxa"/>
            <w:shd w:val="clear" w:color="auto" w:fill="FDE9D9"/>
            <w:vAlign w:val="center"/>
          </w:tcPr>
          <w:p w:rsidR="00E66B5D" w:rsidRPr="003F00D9" w:rsidRDefault="00E66B5D" w:rsidP="00BE61F0">
            <w:pPr>
              <w:jc w:val="center"/>
              <w:rPr>
                <w:rFonts w:ascii="Arial" w:hAnsi="Arial" w:cs="Arial"/>
                <w:b/>
                <w:color w:val="000000"/>
                <w:sz w:val="18"/>
                <w:szCs w:val="18"/>
              </w:rPr>
            </w:pPr>
            <w:r w:rsidRPr="003F00D9">
              <w:rPr>
                <w:rFonts w:ascii="Arial" w:hAnsi="Arial" w:cs="Arial"/>
                <w:b/>
                <w:color w:val="000000"/>
                <w:sz w:val="18"/>
                <w:szCs w:val="18"/>
              </w:rPr>
              <w:t>Neumím posoudit</w:t>
            </w:r>
          </w:p>
        </w:tc>
      </w:tr>
      <w:tr w:rsidR="00E66B5D" w:rsidRPr="003F00D9" w:rsidTr="00BE61F0">
        <w:tc>
          <w:tcPr>
            <w:tcW w:w="3928" w:type="dxa"/>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Rozsah a dostupnost stravovacích kapacit</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16 %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54 %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9 %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5 %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16 %</w:t>
            </w:r>
          </w:p>
        </w:tc>
      </w:tr>
      <w:tr w:rsidR="00E66B5D" w:rsidRPr="003F00D9" w:rsidTr="00BE61F0">
        <w:tc>
          <w:tcPr>
            <w:tcW w:w="3928" w:type="dxa"/>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Úroveň veřejného stravování</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49 %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15 %</w:t>
            </w:r>
          </w:p>
        </w:tc>
      </w:tr>
      <w:tr w:rsidR="00E66B5D" w:rsidRPr="003F00D9" w:rsidTr="00BE61F0">
        <w:tc>
          <w:tcPr>
            <w:tcW w:w="3928" w:type="dxa"/>
            <w:shd w:val="clear" w:color="auto" w:fill="92D050"/>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Rozsah a dostupnost ubytovacích kapacit</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33 %</w:t>
            </w:r>
          </w:p>
        </w:tc>
        <w:tc>
          <w:tcPr>
            <w:tcW w:w="1144" w:type="dxa"/>
            <w:shd w:val="clear" w:color="auto" w:fill="92D05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18 %</w:t>
            </w:r>
          </w:p>
        </w:tc>
        <w:tc>
          <w:tcPr>
            <w:tcW w:w="1144" w:type="dxa"/>
            <w:shd w:val="clear" w:color="auto" w:fill="92D05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33 %</w:t>
            </w:r>
          </w:p>
        </w:tc>
      </w:tr>
      <w:tr w:rsidR="00E66B5D" w:rsidRPr="003F00D9" w:rsidTr="00BE61F0">
        <w:tc>
          <w:tcPr>
            <w:tcW w:w="3928" w:type="dxa"/>
            <w:vAlign w:val="center"/>
          </w:tcPr>
          <w:p w:rsidR="00E66B5D" w:rsidRPr="009705C2" w:rsidRDefault="00E66B5D" w:rsidP="00BE61F0">
            <w:pPr>
              <w:spacing w:before="40" w:after="40"/>
              <w:rPr>
                <w:rFonts w:ascii="Arial" w:hAnsi="Arial" w:cs="Arial"/>
                <w:color w:val="000000"/>
                <w:sz w:val="18"/>
                <w:szCs w:val="18"/>
              </w:rPr>
            </w:pPr>
            <w:r w:rsidRPr="009705C2">
              <w:rPr>
                <w:rFonts w:ascii="Arial" w:hAnsi="Arial" w:cs="Arial"/>
                <w:color w:val="000000"/>
                <w:sz w:val="18"/>
                <w:szCs w:val="18"/>
              </w:rPr>
              <w:t>Úroveň ubytovacích služeb</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19 %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30 %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44 %</w:t>
            </w:r>
          </w:p>
        </w:tc>
      </w:tr>
      <w:tr w:rsidR="00E66B5D" w:rsidRPr="003F00D9" w:rsidTr="00BE61F0">
        <w:tc>
          <w:tcPr>
            <w:tcW w:w="3928" w:type="dxa"/>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Péče o památky a turistické atraktivity</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47 %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17 %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14 %</w:t>
            </w:r>
          </w:p>
        </w:tc>
      </w:tr>
      <w:tr w:rsidR="00E66B5D" w:rsidRPr="003F00D9" w:rsidTr="00BE61F0">
        <w:tc>
          <w:tcPr>
            <w:tcW w:w="3928" w:type="dxa"/>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Vybavenost regionu pro sportovní aktivity</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15 %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51 %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16 %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17 %</w:t>
            </w:r>
          </w:p>
        </w:tc>
      </w:tr>
      <w:tr w:rsidR="00E66B5D" w:rsidRPr="003F00D9" w:rsidTr="00BE61F0">
        <w:tc>
          <w:tcPr>
            <w:tcW w:w="3928" w:type="dxa"/>
            <w:shd w:val="clear" w:color="auto" w:fill="FFFF00"/>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Nákupní možnosti</w:t>
            </w:r>
          </w:p>
        </w:tc>
        <w:tc>
          <w:tcPr>
            <w:tcW w:w="1145" w:type="dxa"/>
            <w:shd w:val="clear" w:color="auto" w:fill="FFFF0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29 %</w:t>
            </w:r>
          </w:p>
        </w:tc>
        <w:tc>
          <w:tcPr>
            <w:tcW w:w="1144" w:type="dxa"/>
            <w:shd w:val="clear" w:color="auto" w:fill="FFFF0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46 %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10 %</w:t>
            </w:r>
          </w:p>
        </w:tc>
      </w:tr>
      <w:tr w:rsidR="00E66B5D" w:rsidRPr="003F00D9" w:rsidTr="00BE61F0">
        <w:tc>
          <w:tcPr>
            <w:tcW w:w="3928" w:type="dxa"/>
            <w:shd w:val="clear" w:color="auto" w:fill="92D050"/>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Příležitosti pro zábavu a společenské vyžití</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17 %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43 %</w:t>
            </w:r>
          </w:p>
        </w:tc>
        <w:tc>
          <w:tcPr>
            <w:tcW w:w="1144" w:type="dxa"/>
            <w:shd w:val="clear" w:color="auto" w:fill="92D05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19 %</w:t>
            </w:r>
          </w:p>
        </w:tc>
        <w:tc>
          <w:tcPr>
            <w:tcW w:w="1144" w:type="dxa"/>
            <w:shd w:val="clear" w:color="auto" w:fill="92D05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20 %</w:t>
            </w:r>
          </w:p>
        </w:tc>
      </w:tr>
      <w:tr w:rsidR="00E66B5D" w:rsidRPr="003F00D9" w:rsidTr="00BE61F0">
        <w:tc>
          <w:tcPr>
            <w:tcW w:w="3928" w:type="dxa"/>
            <w:shd w:val="clear" w:color="auto" w:fill="92D050"/>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Vybavenost atrakcemi pro děti</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36 %</w:t>
            </w:r>
          </w:p>
        </w:tc>
        <w:tc>
          <w:tcPr>
            <w:tcW w:w="1144" w:type="dxa"/>
            <w:shd w:val="clear" w:color="auto" w:fill="92D05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15 %</w:t>
            </w:r>
          </w:p>
        </w:tc>
        <w:tc>
          <w:tcPr>
            <w:tcW w:w="1144" w:type="dxa"/>
            <w:shd w:val="clear" w:color="auto" w:fill="92D05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33 %</w:t>
            </w:r>
          </w:p>
        </w:tc>
      </w:tr>
      <w:tr w:rsidR="00E66B5D" w:rsidRPr="003F00D9" w:rsidTr="00BE61F0">
        <w:tc>
          <w:tcPr>
            <w:tcW w:w="3928" w:type="dxa"/>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Nabídka programů pro volný čas</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45 %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13 %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19 %</w:t>
            </w:r>
          </w:p>
        </w:tc>
      </w:tr>
      <w:tr w:rsidR="00E66B5D" w:rsidRPr="003F00D9" w:rsidTr="00BE61F0">
        <w:tc>
          <w:tcPr>
            <w:tcW w:w="3928" w:type="dxa"/>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Úroveň personálu ve službách cest</w:t>
            </w:r>
            <w:r>
              <w:rPr>
                <w:rFonts w:ascii="Arial" w:hAnsi="Arial" w:cs="Arial"/>
                <w:color w:val="000000"/>
                <w:sz w:val="18"/>
                <w:szCs w:val="18"/>
              </w:rPr>
              <w:t>.</w:t>
            </w:r>
            <w:r w:rsidRPr="003F00D9">
              <w:rPr>
                <w:rFonts w:ascii="Arial" w:hAnsi="Arial" w:cs="Arial"/>
                <w:color w:val="000000"/>
                <w:sz w:val="18"/>
                <w:szCs w:val="18"/>
              </w:rPr>
              <w:t> ruchu</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14 %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21 %</w:t>
            </w:r>
          </w:p>
        </w:tc>
      </w:tr>
      <w:tr w:rsidR="00E66B5D" w:rsidRPr="003F00D9" w:rsidTr="00BE61F0">
        <w:tc>
          <w:tcPr>
            <w:tcW w:w="3928" w:type="dxa"/>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Péče o čistotu a pořádek (odpadky, úklid, WC)</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23 %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18 %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16 %</w:t>
            </w:r>
          </w:p>
        </w:tc>
      </w:tr>
      <w:tr w:rsidR="00E66B5D" w:rsidRPr="003F00D9" w:rsidTr="00BE61F0">
        <w:tc>
          <w:tcPr>
            <w:tcW w:w="3928" w:type="dxa"/>
            <w:shd w:val="clear" w:color="auto" w:fill="FFFF00"/>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Cenová úroveň služeb</w:t>
            </w:r>
          </w:p>
        </w:tc>
        <w:tc>
          <w:tcPr>
            <w:tcW w:w="1145" w:type="dxa"/>
            <w:shd w:val="clear" w:color="auto" w:fill="FFFF0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20 %</w:t>
            </w:r>
          </w:p>
        </w:tc>
        <w:tc>
          <w:tcPr>
            <w:tcW w:w="1144" w:type="dxa"/>
            <w:shd w:val="clear" w:color="auto" w:fill="FFFF0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51 %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13 %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14 %</w:t>
            </w:r>
          </w:p>
        </w:tc>
      </w:tr>
      <w:tr w:rsidR="00E66B5D" w:rsidRPr="003F00D9" w:rsidTr="00BE61F0">
        <w:tc>
          <w:tcPr>
            <w:tcW w:w="3928" w:type="dxa"/>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Dopravní infrastruktura</w:t>
            </w:r>
            <w:r>
              <w:rPr>
                <w:rFonts w:ascii="Arial" w:hAnsi="Arial" w:cs="Arial"/>
                <w:color w:val="000000"/>
                <w:sz w:val="18"/>
                <w:szCs w:val="18"/>
              </w:rPr>
              <w:t xml:space="preserve"> (silnice, parkoviště)</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23 %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47 %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18 %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11 %</w:t>
            </w:r>
          </w:p>
        </w:tc>
      </w:tr>
      <w:tr w:rsidR="00E66B5D" w:rsidRPr="003F00D9" w:rsidTr="00BE61F0">
        <w:tc>
          <w:tcPr>
            <w:tcW w:w="3928" w:type="dxa"/>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Služby pro motoristy</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37 %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13 %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18 %</w:t>
            </w:r>
          </w:p>
        </w:tc>
      </w:tr>
      <w:tr w:rsidR="00E66B5D" w:rsidRPr="003F00D9" w:rsidTr="00BE61F0">
        <w:tc>
          <w:tcPr>
            <w:tcW w:w="3928" w:type="dxa"/>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Služby pro cykloturisty</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17 %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36 %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8 %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37 %</w:t>
            </w:r>
          </w:p>
        </w:tc>
      </w:tr>
      <w:tr w:rsidR="00E66B5D" w:rsidRPr="003F00D9" w:rsidTr="00BE61F0">
        <w:tc>
          <w:tcPr>
            <w:tcW w:w="3928" w:type="dxa"/>
            <w:shd w:val="clear" w:color="auto" w:fill="FFFF00"/>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Místní orientační značení</w:t>
            </w:r>
          </w:p>
        </w:tc>
        <w:tc>
          <w:tcPr>
            <w:tcW w:w="1145" w:type="dxa"/>
            <w:shd w:val="clear" w:color="auto" w:fill="FFFF0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29 %</w:t>
            </w:r>
          </w:p>
        </w:tc>
        <w:tc>
          <w:tcPr>
            <w:tcW w:w="1144" w:type="dxa"/>
            <w:shd w:val="clear" w:color="auto" w:fill="FFFF0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50 %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9 %</w:t>
            </w:r>
          </w:p>
        </w:tc>
      </w:tr>
      <w:tr w:rsidR="00E66B5D" w:rsidRPr="003F00D9" w:rsidTr="00BE61F0">
        <w:tc>
          <w:tcPr>
            <w:tcW w:w="3928" w:type="dxa"/>
            <w:shd w:val="clear" w:color="auto" w:fill="FFFF00"/>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Péče o životní prostředí</w:t>
            </w:r>
          </w:p>
        </w:tc>
        <w:tc>
          <w:tcPr>
            <w:tcW w:w="1145" w:type="dxa"/>
            <w:shd w:val="clear" w:color="auto" w:fill="FFFF0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21 %</w:t>
            </w:r>
          </w:p>
        </w:tc>
        <w:tc>
          <w:tcPr>
            <w:tcW w:w="1144" w:type="dxa"/>
            <w:shd w:val="clear" w:color="auto" w:fill="FFFF0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62 %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7 %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8 %</w:t>
            </w:r>
          </w:p>
        </w:tc>
      </w:tr>
      <w:tr w:rsidR="00E66B5D" w:rsidRPr="003F00D9" w:rsidTr="00BE61F0">
        <w:tc>
          <w:tcPr>
            <w:tcW w:w="3928" w:type="dxa"/>
            <w:shd w:val="clear" w:color="auto" w:fill="FFFF00"/>
            <w:vAlign w:val="center"/>
          </w:tcPr>
          <w:p w:rsidR="00E66B5D" w:rsidRPr="003F00D9" w:rsidRDefault="00E66B5D" w:rsidP="00BE61F0">
            <w:pPr>
              <w:spacing w:before="40" w:after="40"/>
              <w:rPr>
                <w:rFonts w:ascii="Arial" w:hAnsi="Arial" w:cs="Arial"/>
                <w:color w:val="000000"/>
                <w:sz w:val="18"/>
                <w:szCs w:val="18"/>
              </w:rPr>
            </w:pPr>
            <w:r w:rsidRPr="003F00D9">
              <w:rPr>
                <w:rFonts w:ascii="Arial" w:hAnsi="Arial" w:cs="Arial"/>
                <w:color w:val="000000"/>
                <w:sz w:val="18"/>
                <w:szCs w:val="18"/>
              </w:rPr>
              <w:t>Péče o bezpečnost návštěvníků</w:t>
            </w:r>
          </w:p>
        </w:tc>
        <w:tc>
          <w:tcPr>
            <w:tcW w:w="1145" w:type="dxa"/>
            <w:shd w:val="clear" w:color="auto" w:fill="FFFF0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29 %</w:t>
            </w:r>
          </w:p>
        </w:tc>
        <w:tc>
          <w:tcPr>
            <w:tcW w:w="1144" w:type="dxa"/>
            <w:shd w:val="clear" w:color="auto" w:fill="FFFF0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45 %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11 %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13 %</w:t>
            </w:r>
          </w:p>
        </w:tc>
      </w:tr>
      <w:tr w:rsidR="00E66B5D" w:rsidRPr="003F00D9" w:rsidTr="00BE61F0">
        <w:tc>
          <w:tcPr>
            <w:tcW w:w="3928" w:type="dxa"/>
            <w:shd w:val="clear" w:color="auto" w:fill="92D050"/>
            <w:vAlign w:val="center"/>
          </w:tcPr>
          <w:p w:rsidR="00E66B5D" w:rsidRPr="003F00D9" w:rsidRDefault="00E66B5D" w:rsidP="00BE61F0">
            <w:pPr>
              <w:spacing w:before="40" w:after="40"/>
              <w:rPr>
                <w:rFonts w:ascii="Arial" w:hAnsi="Arial" w:cs="Arial"/>
                <w:color w:val="000000"/>
                <w:sz w:val="18"/>
                <w:szCs w:val="18"/>
              </w:rPr>
            </w:pPr>
            <w:r>
              <w:rPr>
                <w:rFonts w:ascii="Arial" w:hAnsi="Arial" w:cs="Arial"/>
                <w:color w:val="000000"/>
                <w:sz w:val="18"/>
                <w:szCs w:val="18"/>
              </w:rPr>
              <w:t>Dostupnost hromadnou dopravou</w:t>
            </w:r>
          </w:p>
        </w:tc>
        <w:tc>
          <w:tcPr>
            <w:tcW w:w="1145"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12 %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35 %</w:t>
            </w:r>
          </w:p>
        </w:tc>
        <w:tc>
          <w:tcPr>
            <w:tcW w:w="1144" w:type="dxa"/>
            <w:shd w:val="clear" w:color="auto" w:fill="92D05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26 %</w:t>
            </w:r>
          </w:p>
        </w:tc>
        <w:tc>
          <w:tcPr>
            <w:tcW w:w="1144" w:type="dxa"/>
            <w:shd w:val="clear" w:color="auto" w:fill="92D050"/>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4 %</w:t>
            </w:r>
          </w:p>
        </w:tc>
        <w:tc>
          <w:tcPr>
            <w:tcW w:w="1144" w:type="dxa"/>
            <w:vAlign w:val="center"/>
          </w:tcPr>
          <w:p w:rsidR="00E66B5D" w:rsidRPr="009705C2" w:rsidRDefault="00E66B5D" w:rsidP="00BE61F0">
            <w:pPr>
              <w:spacing w:before="40" w:after="40"/>
              <w:jc w:val="center"/>
              <w:rPr>
                <w:rFonts w:ascii="Arial" w:hAnsi="Arial" w:cs="Arial"/>
                <w:sz w:val="18"/>
                <w:szCs w:val="18"/>
              </w:rPr>
            </w:pPr>
            <w:r w:rsidRPr="009705C2">
              <w:rPr>
                <w:rFonts w:ascii="Arial" w:hAnsi="Arial" w:cs="Arial"/>
                <w:sz w:val="18"/>
                <w:szCs w:val="18"/>
              </w:rPr>
              <w:t>23 %</w:t>
            </w:r>
          </w:p>
        </w:tc>
      </w:tr>
    </w:tbl>
    <w:p w:rsidR="00E66B5D" w:rsidRDefault="00E66B5D" w:rsidP="00E66B5D">
      <w:pPr>
        <w:tabs>
          <w:tab w:val="left" w:pos="1134"/>
        </w:tabs>
        <w:spacing w:before="60" w:after="360"/>
        <w:ind w:left="1134" w:hanging="1134"/>
        <w:rPr>
          <w:rFonts w:ascii="Arial" w:hAnsi="Arial" w:cs="Arial"/>
          <w:sz w:val="18"/>
          <w:szCs w:val="18"/>
        </w:rPr>
      </w:pPr>
      <w:r>
        <w:rPr>
          <w:rFonts w:ascii="Arial" w:hAnsi="Arial" w:cs="Arial"/>
          <w:sz w:val="18"/>
          <w:szCs w:val="18"/>
        </w:rPr>
        <w:t xml:space="preserve">Zdroj: </w:t>
      </w:r>
      <w:r>
        <w:rPr>
          <w:rFonts w:ascii="Arial" w:hAnsi="Arial" w:cs="Arial"/>
          <w:sz w:val="18"/>
          <w:szCs w:val="18"/>
        </w:rPr>
        <w:tab/>
      </w:r>
      <w:r w:rsidRPr="00627B54">
        <w:rPr>
          <w:rFonts w:ascii="Arial" w:hAnsi="Arial" w:cs="Arial"/>
          <w:sz w:val="18"/>
          <w:szCs w:val="18"/>
        </w:rPr>
        <w:t>Monitoring CzechTourism</w:t>
      </w: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79"/>
      </w:tblGrid>
      <w:tr w:rsidR="00E66B5D" w:rsidRPr="003F00D9" w:rsidTr="00BE61F0">
        <w:tc>
          <w:tcPr>
            <w:tcW w:w="7479" w:type="dxa"/>
            <w:shd w:val="clear" w:color="auto" w:fill="FFFF00"/>
            <w:vAlign w:val="center"/>
          </w:tcPr>
          <w:p w:rsidR="00E66B5D" w:rsidRPr="003F00D9" w:rsidRDefault="00E66B5D" w:rsidP="00BE61F0">
            <w:pPr>
              <w:spacing w:before="40" w:after="40"/>
              <w:rPr>
                <w:rFonts w:ascii="Arial" w:hAnsi="Arial" w:cs="Arial"/>
                <w:color w:val="000000"/>
                <w:sz w:val="18"/>
                <w:szCs w:val="18"/>
              </w:rPr>
            </w:pPr>
            <w:r>
              <w:rPr>
                <w:rFonts w:ascii="Arial" w:hAnsi="Arial" w:cs="Arial"/>
                <w:color w:val="000000"/>
                <w:sz w:val="18"/>
                <w:szCs w:val="18"/>
              </w:rPr>
              <w:t>Faktory s nejvyšším počtem hodnocení „velmi dobře“ a „spíše dobře“</w:t>
            </w:r>
          </w:p>
        </w:tc>
      </w:tr>
      <w:tr w:rsidR="00E66B5D" w:rsidRPr="003F00D9" w:rsidTr="00BE61F0">
        <w:tc>
          <w:tcPr>
            <w:tcW w:w="7479" w:type="dxa"/>
            <w:shd w:val="clear" w:color="auto" w:fill="92D050"/>
            <w:vAlign w:val="center"/>
          </w:tcPr>
          <w:p w:rsidR="00E66B5D" w:rsidRPr="003F00D9" w:rsidRDefault="00E66B5D" w:rsidP="00BE61F0">
            <w:pPr>
              <w:spacing w:before="40" w:after="40"/>
              <w:rPr>
                <w:rFonts w:ascii="Arial" w:hAnsi="Arial" w:cs="Arial"/>
                <w:color w:val="000000"/>
                <w:sz w:val="18"/>
                <w:szCs w:val="18"/>
              </w:rPr>
            </w:pPr>
            <w:r>
              <w:rPr>
                <w:rFonts w:ascii="Arial" w:hAnsi="Arial" w:cs="Arial"/>
                <w:color w:val="000000"/>
                <w:sz w:val="18"/>
                <w:szCs w:val="18"/>
              </w:rPr>
              <w:t>Faktory s nejvyšším počtem hodnocení „spíše špatně“ a „velmi špatně“</w:t>
            </w:r>
          </w:p>
        </w:tc>
      </w:tr>
    </w:tbl>
    <w:p w:rsidR="00E66B5D" w:rsidRDefault="00E66B5D" w:rsidP="00E66B5D">
      <w:pPr>
        <w:pStyle w:val="Nadpis1"/>
        <w:numPr>
          <w:ilvl w:val="0"/>
          <w:numId w:val="0"/>
        </w:numPr>
        <w:tabs>
          <w:tab w:val="left" w:pos="1134"/>
        </w:tabs>
        <w:spacing w:before="240" w:after="360"/>
        <w:ind w:left="1134" w:hanging="1134"/>
        <w:rPr>
          <w:rFonts w:ascii="Arial" w:hAnsi="Arial"/>
          <w:b w:val="0"/>
          <w:szCs w:val="22"/>
          <w:u w:val="single"/>
        </w:rPr>
      </w:pPr>
      <w:r>
        <w:rPr>
          <w:rFonts w:ascii="Arial" w:hAnsi="Arial"/>
          <w:b w:val="0"/>
          <w:szCs w:val="22"/>
          <w:u w:val="single"/>
        </w:rPr>
        <w:br w:type="page"/>
      </w:r>
    </w:p>
    <w:p w:rsidR="00E66B5D" w:rsidRPr="00D23E10" w:rsidRDefault="00E66B5D" w:rsidP="00E66B5D">
      <w:pPr>
        <w:pStyle w:val="Nadpis1"/>
        <w:numPr>
          <w:ilvl w:val="0"/>
          <w:numId w:val="0"/>
        </w:numPr>
        <w:tabs>
          <w:tab w:val="left" w:pos="1134"/>
        </w:tabs>
        <w:spacing w:before="240" w:after="360"/>
        <w:ind w:left="1134" w:hanging="1134"/>
        <w:rPr>
          <w:rFonts w:ascii="Arial" w:hAnsi="Arial" w:cs="Arial"/>
          <w:szCs w:val="28"/>
        </w:rPr>
      </w:pPr>
      <w:bookmarkStart w:id="64" w:name="_Toc376785162"/>
      <w:r>
        <w:rPr>
          <w:rFonts w:ascii="Arial" w:hAnsi="Arial" w:cs="Arial"/>
          <w:szCs w:val="28"/>
        </w:rPr>
        <w:lastRenderedPageBreak/>
        <w:t>8.</w:t>
      </w:r>
      <w:r w:rsidRPr="00D23E10">
        <w:rPr>
          <w:rFonts w:ascii="Arial" w:hAnsi="Arial" w:cs="Arial"/>
          <w:szCs w:val="28"/>
        </w:rPr>
        <w:tab/>
      </w:r>
      <w:r>
        <w:rPr>
          <w:rFonts w:ascii="Arial" w:hAnsi="Arial" w:cs="Arial"/>
          <w:szCs w:val="28"/>
        </w:rPr>
        <w:t>kvalita života obyvatel a kvalita nabídky návštěvníkům města</w:t>
      </w:r>
      <w:bookmarkEnd w:id="64"/>
      <w:r>
        <w:rPr>
          <w:rFonts w:ascii="Arial" w:hAnsi="Arial" w:cs="Arial"/>
          <w:szCs w:val="28"/>
        </w:rPr>
        <w:t xml:space="preserve"> </w:t>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65" w:name="_Toc376785163"/>
      <w:r>
        <w:rPr>
          <w:rFonts w:ascii="Arial" w:hAnsi="Arial"/>
          <w:caps w:val="0"/>
          <w:sz w:val="24"/>
          <w:szCs w:val="24"/>
        </w:rPr>
        <w:t>8.1</w:t>
      </w:r>
      <w:r>
        <w:rPr>
          <w:rFonts w:ascii="Arial" w:hAnsi="Arial"/>
          <w:caps w:val="0"/>
          <w:sz w:val="24"/>
          <w:szCs w:val="24"/>
        </w:rPr>
        <w:tab/>
      </w:r>
      <w:r w:rsidRPr="00F602EA">
        <w:rPr>
          <w:rFonts w:ascii="Arial" w:hAnsi="Arial"/>
          <w:caps w:val="0"/>
          <w:sz w:val="24"/>
          <w:szCs w:val="24"/>
        </w:rPr>
        <w:t>Školství a vzdělávání</w:t>
      </w:r>
      <w:bookmarkEnd w:id="65"/>
    </w:p>
    <w:p w:rsidR="00E66B5D" w:rsidRPr="00F602EA" w:rsidRDefault="00E66B5D" w:rsidP="00E66B5D">
      <w:pPr>
        <w:spacing w:before="360" w:after="240"/>
        <w:jc w:val="both"/>
        <w:rPr>
          <w:rFonts w:ascii="Arial" w:hAnsi="Arial" w:cs="Arial"/>
          <w:b/>
          <w:sz w:val="22"/>
          <w:szCs w:val="22"/>
          <w:u w:val="single"/>
        </w:rPr>
      </w:pPr>
      <w:r w:rsidRPr="00F602EA">
        <w:rPr>
          <w:rFonts w:ascii="Arial" w:hAnsi="Arial" w:cs="Arial"/>
          <w:b/>
          <w:sz w:val="22"/>
          <w:szCs w:val="22"/>
          <w:u w:val="single"/>
        </w:rPr>
        <w:t>Mateřské školy</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Ve městě Příboře se nachází 2 mateřské školky zřízené městem a jedna soukromá mateřská škola. </w:t>
      </w:r>
      <w:r w:rsidRPr="00735233">
        <w:rPr>
          <w:rFonts w:ascii="Arial" w:hAnsi="Arial" w:cs="Arial"/>
          <w:sz w:val="22"/>
          <w:szCs w:val="22"/>
        </w:rPr>
        <w:t xml:space="preserve">U obou </w:t>
      </w:r>
      <w:r>
        <w:rPr>
          <w:rFonts w:ascii="Arial" w:hAnsi="Arial" w:cs="Arial"/>
          <w:sz w:val="22"/>
          <w:szCs w:val="22"/>
        </w:rPr>
        <w:t>městských mateřských školek</w:t>
      </w:r>
      <w:r w:rsidRPr="00735233">
        <w:rPr>
          <w:rFonts w:ascii="Arial" w:hAnsi="Arial" w:cs="Arial"/>
          <w:sz w:val="22"/>
          <w:szCs w:val="22"/>
        </w:rPr>
        <w:t xml:space="preserve"> je v současné době</w:t>
      </w:r>
      <w:r>
        <w:rPr>
          <w:rFonts w:ascii="Arial" w:hAnsi="Arial" w:cs="Arial"/>
          <w:sz w:val="22"/>
          <w:szCs w:val="22"/>
        </w:rPr>
        <w:t xml:space="preserve"> – stejně jako ve většině jiných měst - </w:t>
      </w:r>
      <w:r w:rsidRPr="00735233">
        <w:rPr>
          <w:rFonts w:ascii="Arial" w:hAnsi="Arial" w:cs="Arial"/>
          <w:sz w:val="22"/>
          <w:szCs w:val="22"/>
        </w:rPr>
        <w:t>větší poptávka než nabídka volných</w:t>
      </w:r>
      <w:r>
        <w:rPr>
          <w:rFonts w:ascii="Arial" w:hAnsi="Arial" w:cs="Arial"/>
          <w:sz w:val="22"/>
          <w:szCs w:val="22"/>
        </w:rPr>
        <w:t xml:space="preserve"> </w:t>
      </w:r>
      <w:r w:rsidRPr="00735233">
        <w:rPr>
          <w:rFonts w:ascii="Arial" w:hAnsi="Arial" w:cs="Arial"/>
          <w:sz w:val="22"/>
          <w:szCs w:val="22"/>
        </w:rPr>
        <w:t>kapacit</w:t>
      </w:r>
      <w:r>
        <w:rPr>
          <w:rFonts w:ascii="Arial" w:hAnsi="Arial" w:cs="Arial"/>
          <w:sz w:val="22"/>
          <w:szCs w:val="22"/>
        </w:rPr>
        <w:t>. Nicméně se vesměs daří vesměs tuto poptávku ze strany rodičů uspokojit.</w:t>
      </w:r>
    </w:p>
    <w:p w:rsidR="00E66B5D" w:rsidRDefault="00E66B5D" w:rsidP="00E66B5D">
      <w:pPr>
        <w:spacing w:before="120" w:after="120"/>
        <w:jc w:val="both"/>
        <w:rPr>
          <w:rFonts w:ascii="Arial" w:hAnsi="Arial" w:cs="Arial"/>
          <w:sz w:val="22"/>
          <w:szCs w:val="22"/>
        </w:rPr>
      </w:pPr>
      <w:r>
        <w:rPr>
          <w:rFonts w:ascii="Arial" w:hAnsi="Arial" w:cs="Arial"/>
          <w:sz w:val="22"/>
          <w:szCs w:val="22"/>
        </w:rPr>
        <w:t>Kapacita m</w:t>
      </w:r>
      <w:r w:rsidRPr="00735233">
        <w:rPr>
          <w:rFonts w:ascii="Arial" w:hAnsi="Arial" w:cs="Arial"/>
          <w:sz w:val="22"/>
          <w:szCs w:val="22"/>
        </w:rPr>
        <w:t>ateřsk</w:t>
      </w:r>
      <w:r>
        <w:rPr>
          <w:rFonts w:ascii="Arial" w:hAnsi="Arial" w:cs="Arial"/>
          <w:sz w:val="22"/>
          <w:szCs w:val="22"/>
        </w:rPr>
        <w:t>é školy</w:t>
      </w:r>
      <w:r w:rsidRPr="00735233">
        <w:rPr>
          <w:rFonts w:ascii="Arial" w:hAnsi="Arial" w:cs="Arial"/>
          <w:sz w:val="22"/>
          <w:szCs w:val="22"/>
        </w:rPr>
        <w:t xml:space="preserve"> Kamarád Příbor</w:t>
      </w:r>
      <w:r>
        <w:rPr>
          <w:rFonts w:ascii="Arial" w:hAnsi="Arial" w:cs="Arial"/>
          <w:sz w:val="22"/>
          <w:szCs w:val="22"/>
        </w:rPr>
        <w:t xml:space="preserve"> (ul. </w:t>
      </w:r>
      <w:r w:rsidRPr="00735233">
        <w:rPr>
          <w:rFonts w:ascii="Arial" w:hAnsi="Arial" w:cs="Arial"/>
          <w:sz w:val="22"/>
          <w:szCs w:val="22"/>
        </w:rPr>
        <w:t>Frenštátská 1370</w:t>
      </w:r>
      <w:r>
        <w:rPr>
          <w:rFonts w:ascii="Arial" w:hAnsi="Arial" w:cs="Arial"/>
          <w:sz w:val="22"/>
          <w:szCs w:val="22"/>
        </w:rPr>
        <w:t xml:space="preserve">) je celkem </w:t>
      </w:r>
      <w:r w:rsidRPr="00735233">
        <w:rPr>
          <w:rFonts w:ascii="Arial" w:hAnsi="Arial" w:cs="Arial"/>
          <w:sz w:val="22"/>
          <w:szCs w:val="22"/>
        </w:rPr>
        <w:t xml:space="preserve">175 dětí. </w:t>
      </w:r>
      <w:r>
        <w:rPr>
          <w:rFonts w:ascii="Arial" w:hAnsi="Arial" w:cs="Arial"/>
          <w:sz w:val="22"/>
          <w:szCs w:val="22"/>
        </w:rPr>
        <w:t xml:space="preserve">Ve školním roce 2015-2016 byla kapacita školy zcela naplněna. </w:t>
      </w:r>
      <w:r w:rsidRPr="00735233">
        <w:rPr>
          <w:rFonts w:ascii="Arial" w:hAnsi="Arial" w:cs="Arial"/>
          <w:sz w:val="22"/>
          <w:szCs w:val="22"/>
        </w:rPr>
        <w:t>U školky je vybudováno moderní</w:t>
      </w:r>
      <w:r>
        <w:rPr>
          <w:rFonts w:ascii="Arial" w:hAnsi="Arial" w:cs="Arial"/>
          <w:sz w:val="22"/>
          <w:szCs w:val="22"/>
        </w:rPr>
        <w:t xml:space="preserve"> </w:t>
      </w:r>
      <w:r w:rsidRPr="00735233">
        <w:rPr>
          <w:rFonts w:ascii="Arial" w:hAnsi="Arial" w:cs="Arial"/>
          <w:sz w:val="22"/>
          <w:szCs w:val="22"/>
        </w:rPr>
        <w:t>hřiště, které funguje nejenom v době provozu školky, ale i v odpoledních hodinách a přes</w:t>
      </w:r>
      <w:r>
        <w:rPr>
          <w:rFonts w:ascii="Arial" w:hAnsi="Arial" w:cs="Arial"/>
          <w:sz w:val="22"/>
          <w:szCs w:val="22"/>
        </w:rPr>
        <w:t xml:space="preserve"> </w:t>
      </w:r>
      <w:r w:rsidRPr="00735233">
        <w:rPr>
          <w:rFonts w:ascii="Arial" w:hAnsi="Arial" w:cs="Arial"/>
          <w:sz w:val="22"/>
          <w:szCs w:val="22"/>
        </w:rPr>
        <w:t xml:space="preserve">víkendy. </w:t>
      </w:r>
    </w:p>
    <w:p w:rsidR="00E66B5D" w:rsidRDefault="00E66B5D" w:rsidP="00E66B5D">
      <w:pPr>
        <w:spacing w:before="120" w:after="120"/>
        <w:jc w:val="both"/>
        <w:rPr>
          <w:rFonts w:ascii="Arial" w:hAnsi="Arial" w:cs="Arial"/>
          <w:sz w:val="22"/>
          <w:szCs w:val="22"/>
        </w:rPr>
      </w:pPr>
      <w:r>
        <w:rPr>
          <w:rFonts w:ascii="Arial" w:hAnsi="Arial" w:cs="Arial"/>
          <w:sz w:val="22"/>
          <w:szCs w:val="22"/>
        </w:rPr>
        <w:t>Kapacita m</w:t>
      </w:r>
      <w:r w:rsidRPr="00735233">
        <w:rPr>
          <w:rFonts w:ascii="Arial" w:hAnsi="Arial" w:cs="Arial"/>
          <w:sz w:val="22"/>
          <w:szCs w:val="22"/>
        </w:rPr>
        <w:t>ateřsk</w:t>
      </w:r>
      <w:r>
        <w:rPr>
          <w:rFonts w:ascii="Arial" w:hAnsi="Arial" w:cs="Arial"/>
          <w:sz w:val="22"/>
          <w:szCs w:val="22"/>
        </w:rPr>
        <w:t>é školy</w:t>
      </w:r>
      <w:r w:rsidRPr="00735233">
        <w:rPr>
          <w:rFonts w:ascii="Arial" w:hAnsi="Arial" w:cs="Arial"/>
          <w:sz w:val="22"/>
          <w:szCs w:val="22"/>
        </w:rPr>
        <w:t xml:space="preserve"> Pionýrů</w:t>
      </w:r>
      <w:r>
        <w:rPr>
          <w:rFonts w:ascii="Arial" w:hAnsi="Arial" w:cs="Arial"/>
          <w:sz w:val="22"/>
          <w:szCs w:val="22"/>
        </w:rPr>
        <w:t xml:space="preserve"> (ul. </w:t>
      </w:r>
      <w:r w:rsidRPr="00735233">
        <w:rPr>
          <w:rFonts w:ascii="Arial" w:hAnsi="Arial" w:cs="Arial"/>
          <w:sz w:val="22"/>
          <w:szCs w:val="22"/>
        </w:rPr>
        <w:t>Pionýrů 1519</w:t>
      </w:r>
      <w:r>
        <w:rPr>
          <w:rFonts w:ascii="Arial" w:hAnsi="Arial" w:cs="Arial"/>
          <w:sz w:val="22"/>
          <w:szCs w:val="22"/>
        </w:rPr>
        <w:t xml:space="preserve">) </w:t>
      </w:r>
      <w:r w:rsidRPr="00735233">
        <w:rPr>
          <w:rFonts w:ascii="Arial" w:hAnsi="Arial" w:cs="Arial"/>
          <w:sz w:val="22"/>
          <w:szCs w:val="22"/>
        </w:rPr>
        <w:t xml:space="preserve">je </w:t>
      </w:r>
      <w:r>
        <w:rPr>
          <w:rFonts w:ascii="Arial" w:hAnsi="Arial" w:cs="Arial"/>
          <w:sz w:val="22"/>
          <w:szCs w:val="22"/>
        </w:rPr>
        <w:t xml:space="preserve">celkem </w:t>
      </w:r>
      <w:r w:rsidRPr="00735233">
        <w:rPr>
          <w:rFonts w:ascii="Arial" w:hAnsi="Arial" w:cs="Arial"/>
          <w:sz w:val="22"/>
          <w:szCs w:val="22"/>
        </w:rPr>
        <w:t xml:space="preserve">75 dětí. </w:t>
      </w:r>
      <w:r>
        <w:rPr>
          <w:rFonts w:ascii="Arial" w:hAnsi="Arial" w:cs="Arial"/>
          <w:sz w:val="22"/>
          <w:szCs w:val="22"/>
        </w:rPr>
        <w:t xml:space="preserve">Ve školním roce 2015-2016 ji navštěvovalo 74 dětí. </w:t>
      </w:r>
      <w:r w:rsidRPr="00735233">
        <w:rPr>
          <w:rFonts w:ascii="Arial" w:hAnsi="Arial" w:cs="Arial"/>
          <w:sz w:val="22"/>
          <w:szCs w:val="22"/>
        </w:rPr>
        <w:t>I u této školky</w:t>
      </w:r>
      <w:r>
        <w:rPr>
          <w:rFonts w:ascii="Arial" w:hAnsi="Arial" w:cs="Arial"/>
          <w:sz w:val="22"/>
          <w:szCs w:val="22"/>
        </w:rPr>
        <w:t xml:space="preserve"> </w:t>
      </w:r>
      <w:r w:rsidRPr="00735233">
        <w:rPr>
          <w:rFonts w:ascii="Arial" w:hAnsi="Arial" w:cs="Arial"/>
          <w:sz w:val="22"/>
          <w:szCs w:val="22"/>
        </w:rPr>
        <w:t>je vybudováno moderní hřiště, které má také prodlouženou otevírací dobu a je otevřeno i přes</w:t>
      </w:r>
      <w:r>
        <w:rPr>
          <w:rFonts w:ascii="Arial" w:hAnsi="Arial" w:cs="Arial"/>
          <w:sz w:val="22"/>
          <w:szCs w:val="22"/>
        </w:rPr>
        <w:t xml:space="preserve"> </w:t>
      </w:r>
      <w:r w:rsidRPr="00735233">
        <w:rPr>
          <w:rFonts w:ascii="Arial" w:hAnsi="Arial" w:cs="Arial"/>
          <w:sz w:val="22"/>
          <w:szCs w:val="22"/>
        </w:rPr>
        <w:t xml:space="preserve">víkendy. </w:t>
      </w:r>
    </w:p>
    <w:p w:rsidR="00E66B5D" w:rsidRPr="00735233" w:rsidRDefault="00E66B5D" w:rsidP="00E66B5D">
      <w:pPr>
        <w:spacing w:before="120" w:after="120"/>
        <w:jc w:val="both"/>
        <w:rPr>
          <w:rFonts w:ascii="Arial" w:hAnsi="Arial" w:cs="Arial"/>
          <w:sz w:val="22"/>
          <w:szCs w:val="22"/>
        </w:rPr>
      </w:pPr>
      <w:r>
        <w:rPr>
          <w:rFonts w:ascii="Arial" w:hAnsi="Arial" w:cs="Arial"/>
          <w:sz w:val="22"/>
          <w:szCs w:val="22"/>
        </w:rPr>
        <w:t xml:space="preserve">Soukromá školka je zřízena v Hájově pod názvem Moje školka a má kapacitu 50 dětí.  </w:t>
      </w:r>
    </w:p>
    <w:p w:rsidR="00E66B5D" w:rsidRPr="00F602EA" w:rsidRDefault="00E66B5D" w:rsidP="00E66B5D">
      <w:pPr>
        <w:spacing w:before="360" w:after="240"/>
        <w:jc w:val="both"/>
        <w:rPr>
          <w:rFonts w:ascii="Arial" w:hAnsi="Arial" w:cs="Arial"/>
          <w:b/>
          <w:sz w:val="22"/>
          <w:szCs w:val="22"/>
          <w:u w:val="single"/>
        </w:rPr>
      </w:pPr>
      <w:r w:rsidRPr="00F602EA">
        <w:rPr>
          <w:rFonts w:ascii="Arial" w:hAnsi="Arial" w:cs="Arial"/>
          <w:b/>
          <w:sz w:val="22"/>
          <w:szCs w:val="22"/>
          <w:u w:val="single"/>
        </w:rPr>
        <w:t>Základní školy</w:t>
      </w:r>
    </w:p>
    <w:p w:rsidR="00E66B5D" w:rsidRDefault="00E66B5D" w:rsidP="00E66B5D">
      <w:pPr>
        <w:spacing w:before="120" w:after="120"/>
        <w:jc w:val="both"/>
        <w:rPr>
          <w:rFonts w:ascii="Arial" w:hAnsi="Arial" w:cs="Arial"/>
          <w:sz w:val="22"/>
          <w:szCs w:val="22"/>
        </w:rPr>
      </w:pPr>
      <w:r>
        <w:rPr>
          <w:rFonts w:ascii="Arial" w:hAnsi="Arial" w:cs="Arial"/>
          <w:sz w:val="22"/>
          <w:szCs w:val="22"/>
        </w:rPr>
        <w:t>Základní školy v Příboře v současnosti navštěvuje cca 800 žáků.</w:t>
      </w:r>
    </w:p>
    <w:p w:rsidR="00E66B5D" w:rsidRPr="00735233" w:rsidRDefault="00E66B5D" w:rsidP="00E66B5D">
      <w:pPr>
        <w:spacing w:before="120" w:after="120"/>
        <w:jc w:val="both"/>
        <w:rPr>
          <w:rFonts w:ascii="Arial" w:hAnsi="Arial" w:cs="Arial"/>
          <w:sz w:val="22"/>
          <w:szCs w:val="22"/>
        </w:rPr>
      </w:pPr>
      <w:r w:rsidRPr="00735233">
        <w:rPr>
          <w:rFonts w:ascii="Arial" w:hAnsi="Arial" w:cs="Arial"/>
          <w:sz w:val="22"/>
          <w:szCs w:val="22"/>
        </w:rPr>
        <w:t>Zá</w:t>
      </w:r>
      <w:r>
        <w:rPr>
          <w:rFonts w:ascii="Arial" w:hAnsi="Arial" w:cs="Arial"/>
          <w:sz w:val="22"/>
          <w:szCs w:val="22"/>
        </w:rPr>
        <w:t xml:space="preserve">kladní školu na Jičínské ulici navštěvovalo ve </w:t>
      </w:r>
      <w:r w:rsidRPr="00735233">
        <w:rPr>
          <w:rFonts w:ascii="Arial" w:hAnsi="Arial" w:cs="Arial"/>
          <w:sz w:val="22"/>
          <w:szCs w:val="22"/>
        </w:rPr>
        <w:t xml:space="preserve">školním </w:t>
      </w:r>
      <w:r w:rsidRPr="0024592D">
        <w:rPr>
          <w:rFonts w:ascii="Arial" w:hAnsi="Arial" w:cs="Arial"/>
          <w:sz w:val="22"/>
          <w:szCs w:val="22"/>
        </w:rPr>
        <w:t>roce 2015/2016</w:t>
      </w:r>
      <w:r>
        <w:rPr>
          <w:rFonts w:ascii="Arial" w:hAnsi="Arial" w:cs="Arial"/>
          <w:sz w:val="22"/>
          <w:szCs w:val="22"/>
        </w:rPr>
        <w:t xml:space="preserve"> </w:t>
      </w:r>
      <w:r w:rsidRPr="00735233">
        <w:rPr>
          <w:rFonts w:ascii="Arial" w:hAnsi="Arial" w:cs="Arial"/>
          <w:sz w:val="22"/>
          <w:szCs w:val="22"/>
        </w:rPr>
        <w:t>celkem 37</w:t>
      </w:r>
      <w:r>
        <w:rPr>
          <w:rFonts w:ascii="Arial" w:hAnsi="Arial" w:cs="Arial"/>
          <w:sz w:val="22"/>
          <w:szCs w:val="22"/>
        </w:rPr>
        <w:t>7</w:t>
      </w:r>
      <w:r w:rsidRPr="00735233">
        <w:rPr>
          <w:rFonts w:ascii="Arial" w:hAnsi="Arial" w:cs="Arial"/>
          <w:sz w:val="22"/>
          <w:szCs w:val="22"/>
        </w:rPr>
        <w:t xml:space="preserve"> žáků</w:t>
      </w:r>
      <w:r>
        <w:rPr>
          <w:rFonts w:ascii="Arial" w:hAnsi="Arial" w:cs="Arial"/>
          <w:sz w:val="22"/>
          <w:szCs w:val="22"/>
        </w:rPr>
        <w:t xml:space="preserve"> (</w:t>
      </w:r>
      <w:r w:rsidRPr="00735233">
        <w:rPr>
          <w:rFonts w:ascii="Arial" w:hAnsi="Arial" w:cs="Arial"/>
          <w:sz w:val="22"/>
          <w:szCs w:val="22"/>
        </w:rPr>
        <w:t>kapacita této školy je 550 žáků</w:t>
      </w:r>
      <w:r>
        <w:rPr>
          <w:rFonts w:ascii="Arial" w:hAnsi="Arial" w:cs="Arial"/>
          <w:sz w:val="22"/>
          <w:szCs w:val="22"/>
        </w:rPr>
        <w:t xml:space="preserve">). Při škole funguje i družina, kterou </w:t>
      </w:r>
      <w:r w:rsidRPr="00735233">
        <w:rPr>
          <w:rFonts w:ascii="Arial" w:hAnsi="Arial" w:cs="Arial"/>
          <w:sz w:val="22"/>
          <w:szCs w:val="22"/>
        </w:rPr>
        <w:t xml:space="preserve">navštěvuje </w:t>
      </w:r>
      <w:r>
        <w:rPr>
          <w:rFonts w:ascii="Arial" w:hAnsi="Arial" w:cs="Arial"/>
          <w:sz w:val="22"/>
          <w:szCs w:val="22"/>
        </w:rPr>
        <w:t>cca</w:t>
      </w:r>
      <w:r w:rsidRPr="00735233">
        <w:rPr>
          <w:rFonts w:ascii="Arial" w:hAnsi="Arial" w:cs="Arial"/>
          <w:sz w:val="22"/>
          <w:szCs w:val="22"/>
        </w:rPr>
        <w:t xml:space="preserve"> </w:t>
      </w:r>
      <w:r>
        <w:rPr>
          <w:rFonts w:ascii="Arial" w:hAnsi="Arial" w:cs="Arial"/>
          <w:sz w:val="22"/>
          <w:szCs w:val="22"/>
        </w:rPr>
        <w:t>70</w:t>
      </w:r>
      <w:r w:rsidRPr="00735233">
        <w:rPr>
          <w:rFonts w:ascii="Arial" w:hAnsi="Arial" w:cs="Arial"/>
          <w:sz w:val="22"/>
          <w:szCs w:val="22"/>
        </w:rPr>
        <w:t xml:space="preserve"> žáků.</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Základní školu Npor. Loma </w:t>
      </w:r>
      <w:r w:rsidRPr="00735233">
        <w:rPr>
          <w:rFonts w:ascii="Arial" w:hAnsi="Arial" w:cs="Arial"/>
          <w:sz w:val="22"/>
          <w:szCs w:val="22"/>
        </w:rPr>
        <w:t xml:space="preserve">ve školním </w:t>
      </w:r>
      <w:r w:rsidRPr="0024592D">
        <w:rPr>
          <w:rFonts w:ascii="Arial" w:hAnsi="Arial" w:cs="Arial"/>
          <w:sz w:val="22"/>
          <w:szCs w:val="22"/>
        </w:rPr>
        <w:t>roce 2015/2016</w:t>
      </w:r>
      <w:r>
        <w:rPr>
          <w:rFonts w:ascii="Arial" w:hAnsi="Arial" w:cs="Arial"/>
          <w:sz w:val="22"/>
          <w:szCs w:val="22"/>
        </w:rPr>
        <w:t xml:space="preserve"> navštěvovalo 419</w:t>
      </w:r>
      <w:r w:rsidRPr="00735233">
        <w:rPr>
          <w:rFonts w:ascii="Arial" w:hAnsi="Arial" w:cs="Arial"/>
          <w:sz w:val="22"/>
          <w:szCs w:val="22"/>
        </w:rPr>
        <w:t xml:space="preserve"> žáků </w:t>
      </w:r>
      <w:r>
        <w:rPr>
          <w:rFonts w:ascii="Arial" w:hAnsi="Arial" w:cs="Arial"/>
          <w:sz w:val="22"/>
          <w:szCs w:val="22"/>
        </w:rPr>
        <w:t>(</w:t>
      </w:r>
      <w:r w:rsidRPr="00735233">
        <w:rPr>
          <w:rFonts w:ascii="Arial" w:hAnsi="Arial" w:cs="Arial"/>
          <w:sz w:val="22"/>
          <w:szCs w:val="22"/>
        </w:rPr>
        <w:t>ka</w:t>
      </w:r>
      <w:r>
        <w:rPr>
          <w:rFonts w:ascii="Arial" w:hAnsi="Arial" w:cs="Arial"/>
          <w:sz w:val="22"/>
          <w:szCs w:val="22"/>
        </w:rPr>
        <w:t>pacita této školy je</w:t>
      </w:r>
      <w:r w:rsidRPr="00735233">
        <w:rPr>
          <w:rFonts w:ascii="Arial" w:hAnsi="Arial" w:cs="Arial"/>
          <w:sz w:val="22"/>
          <w:szCs w:val="22"/>
        </w:rPr>
        <w:t xml:space="preserve"> 600 žáků</w:t>
      </w:r>
      <w:r>
        <w:rPr>
          <w:rFonts w:ascii="Arial" w:hAnsi="Arial" w:cs="Arial"/>
          <w:sz w:val="22"/>
          <w:szCs w:val="22"/>
        </w:rPr>
        <w:t xml:space="preserve">). </w:t>
      </w:r>
      <w:r w:rsidRPr="00735233">
        <w:rPr>
          <w:rFonts w:ascii="Arial" w:hAnsi="Arial" w:cs="Arial"/>
          <w:sz w:val="22"/>
          <w:szCs w:val="22"/>
        </w:rPr>
        <w:t>I v tomto školním zařízení je zřízena družina</w:t>
      </w:r>
      <w:r>
        <w:rPr>
          <w:rFonts w:ascii="Arial" w:hAnsi="Arial" w:cs="Arial"/>
          <w:sz w:val="22"/>
          <w:szCs w:val="22"/>
        </w:rPr>
        <w:t>, kterou navštěvuje cca 100</w:t>
      </w:r>
      <w:r w:rsidRPr="00735233">
        <w:rPr>
          <w:rFonts w:ascii="Arial" w:hAnsi="Arial" w:cs="Arial"/>
          <w:sz w:val="22"/>
          <w:szCs w:val="22"/>
        </w:rPr>
        <w:t xml:space="preserve"> ž</w:t>
      </w:r>
      <w:r>
        <w:rPr>
          <w:rFonts w:ascii="Arial" w:hAnsi="Arial" w:cs="Arial"/>
          <w:sz w:val="22"/>
          <w:szCs w:val="22"/>
        </w:rPr>
        <w:t>áků. Při </w:t>
      </w:r>
      <w:r w:rsidRPr="00735233">
        <w:rPr>
          <w:rFonts w:ascii="Arial" w:hAnsi="Arial" w:cs="Arial"/>
          <w:sz w:val="22"/>
          <w:szCs w:val="22"/>
        </w:rPr>
        <w:t>této základní škole je vybudováno hřiště o velikosti 50 x</w:t>
      </w:r>
      <w:r>
        <w:rPr>
          <w:rFonts w:ascii="Arial" w:hAnsi="Arial" w:cs="Arial"/>
          <w:sz w:val="22"/>
          <w:szCs w:val="22"/>
        </w:rPr>
        <w:t xml:space="preserve"> </w:t>
      </w:r>
      <w:r w:rsidRPr="00735233">
        <w:rPr>
          <w:rFonts w:ascii="Arial" w:hAnsi="Arial" w:cs="Arial"/>
          <w:sz w:val="22"/>
          <w:szCs w:val="22"/>
        </w:rPr>
        <w:t xml:space="preserve">30 m, které slouží jednak pro výuku tělesné výchovy a dále pro atletický klub, </w:t>
      </w:r>
      <w:r w:rsidRPr="00287461">
        <w:rPr>
          <w:rFonts w:ascii="Arial" w:hAnsi="Arial" w:cs="Arial"/>
          <w:strike/>
          <w:sz w:val="22"/>
          <w:szCs w:val="22"/>
        </w:rPr>
        <w:t>pro</w:t>
      </w:r>
      <w:r>
        <w:rPr>
          <w:rFonts w:ascii="Arial" w:hAnsi="Arial" w:cs="Arial"/>
          <w:sz w:val="22"/>
          <w:szCs w:val="22"/>
        </w:rPr>
        <w:t xml:space="preserve"> </w:t>
      </w:r>
      <w:r w:rsidRPr="00735233">
        <w:rPr>
          <w:rFonts w:ascii="Arial" w:hAnsi="Arial" w:cs="Arial"/>
          <w:sz w:val="22"/>
          <w:szCs w:val="22"/>
        </w:rPr>
        <w:t>basketbalový klub a k volnému využití občany města. V rámci hřiště je vybudována i atletická</w:t>
      </w:r>
      <w:r>
        <w:rPr>
          <w:rFonts w:ascii="Arial" w:hAnsi="Arial" w:cs="Arial"/>
          <w:sz w:val="22"/>
          <w:szCs w:val="22"/>
        </w:rPr>
        <w:t xml:space="preserve"> </w:t>
      </w:r>
      <w:r w:rsidRPr="00735233">
        <w:rPr>
          <w:rFonts w:ascii="Arial" w:hAnsi="Arial" w:cs="Arial"/>
          <w:sz w:val="22"/>
          <w:szCs w:val="22"/>
        </w:rPr>
        <w:t>dráha.</w:t>
      </w:r>
    </w:p>
    <w:p w:rsidR="00E66B5D" w:rsidRPr="00735233" w:rsidRDefault="00E66B5D" w:rsidP="00E66B5D">
      <w:pPr>
        <w:spacing w:before="120" w:after="120"/>
        <w:jc w:val="both"/>
        <w:rPr>
          <w:rFonts w:ascii="Arial" w:hAnsi="Arial" w:cs="Arial"/>
          <w:sz w:val="22"/>
          <w:szCs w:val="22"/>
        </w:rPr>
      </w:pPr>
      <w:r>
        <w:rPr>
          <w:rFonts w:ascii="Arial" w:hAnsi="Arial" w:cs="Arial"/>
          <w:sz w:val="22"/>
          <w:szCs w:val="22"/>
        </w:rPr>
        <w:t>Ve městě funguje rovněž Základní umělecká škola na ulici Lidická 50, kterou navštěvuje cca 400 žáků v hudebních, výtvarných a tanečních oborech.</w:t>
      </w:r>
    </w:p>
    <w:p w:rsidR="00E66B5D" w:rsidRPr="00F602EA" w:rsidRDefault="00E66B5D" w:rsidP="00E66B5D">
      <w:pPr>
        <w:spacing w:before="360" w:after="240"/>
        <w:jc w:val="both"/>
        <w:rPr>
          <w:rFonts w:ascii="Arial" w:hAnsi="Arial" w:cs="Arial"/>
          <w:b/>
          <w:sz w:val="22"/>
          <w:szCs w:val="22"/>
          <w:u w:val="single"/>
        </w:rPr>
      </w:pPr>
      <w:r w:rsidRPr="00F602EA">
        <w:rPr>
          <w:rFonts w:ascii="Arial" w:hAnsi="Arial" w:cs="Arial"/>
          <w:b/>
          <w:sz w:val="22"/>
          <w:szCs w:val="22"/>
          <w:u w:val="single"/>
        </w:rPr>
        <w:t>Střední školy</w:t>
      </w:r>
    </w:p>
    <w:p w:rsidR="00E66B5D" w:rsidRPr="00FE3940" w:rsidRDefault="00E66B5D" w:rsidP="00E66B5D">
      <w:pPr>
        <w:spacing w:before="120" w:after="120"/>
        <w:jc w:val="both"/>
        <w:rPr>
          <w:rFonts w:ascii="Arial" w:hAnsi="Arial" w:cs="Arial"/>
          <w:sz w:val="22"/>
          <w:szCs w:val="22"/>
        </w:rPr>
      </w:pPr>
      <w:r>
        <w:rPr>
          <w:rFonts w:ascii="Arial" w:hAnsi="Arial" w:cs="Arial"/>
          <w:sz w:val="22"/>
          <w:szCs w:val="22"/>
        </w:rPr>
        <w:t xml:space="preserve">Střední školství v Příboře představuje </w:t>
      </w:r>
      <w:r w:rsidRPr="00FE3940">
        <w:rPr>
          <w:rFonts w:ascii="Arial" w:hAnsi="Arial" w:cs="Arial"/>
          <w:sz w:val="22"/>
          <w:szCs w:val="22"/>
        </w:rPr>
        <w:t>Masarykovo gymnázium</w:t>
      </w:r>
      <w:r>
        <w:rPr>
          <w:rFonts w:ascii="Arial" w:hAnsi="Arial" w:cs="Arial"/>
          <w:sz w:val="22"/>
          <w:szCs w:val="22"/>
        </w:rPr>
        <w:t xml:space="preserve"> Příbor, příspěvková organizace. Jedná se o ústav s </w:t>
      </w:r>
      <w:r w:rsidRPr="00FE3940">
        <w:rPr>
          <w:rFonts w:ascii="Arial" w:hAnsi="Arial" w:cs="Arial"/>
          <w:sz w:val="22"/>
          <w:szCs w:val="22"/>
        </w:rPr>
        <w:t>dlouholetou tradicí</w:t>
      </w:r>
      <w:r>
        <w:rPr>
          <w:rFonts w:ascii="Arial" w:hAnsi="Arial" w:cs="Arial"/>
          <w:sz w:val="22"/>
          <w:szCs w:val="22"/>
        </w:rPr>
        <w:t xml:space="preserve"> – v r. 1902 byla v Příboře otevřena Zemská vyšší reálná škola, která byla v r. 1912 </w:t>
      </w:r>
      <w:r w:rsidRPr="00FE3940">
        <w:rPr>
          <w:rFonts w:ascii="Arial" w:hAnsi="Arial" w:cs="Arial"/>
          <w:sz w:val="22"/>
          <w:szCs w:val="22"/>
        </w:rPr>
        <w:t>změněna na reálné gymnázium. Od roku 1991 je škola samostatným právním subjektem</w:t>
      </w:r>
      <w:r>
        <w:rPr>
          <w:rFonts w:ascii="Arial" w:hAnsi="Arial" w:cs="Arial"/>
          <w:sz w:val="22"/>
          <w:szCs w:val="22"/>
        </w:rPr>
        <w:t xml:space="preserve"> a o</w:t>
      </w:r>
      <w:r w:rsidRPr="00FE3940">
        <w:rPr>
          <w:rFonts w:ascii="Arial" w:hAnsi="Arial" w:cs="Arial"/>
          <w:sz w:val="22"/>
          <w:szCs w:val="22"/>
        </w:rPr>
        <w:t xml:space="preserve">d roku 2001 je zřizovatelem </w:t>
      </w:r>
      <w:r>
        <w:rPr>
          <w:rFonts w:ascii="Arial" w:hAnsi="Arial" w:cs="Arial"/>
          <w:sz w:val="22"/>
          <w:szCs w:val="22"/>
        </w:rPr>
        <w:t xml:space="preserve">Masarykova </w:t>
      </w:r>
      <w:r w:rsidRPr="00FE3940">
        <w:rPr>
          <w:rFonts w:ascii="Arial" w:hAnsi="Arial" w:cs="Arial"/>
          <w:sz w:val="22"/>
          <w:szCs w:val="22"/>
        </w:rPr>
        <w:t>gymnázia Moravskoslezský kraj.</w:t>
      </w:r>
    </w:p>
    <w:p w:rsidR="00E66B5D" w:rsidRDefault="00E66B5D" w:rsidP="00E66B5D">
      <w:pPr>
        <w:spacing w:before="120" w:after="120"/>
        <w:jc w:val="both"/>
        <w:rPr>
          <w:rFonts w:ascii="Arial" w:hAnsi="Arial" w:cs="Arial"/>
          <w:sz w:val="22"/>
          <w:szCs w:val="22"/>
        </w:rPr>
      </w:pPr>
      <w:r w:rsidRPr="00FE3940">
        <w:rPr>
          <w:rFonts w:ascii="Arial" w:hAnsi="Arial" w:cs="Arial"/>
          <w:sz w:val="22"/>
          <w:szCs w:val="22"/>
        </w:rPr>
        <w:t xml:space="preserve">Škola má maximální kapacitu 480 žáků čtyřletého, resp. osmiletého studia. </w:t>
      </w:r>
    </w:p>
    <w:p w:rsidR="00E66B5D" w:rsidRDefault="00E66B5D" w:rsidP="00E66B5D">
      <w:pPr>
        <w:rPr>
          <w:rFonts w:ascii="Arial" w:hAnsi="Arial" w:cs="Arial"/>
          <w:sz w:val="22"/>
          <w:szCs w:val="22"/>
          <w:u w:val="single"/>
        </w:rPr>
      </w:pPr>
      <w:r>
        <w:rPr>
          <w:rFonts w:ascii="Arial" w:hAnsi="Arial" w:cs="Arial"/>
          <w:sz w:val="22"/>
          <w:szCs w:val="22"/>
          <w:u w:val="single"/>
        </w:rPr>
        <w:br w:type="page"/>
      </w:r>
    </w:p>
    <w:p w:rsidR="00E66B5D" w:rsidRPr="00F602EA" w:rsidRDefault="00E66B5D" w:rsidP="00E66B5D">
      <w:pPr>
        <w:spacing w:before="360" w:after="240"/>
        <w:jc w:val="both"/>
        <w:rPr>
          <w:rFonts w:ascii="Arial" w:hAnsi="Arial" w:cs="Arial"/>
          <w:b/>
          <w:sz w:val="22"/>
          <w:szCs w:val="22"/>
          <w:u w:val="single"/>
        </w:rPr>
      </w:pPr>
      <w:r w:rsidRPr="00F602EA">
        <w:rPr>
          <w:rFonts w:ascii="Arial" w:hAnsi="Arial" w:cs="Arial"/>
          <w:b/>
          <w:sz w:val="22"/>
          <w:szCs w:val="22"/>
          <w:u w:val="single"/>
        </w:rPr>
        <w:lastRenderedPageBreak/>
        <w:t>Ostatní vzdělávací zařízení</w:t>
      </w:r>
      <w:r>
        <w:rPr>
          <w:rFonts w:ascii="Arial" w:hAnsi="Arial" w:cs="Arial"/>
          <w:b/>
          <w:sz w:val="22"/>
          <w:szCs w:val="22"/>
          <w:u w:val="single"/>
        </w:rPr>
        <w:t xml:space="preserve"> </w:t>
      </w:r>
    </w:p>
    <w:p w:rsidR="00E66B5D" w:rsidRDefault="00E66B5D" w:rsidP="00E66B5D">
      <w:pPr>
        <w:spacing w:before="120" w:after="120"/>
        <w:jc w:val="both"/>
        <w:rPr>
          <w:rFonts w:ascii="Arial" w:hAnsi="Arial" w:cs="Arial"/>
          <w:sz w:val="22"/>
          <w:szCs w:val="22"/>
        </w:rPr>
      </w:pPr>
      <w:r>
        <w:rPr>
          <w:rFonts w:ascii="Arial" w:hAnsi="Arial" w:cs="Arial"/>
          <w:sz w:val="22"/>
          <w:szCs w:val="22"/>
        </w:rPr>
        <w:t>Ve prospěch dalšího vzdělávání dětí a trávení jejich volného času jsou v Příboře k dispozici:</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 xml:space="preserve">Městem zřízená </w:t>
      </w:r>
      <w:r w:rsidRPr="00A44112">
        <w:rPr>
          <w:rFonts w:ascii="Arial" w:hAnsi="Arial" w:cs="Arial"/>
          <w:sz w:val="22"/>
          <w:szCs w:val="22"/>
        </w:rPr>
        <w:t>příspěvková organizace volnočasových aktivit LUNA</w:t>
      </w:r>
      <w:r>
        <w:rPr>
          <w:rFonts w:ascii="Arial" w:hAnsi="Arial" w:cs="Arial"/>
          <w:sz w:val="22"/>
          <w:szCs w:val="22"/>
        </w:rPr>
        <w:t xml:space="preserve"> Příbor</w:t>
      </w:r>
    </w:p>
    <w:p w:rsidR="00E66B5D" w:rsidRPr="00A44112" w:rsidRDefault="00E66B5D" w:rsidP="00E66B5D">
      <w:pPr>
        <w:spacing w:before="120" w:after="120"/>
        <w:ind w:left="1701"/>
        <w:jc w:val="both"/>
        <w:rPr>
          <w:rFonts w:ascii="Arial" w:hAnsi="Arial" w:cs="Arial"/>
          <w:i/>
          <w:sz w:val="20"/>
          <w:szCs w:val="20"/>
        </w:rPr>
      </w:pPr>
      <w:r w:rsidRPr="00A44112">
        <w:rPr>
          <w:rFonts w:ascii="Arial" w:hAnsi="Arial" w:cs="Arial"/>
          <w:i/>
          <w:sz w:val="20"/>
          <w:szCs w:val="20"/>
        </w:rPr>
        <w:t>Organizace vykonává pravidelnou zájmovou činnost, a to formou kroužků, klubů, kurzů se zaměřením na techniku, přírodovědu, sport, estetiku, společenskou vědu. Mezi další činnosti organizace patří příležitostná zájmová činnost, v rámci které jsou organizovány různé zájezdy, společenské akce, výtvarné dílny, výstavy, sportovní turnaje a soutěže. Do pravidelné zájmové činnosti dochází asi 350 členů</w:t>
      </w:r>
      <w:r>
        <w:rPr>
          <w:rFonts w:ascii="Arial" w:hAnsi="Arial" w:cs="Arial"/>
          <w:i/>
          <w:sz w:val="20"/>
          <w:szCs w:val="20"/>
        </w:rPr>
        <w:t xml:space="preserve"> a v průběhu roku se otevírá 35 </w:t>
      </w:r>
      <w:r w:rsidRPr="00A44112">
        <w:rPr>
          <w:rFonts w:ascii="Arial" w:hAnsi="Arial" w:cs="Arial"/>
          <w:i/>
          <w:sz w:val="20"/>
          <w:szCs w:val="20"/>
        </w:rPr>
        <w:t>kroužků. Středisko volného času zřídilo v roce 2008 i Mateřské centrum Zvoneček. Centrum nabízí maminkám na mateřské dovolené a jejich dětem aktivní využití volného času formou různých vzdělávacích, zájmových a odborných činností. Jsou to převážně pohybové aktivity, dramatizace pohádek, rytmické říkánky, různé výtvarné činnosti, tematické akce.</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S</w:t>
      </w:r>
      <w:r w:rsidRPr="00A44112">
        <w:rPr>
          <w:rFonts w:ascii="Arial" w:hAnsi="Arial" w:cs="Arial"/>
          <w:sz w:val="22"/>
          <w:szCs w:val="22"/>
        </w:rPr>
        <w:t>oukromé středisko volnočasových ak</w:t>
      </w:r>
      <w:r>
        <w:rPr>
          <w:rFonts w:ascii="Arial" w:hAnsi="Arial" w:cs="Arial"/>
          <w:sz w:val="22"/>
          <w:szCs w:val="22"/>
        </w:rPr>
        <w:t>tivit BAV klub Příbor, s.r.o.</w:t>
      </w:r>
    </w:p>
    <w:p w:rsidR="00E66B5D" w:rsidRPr="00A44112" w:rsidRDefault="00E66B5D" w:rsidP="00E66B5D">
      <w:pPr>
        <w:spacing w:before="120" w:after="120"/>
        <w:ind w:left="1701"/>
        <w:jc w:val="both"/>
        <w:rPr>
          <w:rFonts w:ascii="Arial" w:hAnsi="Arial" w:cs="Arial"/>
          <w:i/>
          <w:sz w:val="20"/>
          <w:szCs w:val="20"/>
        </w:rPr>
      </w:pPr>
      <w:r>
        <w:rPr>
          <w:rFonts w:ascii="Arial" w:hAnsi="Arial" w:cs="Arial"/>
          <w:i/>
          <w:sz w:val="20"/>
          <w:szCs w:val="20"/>
        </w:rPr>
        <w:t>O</w:t>
      </w:r>
      <w:r w:rsidRPr="00A44112">
        <w:rPr>
          <w:rFonts w:ascii="Arial" w:hAnsi="Arial" w:cs="Arial"/>
          <w:i/>
          <w:sz w:val="20"/>
          <w:szCs w:val="20"/>
        </w:rPr>
        <w:t>d roku 1992 nabízí</w:t>
      </w:r>
      <w:r>
        <w:rPr>
          <w:rFonts w:ascii="Arial" w:hAnsi="Arial" w:cs="Arial"/>
          <w:i/>
          <w:sz w:val="20"/>
          <w:szCs w:val="20"/>
        </w:rPr>
        <w:t xml:space="preserve"> </w:t>
      </w:r>
      <w:r w:rsidRPr="00A44112">
        <w:rPr>
          <w:rFonts w:ascii="Arial" w:hAnsi="Arial" w:cs="Arial"/>
          <w:i/>
          <w:sz w:val="20"/>
          <w:szCs w:val="20"/>
        </w:rPr>
        <w:t>pestrou činnost pro všechny věkové kategorie. Zájemci si mohou vybrat z 20 kroužků a kurzů.</w:t>
      </w:r>
      <w:r>
        <w:rPr>
          <w:rFonts w:ascii="Arial" w:hAnsi="Arial" w:cs="Arial"/>
          <w:i/>
          <w:sz w:val="20"/>
          <w:szCs w:val="20"/>
        </w:rPr>
        <w:t xml:space="preserve"> </w:t>
      </w:r>
      <w:r w:rsidRPr="00A44112">
        <w:rPr>
          <w:rFonts w:ascii="Arial" w:hAnsi="Arial" w:cs="Arial"/>
          <w:i/>
          <w:sz w:val="20"/>
          <w:szCs w:val="20"/>
        </w:rPr>
        <w:t>Středisko pořádá akce pro školy, děti, sportovní a kulturní aktivity pro celé rodiny.</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S</w:t>
      </w:r>
      <w:r w:rsidRPr="00A44112">
        <w:rPr>
          <w:rFonts w:ascii="Arial" w:hAnsi="Arial" w:cs="Arial"/>
          <w:sz w:val="22"/>
          <w:szCs w:val="22"/>
        </w:rPr>
        <w:t>oukromé středisko volného času Academia Via Familia o. s.</w:t>
      </w:r>
    </w:p>
    <w:p w:rsidR="00E66B5D" w:rsidRPr="006965B6" w:rsidRDefault="00E66B5D" w:rsidP="00E66B5D">
      <w:pPr>
        <w:spacing w:before="120" w:after="120"/>
        <w:ind w:left="1701"/>
        <w:jc w:val="both"/>
        <w:rPr>
          <w:rFonts w:ascii="Arial" w:hAnsi="Arial" w:cs="Arial"/>
          <w:i/>
          <w:sz w:val="20"/>
          <w:szCs w:val="20"/>
        </w:rPr>
      </w:pPr>
      <w:r w:rsidRPr="006965B6">
        <w:rPr>
          <w:rFonts w:ascii="Arial" w:hAnsi="Arial" w:cs="Arial"/>
          <w:i/>
          <w:sz w:val="20"/>
          <w:szCs w:val="20"/>
        </w:rPr>
        <w:t>Organizace pořádá jednak</w:t>
      </w:r>
      <w:r>
        <w:rPr>
          <w:rFonts w:ascii="Arial" w:hAnsi="Arial" w:cs="Arial"/>
          <w:i/>
          <w:sz w:val="20"/>
          <w:szCs w:val="20"/>
        </w:rPr>
        <w:t xml:space="preserve"> </w:t>
      </w:r>
      <w:r w:rsidRPr="006965B6">
        <w:rPr>
          <w:rFonts w:ascii="Arial" w:hAnsi="Arial" w:cs="Arial"/>
          <w:i/>
          <w:sz w:val="20"/>
          <w:szCs w:val="20"/>
        </w:rPr>
        <w:t>semináře pro rodiče, manželské páry, semináře pro muže a ženy, dále letní kempy, poradny</w:t>
      </w:r>
      <w:r>
        <w:rPr>
          <w:rFonts w:ascii="Arial" w:hAnsi="Arial" w:cs="Arial"/>
          <w:i/>
          <w:sz w:val="20"/>
          <w:szCs w:val="20"/>
        </w:rPr>
        <w:t xml:space="preserve"> </w:t>
      </w:r>
      <w:r w:rsidRPr="006965B6">
        <w:rPr>
          <w:rFonts w:ascii="Arial" w:hAnsi="Arial" w:cs="Arial"/>
          <w:i/>
          <w:sz w:val="20"/>
          <w:szCs w:val="20"/>
        </w:rPr>
        <w:t>pro rodiče, dny rodiny ve městě a spoustu dalších akcí.</w:t>
      </w:r>
    </w:p>
    <w:p w:rsidR="00E66B5D" w:rsidRDefault="00E66B5D" w:rsidP="00E66B5D">
      <w:pPr>
        <w:spacing w:before="120" w:after="120"/>
        <w:jc w:val="both"/>
        <w:rPr>
          <w:rFonts w:ascii="Arial" w:hAnsi="Arial" w:cs="Arial"/>
          <w:sz w:val="22"/>
          <w:szCs w:val="22"/>
        </w:rPr>
      </w:pPr>
      <w:r w:rsidRPr="006965B6">
        <w:rPr>
          <w:rFonts w:ascii="Arial" w:hAnsi="Arial" w:cs="Arial"/>
          <w:sz w:val="22"/>
          <w:szCs w:val="22"/>
        </w:rPr>
        <w:t xml:space="preserve">V Příboře </w:t>
      </w:r>
      <w:r>
        <w:rPr>
          <w:rFonts w:ascii="Arial" w:hAnsi="Arial" w:cs="Arial"/>
          <w:sz w:val="22"/>
          <w:szCs w:val="22"/>
        </w:rPr>
        <w:t xml:space="preserve">existuje </w:t>
      </w:r>
      <w:r w:rsidRPr="006965B6">
        <w:rPr>
          <w:rFonts w:ascii="Arial" w:hAnsi="Arial" w:cs="Arial"/>
          <w:sz w:val="22"/>
          <w:szCs w:val="22"/>
        </w:rPr>
        <w:t>i dětský domov</w:t>
      </w:r>
      <w:r>
        <w:rPr>
          <w:rFonts w:ascii="Arial" w:hAnsi="Arial" w:cs="Arial"/>
          <w:sz w:val="22"/>
          <w:szCs w:val="22"/>
        </w:rPr>
        <w:t xml:space="preserve"> (ul. </w:t>
      </w:r>
      <w:r w:rsidRPr="00C523F7">
        <w:rPr>
          <w:rFonts w:ascii="Arial" w:hAnsi="Arial" w:cs="Arial"/>
          <w:sz w:val="22"/>
          <w:szCs w:val="22"/>
        </w:rPr>
        <w:t>Masarykova čp. 607)</w:t>
      </w:r>
      <w:r w:rsidRPr="006965B6">
        <w:rPr>
          <w:rFonts w:ascii="Arial" w:hAnsi="Arial" w:cs="Arial"/>
          <w:sz w:val="22"/>
          <w:szCs w:val="22"/>
        </w:rPr>
        <w:t>, jehož zřizovatelem je Moravskoslezský</w:t>
      </w:r>
      <w:r>
        <w:rPr>
          <w:rFonts w:ascii="Arial" w:hAnsi="Arial" w:cs="Arial"/>
          <w:sz w:val="22"/>
          <w:szCs w:val="22"/>
        </w:rPr>
        <w:t xml:space="preserve"> </w:t>
      </w:r>
      <w:r w:rsidRPr="006965B6">
        <w:rPr>
          <w:rFonts w:ascii="Arial" w:hAnsi="Arial" w:cs="Arial"/>
          <w:sz w:val="22"/>
          <w:szCs w:val="22"/>
        </w:rPr>
        <w:t>kraj</w:t>
      </w:r>
      <w:r>
        <w:rPr>
          <w:rFonts w:ascii="Arial" w:hAnsi="Arial" w:cs="Arial"/>
          <w:sz w:val="22"/>
          <w:szCs w:val="22"/>
        </w:rPr>
        <w:t xml:space="preserve">. Má kapacitu 30 dětí </w:t>
      </w:r>
      <w:r w:rsidRPr="006965B6">
        <w:rPr>
          <w:rFonts w:ascii="Arial" w:hAnsi="Arial" w:cs="Arial"/>
          <w:sz w:val="22"/>
          <w:szCs w:val="22"/>
        </w:rPr>
        <w:t xml:space="preserve">a jsou v něm umístěny děti od 3 do </w:t>
      </w:r>
      <w:r>
        <w:rPr>
          <w:rFonts w:ascii="Arial" w:hAnsi="Arial" w:cs="Arial"/>
          <w:sz w:val="22"/>
          <w:szCs w:val="22"/>
        </w:rPr>
        <w:t>18</w:t>
      </w:r>
      <w:r w:rsidRPr="006965B6">
        <w:rPr>
          <w:rFonts w:ascii="Arial" w:hAnsi="Arial" w:cs="Arial"/>
          <w:sz w:val="22"/>
          <w:szCs w:val="22"/>
        </w:rPr>
        <w:t xml:space="preserve"> let</w:t>
      </w:r>
      <w:r>
        <w:rPr>
          <w:rFonts w:ascii="Arial" w:hAnsi="Arial" w:cs="Arial"/>
          <w:sz w:val="22"/>
          <w:szCs w:val="22"/>
        </w:rPr>
        <w:t>, případně až do 26 let do ukončení přípravy na budoucí povolání.</w:t>
      </w:r>
      <w:r w:rsidRPr="006965B6">
        <w:rPr>
          <w:rFonts w:ascii="Arial" w:hAnsi="Arial" w:cs="Arial"/>
          <w:sz w:val="22"/>
          <w:szCs w:val="22"/>
        </w:rPr>
        <w:t xml:space="preserve"> </w:t>
      </w:r>
    </w:p>
    <w:p w:rsidR="00E66B5D" w:rsidRDefault="00E66B5D" w:rsidP="00E66B5D">
      <w:pPr>
        <w:spacing w:before="120" w:after="120"/>
        <w:jc w:val="both"/>
        <w:rPr>
          <w:rFonts w:ascii="Arial" w:hAnsi="Arial" w:cs="Arial"/>
          <w:sz w:val="22"/>
          <w:szCs w:val="22"/>
        </w:rPr>
      </w:pPr>
    </w:p>
    <w:p w:rsidR="00E66B5D" w:rsidRPr="006965B6" w:rsidRDefault="00E66B5D" w:rsidP="00E66B5D">
      <w:pPr>
        <w:spacing w:before="120" w:after="120"/>
        <w:jc w:val="both"/>
        <w:rPr>
          <w:rFonts w:ascii="Arial" w:hAnsi="Arial" w:cs="Arial"/>
          <w:sz w:val="22"/>
          <w:szCs w:val="22"/>
        </w:rPr>
      </w:pPr>
    </w:p>
    <w:p w:rsidR="00E66B5D" w:rsidRPr="00A44112" w:rsidRDefault="00E66B5D" w:rsidP="00E66B5D">
      <w:pPr>
        <w:tabs>
          <w:tab w:val="left" w:pos="1276"/>
        </w:tabs>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b/>
          <w:sz w:val="22"/>
          <w:szCs w:val="22"/>
        </w:rPr>
      </w:pPr>
    </w:p>
    <w:p w:rsidR="00E66B5D" w:rsidRDefault="00E66B5D" w:rsidP="00E66B5D">
      <w:pPr>
        <w:spacing w:before="120" w:after="120"/>
        <w:jc w:val="both"/>
        <w:rPr>
          <w:rFonts w:ascii="Arial" w:hAnsi="Arial" w:cs="Arial"/>
          <w:b/>
          <w:sz w:val="22"/>
          <w:szCs w:val="22"/>
        </w:rPr>
      </w:pPr>
    </w:p>
    <w:p w:rsidR="00E66B5D" w:rsidRDefault="00E66B5D" w:rsidP="00E66B5D">
      <w:pPr>
        <w:spacing w:before="120" w:after="120"/>
        <w:jc w:val="both"/>
        <w:rPr>
          <w:noProof/>
        </w:rPr>
      </w:pPr>
    </w:p>
    <w:p w:rsidR="00E66B5D" w:rsidRDefault="00E66B5D" w:rsidP="00E66B5D">
      <w:pPr>
        <w:spacing w:before="120" w:after="120"/>
        <w:jc w:val="both"/>
        <w:rPr>
          <w:noProof/>
        </w:rPr>
      </w:pPr>
    </w:p>
    <w:p w:rsidR="00E66B5D" w:rsidRDefault="00E66B5D" w:rsidP="00E66B5D">
      <w:pPr>
        <w:spacing w:before="120" w:after="120"/>
        <w:jc w:val="both"/>
        <w:rPr>
          <w:noProof/>
        </w:rPr>
      </w:pPr>
    </w:p>
    <w:p w:rsidR="00E66B5D" w:rsidRDefault="00E66B5D" w:rsidP="00E66B5D">
      <w:pPr>
        <w:spacing w:before="120" w:after="120"/>
        <w:jc w:val="both"/>
        <w:rPr>
          <w:rFonts w:ascii="Arial" w:hAnsi="Arial" w:cs="Arial"/>
          <w:b/>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rPr>
          <w:rFonts w:ascii="Arial" w:hAnsi="Arial" w:cs="Arial"/>
          <w:b/>
          <w:sz w:val="22"/>
          <w:szCs w:val="22"/>
          <w:u w:val="single"/>
        </w:rPr>
      </w:pPr>
      <w:r>
        <w:rPr>
          <w:rFonts w:ascii="Arial" w:hAnsi="Arial" w:cs="Arial"/>
          <w:b/>
          <w:sz w:val="22"/>
          <w:szCs w:val="22"/>
          <w:u w:val="single"/>
        </w:rPr>
        <w:br w:type="page"/>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66" w:name="_Toc376785164"/>
      <w:r>
        <w:rPr>
          <w:rFonts w:ascii="Arial" w:hAnsi="Arial"/>
          <w:caps w:val="0"/>
          <w:sz w:val="24"/>
          <w:szCs w:val="24"/>
        </w:rPr>
        <w:lastRenderedPageBreak/>
        <w:t>8.2</w:t>
      </w:r>
      <w:r>
        <w:rPr>
          <w:rFonts w:ascii="Arial" w:hAnsi="Arial"/>
          <w:caps w:val="0"/>
          <w:sz w:val="24"/>
          <w:szCs w:val="24"/>
        </w:rPr>
        <w:tab/>
      </w:r>
      <w:r w:rsidRPr="00F602EA">
        <w:rPr>
          <w:rFonts w:ascii="Arial" w:hAnsi="Arial"/>
          <w:caps w:val="0"/>
          <w:sz w:val="24"/>
          <w:szCs w:val="24"/>
        </w:rPr>
        <w:t>Sociální služby</w:t>
      </w:r>
      <w:bookmarkEnd w:id="66"/>
    </w:p>
    <w:p w:rsidR="00E66B5D" w:rsidRDefault="00E66B5D" w:rsidP="00E66B5D">
      <w:pPr>
        <w:spacing w:before="120" w:after="120"/>
        <w:jc w:val="both"/>
        <w:rPr>
          <w:rFonts w:ascii="Arial" w:hAnsi="Arial" w:cs="Arial"/>
          <w:sz w:val="22"/>
          <w:szCs w:val="22"/>
        </w:rPr>
      </w:pPr>
      <w:r w:rsidRPr="00552EAA">
        <w:rPr>
          <w:rFonts w:ascii="Arial" w:hAnsi="Arial" w:cs="Arial"/>
          <w:sz w:val="22"/>
          <w:szCs w:val="22"/>
        </w:rPr>
        <w:t>Město Příbor věnuje</w:t>
      </w:r>
      <w:r>
        <w:rPr>
          <w:rFonts w:ascii="Arial" w:hAnsi="Arial" w:cs="Arial"/>
          <w:sz w:val="22"/>
          <w:szCs w:val="22"/>
        </w:rPr>
        <w:t xml:space="preserve"> sociálně potřebným občanům náležitou </w:t>
      </w:r>
      <w:r w:rsidRPr="00552EAA">
        <w:rPr>
          <w:rFonts w:ascii="Arial" w:hAnsi="Arial" w:cs="Arial"/>
          <w:sz w:val="22"/>
          <w:szCs w:val="22"/>
        </w:rPr>
        <w:t>pozornost</w:t>
      </w:r>
      <w:r>
        <w:rPr>
          <w:rFonts w:ascii="Arial" w:hAnsi="Arial" w:cs="Arial"/>
          <w:sz w:val="22"/>
          <w:szCs w:val="22"/>
        </w:rPr>
        <w:t>. O</w:t>
      </w:r>
      <w:r w:rsidRPr="00552EAA">
        <w:rPr>
          <w:rFonts w:ascii="Arial" w:hAnsi="Arial" w:cs="Arial"/>
          <w:sz w:val="22"/>
          <w:szCs w:val="22"/>
        </w:rPr>
        <w:t>dbor</w:t>
      </w:r>
      <w:r>
        <w:rPr>
          <w:rFonts w:ascii="Arial" w:hAnsi="Arial" w:cs="Arial"/>
          <w:sz w:val="22"/>
          <w:szCs w:val="22"/>
        </w:rPr>
        <w:t xml:space="preserve"> </w:t>
      </w:r>
      <w:r w:rsidRPr="00552EAA">
        <w:rPr>
          <w:rFonts w:ascii="Arial" w:hAnsi="Arial" w:cs="Arial"/>
          <w:sz w:val="22"/>
          <w:szCs w:val="22"/>
        </w:rPr>
        <w:t>sociálních věcí Městského úřadu Příbor mimo jiné poskytuje občanům města a spádových</w:t>
      </w:r>
      <w:r>
        <w:rPr>
          <w:rFonts w:ascii="Arial" w:hAnsi="Arial" w:cs="Arial"/>
          <w:sz w:val="22"/>
          <w:szCs w:val="22"/>
        </w:rPr>
        <w:t xml:space="preserve"> </w:t>
      </w:r>
      <w:r w:rsidRPr="00552EAA">
        <w:rPr>
          <w:rFonts w:ascii="Arial" w:hAnsi="Arial" w:cs="Arial"/>
          <w:sz w:val="22"/>
          <w:szCs w:val="22"/>
        </w:rPr>
        <w:t>obcí sociální poradenství, které zahrnuje potřebné informace přispívající k řešení nepříznivé</w:t>
      </w:r>
      <w:r>
        <w:rPr>
          <w:rFonts w:ascii="Arial" w:hAnsi="Arial" w:cs="Arial"/>
          <w:sz w:val="22"/>
          <w:szCs w:val="22"/>
        </w:rPr>
        <w:t xml:space="preserve"> </w:t>
      </w:r>
      <w:r w:rsidRPr="00552EAA">
        <w:rPr>
          <w:rFonts w:ascii="Arial" w:hAnsi="Arial" w:cs="Arial"/>
          <w:sz w:val="22"/>
          <w:szCs w:val="22"/>
        </w:rPr>
        <w:t>sociální situace a je poskytováno osobám se zdravotním postižením, seniorům</w:t>
      </w:r>
      <w:r>
        <w:rPr>
          <w:rFonts w:ascii="Arial" w:hAnsi="Arial" w:cs="Arial"/>
          <w:sz w:val="22"/>
          <w:szCs w:val="22"/>
        </w:rPr>
        <w:t xml:space="preserve"> nebo </w:t>
      </w:r>
      <w:r w:rsidRPr="00552EAA">
        <w:rPr>
          <w:rFonts w:ascii="Arial" w:hAnsi="Arial" w:cs="Arial"/>
          <w:sz w:val="22"/>
          <w:szCs w:val="22"/>
        </w:rPr>
        <w:t>osobám</w:t>
      </w:r>
      <w:r>
        <w:rPr>
          <w:rFonts w:ascii="Arial" w:hAnsi="Arial" w:cs="Arial"/>
          <w:sz w:val="22"/>
          <w:szCs w:val="22"/>
        </w:rPr>
        <w:t xml:space="preserve"> </w:t>
      </w:r>
      <w:r w:rsidRPr="00552EAA">
        <w:rPr>
          <w:rFonts w:ascii="Arial" w:hAnsi="Arial" w:cs="Arial"/>
          <w:sz w:val="22"/>
          <w:szCs w:val="22"/>
        </w:rPr>
        <w:t xml:space="preserve">v hmotné nouzi. </w:t>
      </w:r>
    </w:p>
    <w:p w:rsidR="00E66B5D" w:rsidRPr="003C3087" w:rsidRDefault="00E66B5D" w:rsidP="00E66B5D">
      <w:pPr>
        <w:spacing w:before="120" w:after="120"/>
        <w:jc w:val="both"/>
        <w:rPr>
          <w:rFonts w:ascii="Arial" w:hAnsi="Arial" w:cs="Arial"/>
          <w:sz w:val="22"/>
          <w:szCs w:val="22"/>
        </w:rPr>
      </w:pPr>
      <w:r w:rsidRPr="006D6E84">
        <w:rPr>
          <w:rFonts w:ascii="Arial" w:hAnsi="Arial" w:cs="Arial"/>
          <w:sz w:val="22"/>
          <w:szCs w:val="22"/>
        </w:rPr>
        <w:t>Problematika stárnutí obyvatelstva s sebou přináší nárůst poptávky po sociálních a zdravotních službách. Město Příbor poskytuje široké spektrum sociálních</w:t>
      </w:r>
      <w:r>
        <w:rPr>
          <w:rFonts w:ascii="Arial" w:hAnsi="Arial" w:cs="Arial"/>
          <w:sz w:val="22"/>
          <w:szCs w:val="22"/>
        </w:rPr>
        <w:t xml:space="preserve"> služeb. Pro snazší orientaci v </w:t>
      </w:r>
      <w:r w:rsidRPr="006D6E84">
        <w:rPr>
          <w:rFonts w:ascii="Arial" w:hAnsi="Arial" w:cs="Arial"/>
          <w:sz w:val="22"/>
          <w:szCs w:val="22"/>
        </w:rPr>
        <w:t>nabízených službách byl v rámci komunitního plánování vytvořen dokument Průvodce sociálními službami a nabídka  volnočasových aktivit.</w:t>
      </w:r>
    </w:p>
    <w:p w:rsidR="00E66B5D" w:rsidRDefault="00E66B5D" w:rsidP="00E66B5D">
      <w:pPr>
        <w:spacing w:before="120" w:after="120"/>
        <w:jc w:val="both"/>
        <w:rPr>
          <w:rFonts w:ascii="Arial" w:hAnsi="Arial" w:cs="Arial"/>
          <w:sz w:val="22"/>
          <w:szCs w:val="22"/>
        </w:rPr>
      </w:pPr>
      <w:r>
        <w:rPr>
          <w:rFonts w:ascii="Arial" w:hAnsi="Arial" w:cs="Arial"/>
          <w:sz w:val="22"/>
          <w:szCs w:val="22"/>
        </w:rPr>
        <w:t>Pro seniory nebo postižené v</w:t>
      </w:r>
      <w:r w:rsidRPr="00552EAA">
        <w:rPr>
          <w:rFonts w:ascii="Arial" w:hAnsi="Arial" w:cs="Arial"/>
          <w:sz w:val="22"/>
          <w:szCs w:val="22"/>
        </w:rPr>
        <w:t>e městě fungují</w:t>
      </w:r>
      <w:r>
        <w:rPr>
          <w:rFonts w:ascii="Arial" w:hAnsi="Arial" w:cs="Arial"/>
          <w:sz w:val="22"/>
          <w:szCs w:val="22"/>
        </w:rPr>
        <w:t>:</w:t>
      </w:r>
      <w:r w:rsidRPr="00552EAA">
        <w:rPr>
          <w:rFonts w:ascii="Arial" w:hAnsi="Arial" w:cs="Arial"/>
          <w:sz w:val="22"/>
          <w:szCs w:val="22"/>
        </w:rPr>
        <w:t xml:space="preserve"> </w:t>
      </w:r>
    </w:p>
    <w:p w:rsidR="00E66B5D" w:rsidRPr="000F630E" w:rsidRDefault="00E66B5D" w:rsidP="00E66B5D">
      <w:pPr>
        <w:numPr>
          <w:ilvl w:val="2"/>
          <w:numId w:val="5"/>
        </w:numPr>
        <w:tabs>
          <w:tab w:val="left" w:pos="1276"/>
        </w:tabs>
        <w:spacing w:before="120" w:after="120"/>
        <w:ind w:left="1276" w:hanging="567"/>
        <w:jc w:val="both"/>
        <w:rPr>
          <w:rFonts w:ascii="Arial" w:hAnsi="Arial" w:cs="Arial"/>
          <w:sz w:val="22"/>
          <w:szCs w:val="22"/>
        </w:rPr>
      </w:pPr>
      <w:r w:rsidRPr="000F630E">
        <w:rPr>
          <w:rFonts w:ascii="Arial" w:hAnsi="Arial" w:cs="Arial"/>
          <w:sz w:val="22"/>
          <w:szCs w:val="22"/>
          <w:u w:val="single"/>
        </w:rPr>
        <w:t>Celkem tři domy s pečovatelskou službou</w:t>
      </w:r>
      <w:r w:rsidRPr="000F630E">
        <w:rPr>
          <w:rFonts w:ascii="Arial" w:hAnsi="Arial" w:cs="Arial"/>
          <w:sz w:val="22"/>
          <w:szCs w:val="22"/>
        </w:rPr>
        <w:t xml:space="preserve"> (Jič</w:t>
      </w:r>
      <w:r>
        <w:rPr>
          <w:rFonts w:ascii="Arial" w:hAnsi="Arial" w:cs="Arial"/>
          <w:sz w:val="22"/>
          <w:szCs w:val="22"/>
        </w:rPr>
        <w:t>ínská 238, Čs. armády 231 a Čs. </w:t>
      </w:r>
      <w:r w:rsidRPr="000F630E">
        <w:rPr>
          <w:rFonts w:ascii="Arial" w:hAnsi="Arial" w:cs="Arial"/>
          <w:sz w:val="22"/>
          <w:szCs w:val="22"/>
        </w:rPr>
        <w:t>armády 233) pro osoby, které mají sníženou soběstačnost z důvodu věku, chronického onemocnění nebo zdravotního postižení</w:t>
      </w:r>
    </w:p>
    <w:p w:rsidR="00E66B5D" w:rsidRPr="000F630E" w:rsidRDefault="00E66B5D" w:rsidP="00E66B5D">
      <w:pPr>
        <w:numPr>
          <w:ilvl w:val="2"/>
          <w:numId w:val="5"/>
        </w:numPr>
        <w:tabs>
          <w:tab w:val="left" w:pos="1276"/>
        </w:tabs>
        <w:spacing w:before="120" w:after="120"/>
        <w:ind w:left="1276" w:hanging="567"/>
        <w:jc w:val="both"/>
        <w:rPr>
          <w:rFonts w:ascii="Arial" w:hAnsi="Arial" w:cs="Arial"/>
          <w:sz w:val="22"/>
          <w:szCs w:val="22"/>
        </w:rPr>
      </w:pPr>
      <w:r w:rsidRPr="000F630E">
        <w:rPr>
          <w:rFonts w:ascii="Arial" w:hAnsi="Arial" w:cs="Arial"/>
          <w:sz w:val="22"/>
          <w:szCs w:val="22"/>
          <w:u w:val="single"/>
        </w:rPr>
        <w:t>Domov Příbor, příspěvková organizace</w:t>
      </w:r>
      <w:r w:rsidRPr="000F630E">
        <w:rPr>
          <w:rFonts w:ascii="Arial" w:hAnsi="Arial" w:cs="Arial"/>
          <w:sz w:val="22"/>
          <w:szCs w:val="22"/>
        </w:rPr>
        <w:t xml:space="preserve"> (Masarykova 542) s kapacitou 60 lůžek pro seniory nad 65 let, kteří jsou zcela, nebo těžce závislí na pomoci jiné fyzické osoby</w:t>
      </w:r>
    </w:p>
    <w:p w:rsidR="00E66B5D" w:rsidRPr="006D6E84" w:rsidRDefault="00E66B5D" w:rsidP="00E66B5D">
      <w:pPr>
        <w:numPr>
          <w:ilvl w:val="2"/>
          <w:numId w:val="5"/>
        </w:numPr>
        <w:tabs>
          <w:tab w:val="left" w:pos="1276"/>
        </w:tabs>
        <w:spacing w:before="120" w:after="120"/>
        <w:ind w:left="1276" w:hanging="567"/>
        <w:jc w:val="both"/>
        <w:rPr>
          <w:rFonts w:ascii="Arial" w:hAnsi="Arial" w:cs="Arial"/>
          <w:sz w:val="22"/>
          <w:szCs w:val="22"/>
          <w:u w:val="single"/>
        </w:rPr>
      </w:pPr>
      <w:r w:rsidRPr="000F630E">
        <w:rPr>
          <w:rFonts w:ascii="Arial" w:hAnsi="Arial" w:cs="Arial"/>
          <w:sz w:val="22"/>
          <w:szCs w:val="22"/>
          <w:u w:val="single"/>
        </w:rPr>
        <w:t>D</w:t>
      </w:r>
      <w:r>
        <w:rPr>
          <w:rFonts w:ascii="Arial" w:hAnsi="Arial" w:cs="Arial"/>
          <w:sz w:val="22"/>
          <w:szCs w:val="22"/>
          <w:u w:val="single"/>
        </w:rPr>
        <w:t xml:space="preserve">iakonie </w:t>
      </w:r>
      <w:r w:rsidRPr="000F630E">
        <w:rPr>
          <w:rFonts w:ascii="Arial" w:hAnsi="Arial" w:cs="Arial"/>
          <w:sz w:val="22"/>
          <w:szCs w:val="22"/>
          <w:u w:val="single"/>
        </w:rPr>
        <w:t>ČCE</w:t>
      </w:r>
      <w:r w:rsidRPr="006D6E84">
        <w:rPr>
          <w:rFonts w:ascii="Arial" w:hAnsi="Arial" w:cs="Arial"/>
          <w:i/>
          <w:sz w:val="22"/>
          <w:szCs w:val="22"/>
        </w:rPr>
        <w:t xml:space="preserve"> </w:t>
      </w:r>
      <w:r w:rsidRPr="000F630E">
        <w:rPr>
          <w:rFonts w:ascii="Arial" w:hAnsi="Arial" w:cs="Arial"/>
          <w:sz w:val="22"/>
          <w:szCs w:val="22"/>
        </w:rPr>
        <w:t>(Jičínská 238) s celkovou kapacitou 100 uživatelů poskytující klientům, kteří mají sníženou soběstačnost z důvodu věku, chronického onemocnění nebo zdravotního postižení pečovatelskou službu a domácí péči</w:t>
      </w:r>
    </w:p>
    <w:p w:rsidR="00E66B5D" w:rsidRPr="006D6E84" w:rsidRDefault="00E66B5D" w:rsidP="00E66B5D">
      <w:pPr>
        <w:numPr>
          <w:ilvl w:val="2"/>
          <w:numId w:val="5"/>
        </w:numPr>
        <w:tabs>
          <w:tab w:val="left" w:pos="1276"/>
        </w:tabs>
        <w:spacing w:before="120" w:after="120"/>
        <w:ind w:left="1276" w:hanging="567"/>
        <w:jc w:val="both"/>
        <w:rPr>
          <w:rFonts w:ascii="Arial" w:hAnsi="Arial" w:cs="Arial"/>
          <w:sz w:val="22"/>
          <w:szCs w:val="22"/>
          <w:u w:val="single"/>
        </w:rPr>
      </w:pPr>
      <w:r w:rsidRPr="006D6E84">
        <w:rPr>
          <w:rFonts w:ascii="Arial" w:hAnsi="Arial" w:cs="Arial"/>
          <w:sz w:val="22"/>
          <w:szCs w:val="22"/>
          <w:u w:val="single"/>
        </w:rPr>
        <w:t>Svaz tělesně postižených v ČR</w:t>
      </w:r>
      <w:r w:rsidRPr="006D6E84">
        <w:rPr>
          <w:rFonts w:ascii="Arial" w:hAnsi="Arial" w:cs="Arial"/>
          <w:i/>
          <w:sz w:val="22"/>
          <w:szCs w:val="22"/>
        </w:rPr>
        <w:t xml:space="preserve"> </w:t>
      </w:r>
      <w:r w:rsidRPr="006D6E84">
        <w:rPr>
          <w:rFonts w:ascii="Arial" w:hAnsi="Arial" w:cs="Arial"/>
          <w:sz w:val="22"/>
          <w:szCs w:val="22"/>
        </w:rPr>
        <w:t>(npor. Loma 1387)</w:t>
      </w:r>
      <w:r>
        <w:rPr>
          <w:rFonts w:ascii="Arial" w:hAnsi="Arial" w:cs="Arial"/>
          <w:sz w:val="22"/>
          <w:szCs w:val="22"/>
        </w:rPr>
        <w:t>.</w:t>
      </w:r>
      <w:r w:rsidRPr="006D6E84">
        <w:rPr>
          <w:rFonts w:ascii="Arial" w:hAnsi="Arial" w:cs="Arial"/>
          <w:sz w:val="22"/>
          <w:szCs w:val="22"/>
        </w:rPr>
        <w:t xml:space="preserve"> </w:t>
      </w:r>
    </w:p>
    <w:p w:rsidR="00E66B5D" w:rsidRDefault="00E66B5D" w:rsidP="00E66B5D">
      <w:pPr>
        <w:spacing w:before="120" w:after="120"/>
        <w:jc w:val="both"/>
        <w:rPr>
          <w:rFonts w:ascii="Arial" w:hAnsi="Arial" w:cs="Arial"/>
          <w:sz w:val="22"/>
          <w:szCs w:val="22"/>
        </w:rPr>
      </w:pPr>
      <w:r>
        <w:rPr>
          <w:rFonts w:ascii="Arial" w:hAnsi="Arial" w:cs="Arial"/>
          <w:sz w:val="22"/>
          <w:szCs w:val="22"/>
        </w:rPr>
        <w:t>Ve městě je několik klubů seniorů:</w:t>
      </w:r>
    </w:p>
    <w:p w:rsidR="00E66B5D" w:rsidRPr="00AD7251" w:rsidRDefault="00E66B5D" w:rsidP="00E66B5D">
      <w:pPr>
        <w:numPr>
          <w:ilvl w:val="2"/>
          <w:numId w:val="5"/>
        </w:numPr>
        <w:tabs>
          <w:tab w:val="left" w:pos="1276"/>
        </w:tabs>
        <w:spacing w:before="120" w:after="120"/>
        <w:ind w:left="1276" w:hanging="567"/>
        <w:jc w:val="both"/>
        <w:rPr>
          <w:rFonts w:ascii="Arial" w:hAnsi="Arial" w:cs="Arial"/>
          <w:sz w:val="22"/>
          <w:szCs w:val="22"/>
          <w:u w:val="single"/>
        </w:rPr>
      </w:pPr>
      <w:r>
        <w:rPr>
          <w:rFonts w:ascii="Arial" w:hAnsi="Arial" w:cs="Arial"/>
          <w:sz w:val="22"/>
          <w:szCs w:val="22"/>
          <w:u w:val="single"/>
        </w:rPr>
        <w:t>Klub seniorů města Příbor</w:t>
      </w:r>
      <w:r w:rsidRPr="00AD7251">
        <w:rPr>
          <w:rFonts w:ascii="Arial" w:hAnsi="Arial" w:cs="Arial"/>
          <w:sz w:val="22"/>
          <w:szCs w:val="22"/>
        </w:rPr>
        <w:t xml:space="preserve"> (náměstí Sigmunda Freuda 33)</w:t>
      </w:r>
      <w:r>
        <w:rPr>
          <w:rFonts w:ascii="Arial" w:hAnsi="Arial" w:cs="Arial"/>
          <w:sz w:val="22"/>
          <w:szCs w:val="22"/>
        </w:rPr>
        <w:t xml:space="preserve"> - </w:t>
      </w:r>
      <w:r w:rsidRPr="00AD7251">
        <w:rPr>
          <w:rFonts w:ascii="Arial" w:hAnsi="Arial" w:cs="Arial"/>
          <w:sz w:val="22"/>
          <w:szCs w:val="22"/>
        </w:rPr>
        <w:t>Klub seniorů má 150 registrovaných členů, denní návštěvnost klubu je v průměru  asi 35 členů</w:t>
      </w:r>
      <w:r>
        <w:rPr>
          <w:rFonts w:ascii="Arial" w:hAnsi="Arial" w:cs="Arial"/>
          <w:sz w:val="22"/>
          <w:szCs w:val="22"/>
          <w:lang w:val="en-US"/>
        </w:rPr>
        <w:t>;</w:t>
      </w:r>
      <w:r>
        <w:rPr>
          <w:rFonts w:ascii="Arial" w:hAnsi="Arial" w:cs="Arial"/>
          <w:sz w:val="22"/>
          <w:szCs w:val="22"/>
        </w:rPr>
        <w:t xml:space="preserve"> p</w:t>
      </w:r>
      <w:r w:rsidRPr="00AD7251">
        <w:rPr>
          <w:rFonts w:ascii="Arial" w:hAnsi="Arial" w:cs="Arial"/>
          <w:sz w:val="22"/>
          <w:szCs w:val="22"/>
        </w:rPr>
        <w:t xml:space="preserve">ro členy klubu se pořádají poznávací zájezdy, exkurze, přednášky </w:t>
      </w:r>
    </w:p>
    <w:p w:rsidR="00E66B5D" w:rsidRPr="00AD7251" w:rsidRDefault="00E66B5D" w:rsidP="00E66B5D">
      <w:pPr>
        <w:numPr>
          <w:ilvl w:val="2"/>
          <w:numId w:val="5"/>
        </w:numPr>
        <w:tabs>
          <w:tab w:val="left" w:pos="1276"/>
        </w:tabs>
        <w:spacing w:before="120" w:after="120"/>
        <w:ind w:left="1276" w:hanging="567"/>
        <w:jc w:val="both"/>
        <w:rPr>
          <w:rFonts w:ascii="Arial" w:hAnsi="Arial" w:cs="Arial"/>
          <w:sz w:val="22"/>
          <w:szCs w:val="22"/>
          <w:u w:val="single"/>
        </w:rPr>
      </w:pPr>
      <w:r>
        <w:rPr>
          <w:rFonts w:ascii="Arial" w:hAnsi="Arial" w:cs="Arial"/>
          <w:sz w:val="22"/>
          <w:szCs w:val="22"/>
          <w:u w:val="single"/>
        </w:rPr>
        <w:t>Klub důchodců Hájov</w:t>
      </w:r>
      <w:r w:rsidRPr="00AD7251">
        <w:rPr>
          <w:rFonts w:ascii="Arial" w:hAnsi="Arial" w:cs="Arial"/>
          <w:sz w:val="22"/>
          <w:szCs w:val="22"/>
        </w:rPr>
        <w:t xml:space="preserve"> (</w:t>
      </w:r>
      <w:r>
        <w:rPr>
          <w:rFonts w:ascii="Arial" w:hAnsi="Arial" w:cs="Arial"/>
          <w:sz w:val="22"/>
          <w:szCs w:val="22"/>
        </w:rPr>
        <w:t>Hájov 87)</w:t>
      </w:r>
    </w:p>
    <w:p w:rsidR="00E66B5D" w:rsidRPr="00AD7251" w:rsidRDefault="00E66B5D" w:rsidP="00E66B5D">
      <w:pPr>
        <w:numPr>
          <w:ilvl w:val="2"/>
          <w:numId w:val="5"/>
        </w:numPr>
        <w:tabs>
          <w:tab w:val="left" w:pos="1276"/>
        </w:tabs>
        <w:spacing w:before="120" w:after="120"/>
        <w:ind w:left="1276" w:hanging="567"/>
        <w:jc w:val="both"/>
        <w:rPr>
          <w:rFonts w:ascii="Arial" w:hAnsi="Arial" w:cs="Arial"/>
          <w:sz w:val="22"/>
          <w:szCs w:val="22"/>
          <w:u w:val="single"/>
        </w:rPr>
      </w:pPr>
      <w:r>
        <w:rPr>
          <w:rFonts w:ascii="Arial" w:hAnsi="Arial" w:cs="Arial"/>
          <w:sz w:val="22"/>
          <w:szCs w:val="22"/>
          <w:u w:val="single"/>
        </w:rPr>
        <w:t>Klub vojenských důchodců</w:t>
      </w:r>
      <w:r w:rsidRPr="00AD7251">
        <w:rPr>
          <w:rFonts w:ascii="Arial" w:hAnsi="Arial" w:cs="Arial"/>
          <w:sz w:val="22"/>
          <w:szCs w:val="22"/>
        </w:rPr>
        <w:t xml:space="preserve"> (Čs. armády 1377)</w:t>
      </w:r>
      <w:r>
        <w:rPr>
          <w:rFonts w:ascii="Arial" w:hAnsi="Arial" w:cs="Arial"/>
          <w:sz w:val="22"/>
          <w:szCs w:val="22"/>
        </w:rPr>
        <w:t>.</w:t>
      </w:r>
    </w:p>
    <w:p w:rsidR="00E66B5D" w:rsidRDefault="00E66B5D" w:rsidP="00E66B5D">
      <w:pPr>
        <w:rPr>
          <w:sz w:val="20"/>
          <w:szCs w:val="20"/>
        </w:rPr>
      </w:pPr>
    </w:p>
    <w:p w:rsidR="00E66B5D" w:rsidRDefault="00E66B5D" w:rsidP="00E66B5D">
      <w:pPr>
        <w:spacing w:before="120" w:after="120"/>
        <w:jc w:val="both"/>
        <w:rPr>
          <w:rFonts w:ascii="Arial" w:hAnsi="Arial" w:cs="Arial"/>
          <w:sz w:val="22"/>
          <w:szCs w:val="22"/>
        </w:rPr>
      </w:pPr>
    </w:p>
    <w:p w:rsidR="00E66B5D" w:rsidRPr="003C3087" w:rsidRDefault="00E66B5D" w:rsidP="00E66B5D">
      <w:pPr>
        <w:spacing w:before="120" w:after="120"/>
        <w:jc w:val="both"/>
        <w:rPr>
          <w:rFonts w:ascii="Arial" w:hAnsi="Arial" w:cs="Arial"/>
          <w:sz w:val="22"/>
          <w:szCs w:val="22"/>
        </w:rPr>
      </w:pPr>
    </w:p>
    <w:p w:rsidR="00E66B5D" w:rsidRDefault="00E66B5D" w:rsidP="00E66B5D">
      <w:pPr>
        <w:rPr>
          <w:rFonts w:ascii="Arial" w:hAnsi="Arial" w:cs="Arial"/>
          <w:b/>
          <w:sz w:val="22"/>
          <w:szCs w:val="22"/>
          <w:u w:val="single"/>
        </w:rPr>
      </w:pPr>
      <w:r>
        <w:rPr>
          <w:rFonts w:ascii="Arial" w:hAnsi="Arial" w:cs="Arial"/>
          <w:b/>
          <w:sz w:val="22"/>
          <w:szCs w:val="22"/>
          <w:u w:val="single"/>
        </w:rPr>
        <w:br w:type="page"/>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67" w:name="_Toc376785165"/>
      <w:r>
        <w:rPr>
          <w:rFonts w:ascii="Arial" w:hAnsi="Arial"/>
          <w:caps w:val="0"/>
          <w:sz w:val="24"/>
          <w:szCs w:val="24"/>
        </w:rPr>
        <w:lastRenderedPageBreak/>
        <w:t>8.3</w:t>
      </w:r>
      <w:r>
        <w:rPr>
          <w:rFonts w:ascii="Arial" w:hAnsi="Arial"/>
          <w:caps w:val="0"/>
          <w:sz w:val="24"/>
          <w:szCs w:val="24"/>
        </w:rPr>
        <w:tab/>
      </w:r>
      <w:r w:rsidRPr="00F602EA">
        <w:rPr>
          <w:rFonts w:ascii="Arial" w:hAnsi="Arial"/>
          <w:caps w:val="0"/>
          <w:sz w:val="24"/>
          <w:szCs w:val="24"/>
        </w:rPr>
        <w:t>Infrastruktura pro sport a volný čas</w:t>
      </w:r>
      <w:bookmarkEnd w:id="67"/>
    </w:p>
    <w:p w:rsidR="00E66B5D" w:rsidRPr="006D6E84" w:rsidRDefault="00E66B5D" w:rsidP="00E66B5D">
      <w:pPr>
        <w:spacing w:before="120" w:after="120"/>
        <w:jc w:val="both"/>
        <w:rPr>
          <w:rFonts w:ascii="Arial" w:hAnsi="Arial" w:cs="Arial"/>
          <w:sz w:val="22"/>
          <w:szCs w:val="22"/>
        </w:rPr>
      </w:pPr>
      <w:r w:rsidRPr="006D6E84">
        <w:rPr>
          <w:rFonts w:ascii="Arial" w:hAnsi="Arial" w:cs="Arial"/>
          <w:sz w:val="22"/>
          <w:szCs w:val="22"/>
        </w:rPr>
        <w:t>Ve městě působí tyto největší sportovní subjekty:</w:t>
      </w:r>
    </w:p>
    <w:p w:rsidR="00E66B5D" w:rsidRPr="000A280D" w:rsidRDefault="00E66B5D" w:rsidP="00E66B5D">
      <w:pPr>
        <w:spacing w:before="360" w:after="240"/>
        <w:jc w:val="both"/>
        <w:rPr>
          <w:rFonts w:ascii="Arial" w:hAnsi="Arial" w:cs="Arial"/>
          <w:b/>
          <w:sz w:val="22"/>
          <w:szCs w:val="22"/>
          <w:u w:val="single"/>
        </w:rPr>
      </w:pPr>
      <w:r w:rsidRPr="000A280D">
        <w:rPr>
          <w:rFonts w:ascii="Arial" w:hAnsi="Arial" w:cs="Arial"/>
          <w:b/>
          <w:sz w:val="22"/>
          <w:szCs w:val="22"/>
          <w:u w:val="single"/>
        </w:rPr>
        <w:t>Tělovýchovná jednota Příbor – občanské sdružení</w:t>
      </w:r>
    </w:p>
    <w:p w:rsidR="00E66B5D" w:rsidRPr="006D6E84" w:rsidRDefault="00E66B5D" w:rsidP="00E66B5D">
      <w:pPr>
        <w:spacing w:before="120" w:after="120"/>
        <w:jc w:val="both"/>
        <w:rPr>
          <w:rFonts w:ascii="Arial" w:hAnsi="Arial" w:cs="Arial"/>
          <w:sz w:val="22"/>
          <w:szCs w:val="22"/>
        </w:rPr>
      </w:pPr>
      <w:r w:rsidRPr="006D6E84">
        <w:rPr>
          <w:rFonts w:ascii="Arial" w:hAnsi="Arial" w:cs="Arial"/>
          <w:sz w:val="22"/>
          <w:szCs w:val="22"/>
        </w:rPr>
        <w:t>TJ Příbor sdružuje okolo 400 členů ve všech sportovních oddílech a klubech. Má k dispozici sportovní halu se zázemím, fitcentrem a saunou. Dále disponuje areálem pro kopanou se dvěma fotbalovými hřišti, tribunou a zázemím. Další samostatný areál tvoří čtyři tenisové antukové kurty, vybavené sociálním zařízením a klubovnou. TJ Příbor sdružuje jak jednotlivce, tak samostatné sportovní kluby s právní subjektivitou. Organizačně jsou provozovány t</w:t>
      </w:r>
      <w:r>
        <w:rPr>
          <w:rFonts w:ascii="Arial" w:hAnsi="Arial" w:cs="Arial"/>
          <w:sz w:val="22"/>
          <w:szCs w:val="22"/>
        </w:rPr>
        <w:t>y</w:t>
      </w:r>
      <w:r w:rsidRPr="006D6E84">
        <w:rPr>
          <w:rFonts w:ascii="Arial" w:hAnsi="Arial" w:cs="Arial"/>
          <w:sz w:val="22"/>
          <w:szCs w:val="22"/>
        </w:rPr>
        <w:t>to sportovní aktivity:</w:t>
      </w:r>
    </w:p>
    <w:p w:rsidR="00E66B5D" w:rsidRPr="006D6E84" w:rsidRDefault="00E66B5D" w:rsidP="00E66B5D">
      <w:pPr>
        <w:numPr>
          <w:ilvl w:val="2"/>
          <w:numId w:val="5"/>
        </w:numPr>
        <w:tabs>
          <w:tab w:val="left" w:pos="1276"/>
        </w:tabs>
        <w:spacing w:before="40" w:after="40"/>
        <w:ind w:left="1276" w:hanging="567"/>
        <w:jc w:val="both"/>
        <w:rPr>
          <w:rFonts w:ascii="Arial" w:hAnsi="Arial" w:cs="Arial"/>
          <w:sz w:val="22"/>
          <w:szCs w:val="22"/>
        </w:rPr>
      </w:pPr>
      <w:r w:rsidRPr="006D6E84">
        <w:rPr>
          <w:rFonts w:ascii="Arial" w:hAnsi="Arial" w:cs="Arial"/>
          <w:sz w:val="22"/>
          <w:szCs w:val="22"/>
        </w:rPr>
        <w:t>aerobic</w:t>
      </w:r>
    </w:p>
    <w:p w:rsidR="00E66B5D" w:rsidRPr="006D6E84" w:rsidRDefault="00E66B5D" w:rsidP="00E66B5D">
      <w:pPr>
        <w:numPr>
          <w:ilvl w:val="2"/>
          <w:numId w:val="5"/>
        </w:numPr>
        <w:tabs>
          <w:tab w:val="left" w:pos="1276"/>
        </w:tabs>
        <w:spacing w:before="40" w:after="40"/>
        <w:ind w:left="1276" w:hanging="567"/>
        <w:jc w:val="both"/>
        <w:rPr>
          <w:rFonts w:ascii="Arial" w:hAnsi="Arial" w:cs="Arial"/>
          <w:sz w:val="22"/>
          <w:szCs w:val="22"/>
        </w:rPr>
      </w:pPr>
      <w:r w:rsidRPr="006D6E84">
        <w:rPr>
          <w:rFonts w:ascii="Arial" w:hAnsi="Arial" w:cs="Arial"/>
          <w:sz w:val="22"/>
          <w:szCs w:val="22"/>
        </w:rPr>
        <w:t>malá kopaná</w:t>
      </w:r>
    </w:p>
    <w:p w:rsidR="00E66B5D" w:rsidRPr="006D6E84" w:rsidRDefault="00E66B5D" w:rsidP="00E66B5D">
      <w:pPr>
        <w:numPr>
          <w:ilvl w:val="2"/>
          <w:numId w:val="5"/>
        </w:numPr>
        <w:tabs>
          <w:tab w:val="left" w:pos="1276"/>
        </w:tabs>
        <w:spacing w:before="40" w:after="40"/>
        <w:ind w:left="1276" w:hanging="567"/>
        <w:jc w:val="both"/>
        <w:rPr>
          <w:rFonts w:ascii="Arial" w:hAnsi="Arial" w:cs="Arial"/>
          <w:sz w:val="22"/>
          <w:szCs w:val="22"/>
        </w:rPr>
      </w:pPr>
      <w:r w:rsidRPr="006D6E84">
        <w:rPr>
          <w:rFonts w:ascii="Arial" w:hAnsi="Arial" w:cs="Arial"/>
          <w:sz w:val="22"/>
          <w:szCs w:val="22"/>
        </w:rPr>
        <w:t>nohejbal</w:t>
      </w:r>
    </w:p>
    <w:p w:rsidR="00E66B5D" w:rsidRPr="006D6E84" w:rsidRDefault="00E66B5D" w:rsidP="00E66B5D">
      <w:pPr>
        <w:numPr>
          <w:ilvl w:val="2"/>
          <w:numId w:val="5"/>
        </w:numPr>
        <w:tabs>
          <w:tab w:val="left" w:pos="1276"/>
        </w:tabs>
        <w:spacing w:before="40" w:after="40"/>
        <w:ind w:left="1276" w:hanging="567"/>
        <w:jc w:val="both"/>
        <w:rPr>
          <w:rFonts w:ascii="Arial" w:hAnsi="Arial" w:cs="Arial"/>
          <w:sz w:val="22"/>
          <w:szCs w:val="22"/>
        </w:rPr>
      </w:pPr>
      <w:r w:rsidRPr="006D6E84">
        <w:rPr>
          <w:rFonts w:ascii="Arial" w:hAnsi="Arial" w:cs="Arial"/>
          <w:sz w:val="22"/>
          <w:szCs w:val="22"/>
        </w:rPr>
        <w:t>vzpírání</w:t>
      </w:r>
    </w:p>
    <w:p w:rsidR="00E66B5D" w:rsidRPr="006D6E84" w:rsidRDefault="00E66B5D" w:rsidP="00E66B5D">
      <w:pPr>
        <w:numPr>
          <w:ilvl w:val="2"/>
          <w:numId w:val="5"/>
        </w:numPr>
        <w:tabs>
          <w:tab w:val="left" w:pos="1276"/>
        </w:tabs>
        <w:spacing w:before="40" w:after="40"/>
        <w:ind w:left="1276" w:hanging="567"/>
        <w:jc w:val="both"/>
        <w:rPr>
          <w:rFonts w:ascii="Arial" w:hAnsi="Arial" w:cs="Arial"/>
          <w:sz w:val="22"/>
          <w:szCs w:val="22"/>
        </w:rPr>
      </w:pPr>
      <w:r w:rsidRPr="006D6E84">
        <w:rPr>
          <w:rFonts w:ascii="Arial" w:hAnsi="Arial" w:cs="Arial"/>
          <w:sz w:val="22"/>
          <w:szCs w:val="22"/>
        </w:rPr>
        <w:t>tenis</w:t>
      </w:r>
    </w:p>
    <w:p w:rsidR="00E66B5D" w:rsidRPr="006D6E84" w:rsidRDefault="00E66B5D" w:rsidP="00E66B5D">
      <w:pPr>
        <w:numPr>
          <w:ilvl w:val="2"/>
          <w:numId w:val="5"/>
        </w:numPr>
        <w:tabs>
          <w:tab w:val="left" w:pos="1276"/>
        </w:tabs>
        <w:spacing w:before="40" w:after="40"/>
        <w:ind w:left="1276" w:hanging="567"/>
        <w:jc w:val="both"/>
        <w:rPr>
          <w:rFonts w:ascii="Arial" w:hAnsi="Arial" w:cs="Arial"/>
          <w:sz w:val="22"/>
          <w:szCs w:val="22"/>
        </w:rPr>
      </w:pPr>
      <w:r w:rsidRPr="006D6E84">
        <w:rPr>
          <w:rFonts w:ascii="Arial" w:hAnsi="Arial" w:cs="Arial"/>
          <w:sz w:val="22"/>
          <w:szCs w:val="22"/>
        </w:rPr>
        <w:t>kopaná</w:t>
      </w:r>
      <w:r>
        <w:rPr>
          <w:rFonts w:ascii="Arial" w:hAnsi="Arial" w:cs="Arial"/>
          <w:sz w:val="22"/>
          <w:szCs w:val="22"/>
        </w:rPr>
        <w:t>.</w:t>
      </w:r>
    </w:p>
    <w:p w:rsidR="00E66B5D" w:rsidRPr="000A280D" w:rsidRDefault="00E66B5D" w:rsidP="00E66B5D">
      <w:pPr>
        <w:spacing w:before="360" w:after="240"/>
        <w:jc w:val="both"/>
        <w:rPr>
          <w:rFonts w:ascii="Arial" w:hAnsi="Arial" w:cs="Arial"/>
          <w:b/>
          <w:sz w:val="22"/>
          <w:szCs w:val="22"/>
          <w:u w:val="single"/>
        </w:rPr>
      </w:pPr>
      <w:r w:rsidRPr="000A280D">
        <w:rPr>
          <w:rFonts w:ascii="Arial" w:hAnsi="Arial" w:cs="Arial"/>
          <w:b/>
          <w:sz w:val="22"/>
          <w:szCs w:val="22"/>
          <w:u w:val="single"/>
        </w:rPr>
        <w:t>Tělocvičná jednota Sokol Příbor – občanské sdružení</w:t>
      </w:r>
    </w:p>
    <w:p w:rsidR="00E66B5D" w:rsidRPr="006D6E84" w:rsidRDefault="00E66B5D" w:rsidP="00E66B5D">
      <w:pPr>
        <w:spacing w:before="120" w:after="120"/>
        <w:jc w:val="both"/>
        <w:rPr>
          <w:rFonts w:ascii="Arial" w:hAnsi="Arial" w:cs="Arial"/>
          <w:sz w:val="22"/>
          <w:szCs w:val="22"/>
        </w:rPr>
      </w:pPr>
      <w:r w:rsidRPr="006D6E84">
        <w:rPr>
          <w:rFonts w:ascii="Arial" w:hAnsi="Arial" w:cs="Arial"/>
          <w:sz w:val="22"/>
          <w:szCs w:val="22"/>
        </w:rPr>
        <w:t>TJ Sokol je vlastníkem sportovního areálu na Lidické ulici. Ke sportovní činnosti je k</w:t>
      </w:r>
      <w:r>
        <w:rPr>
          <w:rFonts w:ascii="Arial" w:hAnsi="Arial" w:cs="Arial"/>
          <w:sz w:val="22"/>
          <w:szCs w:val="22"/>
        </w:rPr>
        <w:t xml:space="preserve"> </w:t>
      </w:r>
      <w:r w:rsidRPr="006D6E84">
        <w:rPr>
          <w:rFonts w:ascii="Arial" w:hAnsi="Arial" w:cs="Arial"/>
          <w:sz w:val="22"/>
          <w:szCs w:val="22"/>
        </w:rPr>
        <w:t>dispozici tělocvična, herna stolního tenisu a venkovní asfaltové hřiště. Součástí areálu je</w:t>
      </w:r>
      <w:r>
        <w:rPr>
          <w:rFonts w:ascii="Arial" w:hAnsi="Arial" w:cs="Arial"/>
          <w:sz w:val="22"/>
          <w:szCs w:val="22"/>
        </w:rPr>
        <w:t xml:space="preserve"> </w:t>
      </w:r>
      <w:r w:rsidRPr="006D6E84">
        <w:rPr>
          <w:rFonts w:ascii="Arial" w:hAnsi="Arial" w:cs="Arial"/>
          <w:sz w:val="22"/>
          <w:szCs w:val="22"/>
        </w:rPr>
        <w:t>restaurace a kinosál, který v současné době slouží jako zkušebna hudebním skupinám.</w:t>
      </w:r>
      <w:r>
        <w:rPr>
          <w:rFonts w:ascii="Arial" w:hAnsi="Arial" w:cs="Arial"/>
          <w:sz w:val="22"/>
          <w:szCs w:val="22"/>
        </w:rPr>
        <w:t xml:space="preserve"> </w:t>
      </w:r>
      <w:r w:rsidRPr="006D6E84">
        <w:rPr>
          <w:rFonts w:ascii="Arial" w:hAnsi="Arial" w:cs="Arial"/>
          <w:sz w:val="22"/>
          <w:szCs w:val="22"/>
        </w:rPr>
        <w:t>TJ Sokol sdružuje cca 150 členů a zabezpečuje sportovní využití členům následujících oddílů:</w:t>
      </w:r>
    </w:p>
    <w:p w:rsidR="00E66B5D" w:rsidRPr="00EA7609" w:rsidRDefault="00E66B5D" w:rsidP="00E66B5D">
      <w:pPr>
        <w:numPr>
          <w:ilvl w:val="2"/>
          <w:numId w:val="5"/>
        </w:numPr>
        <w:tabs>
          <w:tab w:val="left" w:pos="1276"/>
        </w:tabs>
        <w:spacing w:before="40" w:after="40"/>
        <w:ind w:left="1276" w:hanging="567"/>
        <w:jc w:val="both"/>
        <w:rPr>
          <w:rFonts w:ascii="Arial" w:hAnsi="Arial" w:cs="Arial"/>
          <w:sz w:val="22"/>
          <w:szCs w:val="22"/>
        </w:rPr>
      </w:pPr>
      <w:r w:rsidRPr="00EA7609">
        <w:rPr>
          <w:rFonts w:ascii="Arial" w:hAnsi="Arial" w:cs="Arial"/>
          <w:sz w:val="22"/>
          <w:szCs w:val="22"/>
        </w:rPr>
        <w:t>stolní tenis</w:t>
      </w:r>
    </w:p>
    <w:p w:rsidR="00E66B5D" w:rsidRPr="00EA7609" w:rsidRDefault="00E66B5D" w:rsidP="00E66B5D">
      <w:pPr>
        <w:numPr>
          <w:ilvl w:val="2"/>
          <w:numId w:val="5"/>
        </w:numPr>
        <w:tabs>
          <w:tab w:val="left" w:pos="1276"/>
        </w:tabs>
        <w:spacing w:before="40" w:after="40"/>
        <w:ind w:left="1276" w:hanging="567"/>
        <w:jc w:val="both"/>
        <w:rPr>
          <w:rFonts w:ascii="Arial" w:hAnsi="Arial" w:cs="Arial"/>
          <w:sz w:val="22"/>
          <w:szCs w:val="22"/>
        </w:rPr>
      </w:pPr>
      <w:r w:rsidRPr="00EA7609">
        <w:rPr>
          <w:rFonts w:ascii="Arial" w:hAnsi="Arial" w:cs="Arial"/>
          <w:sz w:val="22"/>
          <w:szCs w:val="22"/>
        </w:rPr>
        <w:t>gymnastika</w:t>
      </w:r>
    </w:p>
    <w:p w:rsidR="00E66B5D" w:rsidRPr="00EA7609" w:rsidRDefault="00E66B5D" w:rsidP="00E66B5D">
      <w:pPr>
        <w:numPr>
          <w:ilvl w:val="2"/>
          <w:numId w:val="5"/>
        </w:numPr>
        <w:tabs>
          <w:tab w:val="left" w:pos="1276"/>
        </w:tabs>
        <w:spacing w:before="40" w:after="40"/>
        <w:ind w:left="1276" w:hanging="567"/>
        <w:jc w:val="both"/>
        <w:rPr>
          <w:rFonts w:ascii="Arial" w:hAnsi="Arial" w:cs="Arial"/>
          <w:sz w:val="22"/>
          <w:szCs w:val="22"/>
        </w:rPr>
      </w:pPr>
      <w:r w:rsidRPr="00EA7609">
        <w:rPr>
          <w:rFonts w:ascii="Arial" w:hAnsi="Arial" w:cs="Arial"/>
          <w:sz w:val="22"/>
          <w:szCs w:val="22"/>
        </w:rPr>
        <w:t>cvičení seniorů</w:t>
      </w:r>
    </w:p>
    <w:p w:rsidR="00E66B5D" w:rsidRPr="00EA7609" w:rsidRDefault="00E66B5D" w:rsidP="00E66B5D">
      <w:pPr>
        <w:numPr>
          <w:ilvl w:val="2"/>
          <w:numId w:val="5"/>
        </w:numPr>
        <w:tabs>
          <w:tab w:val="left" w:pos="1276"/>
        </w:tabs>
        <w:spacing w:before="40" w:after="40"/>
        <w:ind w:left="1276" w:hanging="567"/>
        <w:jc w:val="both"/>
        <w:rPr>
          <w:rFonts w:ascii="Arial" w:hAnsi="Arial" w:cs="Arial"/>
          <w:sz w:val="22"/>
          <w:szCs w:val="22"/>
        </w:rPr>
      </w:pPr>
      <w:r w:rsidRPr="00EA7609">
        <w:rPr>
          <w:rFonts w:ascii="Arial" w:hAnsi="Arial" w:cs="Arial"/>
          <w:sz w:val="22"/>
          <w:szCs w:val="22"/>
        </w:rPr>
        <w:t>florbal</w:t>
      </w:r>
    </w:p>
    <w:p w:rsidR="00E66B5D" w:rsidRPr="00EA7609" w:rsidRDefault="00E66B5D" w:rsidP="00E66B5D">
      <w:pPr>
        <w:numPr>
          <w:ilvl w:val="2"/>
          <w:numId w:val="5"/>
        </w:numPr>
        <w:tabs>
          <w:tab w:val="left" w:pos="1276"/>
        </w:tabs>
        <w:spacing w:before="40" w:after="40"/>
        <w:ind w:left="1276" w:hanging="567"/>
        <w:jc w:val="both"/>
        <w:rPr>
          <w:rFonts w:ascii="Arial" w:hAnsi="Arial" w:cs="Arial"/>
          <w:sz w:val="22"/>
          <w:szCs w:val="22"/>
        </w:rPr>
      </w:pPr>
      <w:r w:rsidRPr="00EA7609">
        <w:rPr>
          <w:rFonts w:ascii="Arial" w:hAnsi="Arial" w:cs="Arial"/>
          <w:sz w:val="22"/>
          <w:szCs w:val="22"/>
        </w:rPr>
        <w:t>badminton</w:t>
      </w:r>
      <w:r>
        <w:rPr>
          <w:rFonts w:ascii="Arial" w:hAnsi="Arial" w:cs="Arial"/>
          <w:sz w:val="22"/>
          <w:szCs w:val="22"/>
        </w:rPr>
        <w:t>.</w:t>
      </w:r>
    </w:p>
    <w:p w:rsidR="00E66B5D" w:rsidRPr="000A280D" w:rsidRDefault="00E66B5D" w:rsidP="00E66B5D">
      <w:pPr>
        <w:spacing w:before="360" w:after="240"/>
        <w:jc w:val="both"/>
        <w:rPr>
          <w:rFonts w:ascii="Arial" w:hAnsi="Arial" w:cs="Arial"/>
          <w:b/>
          <w:sz w:val="22"/>
          <w:szCs w:val="22"/>
          <w:u w:val="single"/>
        </w:rPr>
      </w:pPr>
      <w:r w:rsidRPr="000A280D">
        <w:rPr>
          <w:rFonts w:ascii="Arial" w:hAnsi="Arial" w:cs="Arial"/>
          <w:b/>
          <w:sz w:val="22"/>
          <w:szCs w:val="22"/>
          <w:u w:val="single"/>
        </w:rPr>
        <w:t>Basketbalový klub – občanské sdružení</w:t>
      </w:r>
    </w:p>
    <w:p w:rsidR="00E66B5D" w:rsidRPr="00EA7609" w:rsidRDefault="00E66B5D" w:rsidP="00E66B5D">
      <w:pPr>
        <w:spacing w:before="120" w:after="120"/>
        <w:jc w:val="both"/>
        <w:rPr>
          <w:rFonts w:ascii="Arial" w:hAnsi="Arial" w:cs="Arial"/>
          <w:sz w:val="22"/>
          <w:szCs w:val="22"/>
        </w:rPr>
      </w:pPr>
      <w:r w:rsidRPr="00EA7609">
        <w:rPr>
          <w:rFonts w:ascii="Arial" w:hAnsi="Arial" w:cs="Arial"/>
          <w:sz w:val="22"/>
          <w:szCs w:val="22"/>
        </w:rPr>
        <w:t>Basketbalový klub využívá pro svou sportovní činnost tělocvičnu při ZŠ Npor. Loma a</w:t>
      </w:r>
      <w:r>
        <w:rPr>
          <w:rFonts w:ascii="Arial" w:hAnsi="Arial" w:cs="Arial"/>
          <w:sz w:val="22"/>
          <w:szCs w:val="22"/>
        </w:rPr>
        <w:t xml:space="preserve"> </w:t>
      </w:r>
      <w:r w:rsidRPr="00EA7609">
        <w:rPr>
          <w:rFonts w:ascii="Arial" w:hAnsi="Arial" w:cs="Arial"/>
          <w:sz w:val="22"/>
          <w:szCs w:val="22"/>
        </w:rPr>
        <w:t>tělocvičnu Masarykova gymnázia, které jsou ve vlastnictví města Příbor a Krajského úřadu</w:t>
      </w:r>
      <w:r>
        <w:rPr>
          <w:rFonts w:ascii="Arial" w:hAnsi="Arial" w:cs="Arial"/>
          <w:sz w:val="22"/>
          <w:szCs w:val="22"/>
        </w:rPr>
        <w:t xml:space="preserve"> </w:t>
      </w:r>
      <w:r w:rsidRPr="00EA7609">
        <w:rPr>
          <w:rFonts w:ascii="Arial" w:hAnsi="Arial" w:cs="Arial"/>
          <w:sz w:val="22"/>
          <w:szCs w:val="22"/>
        </w:rPr>
        <w:t>Moravskoslezského kraje. Sdružuje asi 150 členů všech věkových kategorií.</w:t>
      </w:r>
    </w:p>
    <w:p w:rsidR="00E66B5D" w:rsidRPr="000A280D" w:rsidRDefault="00E66B5D" w:rsidP="00E66B5D">
      <w:pPr>
        <w:spacing w:before="360" w:after="240"/>
        <w:jc w:val="both"/>
        <w:rPr>
          <w:rFonts w:ascii="Arial" w:hAnsi="Arial" w:cs="Arial"/>
          <w:b/>
          <w:sz w:val="22"/>
          <w:szCs w:val="22"/>
          <w:u w:val="single"/>
        </w:rPr>
      </w:pPr>
      <w:r w:rsidRPr="000A280D">
        <w:rPr>
          <w:rFonts w:ascii="Arial" w:hAnsi="Arial" w:cs="Arial"/>
          <w:b/>
          <w:sz w:val="22"/>
          <w:szCs w:val="22"/>
          <w:u w:val="single"/>
        </w:rPr>
        <w:t>Ostatní sportovní kluby a oddíly</w:t>
      </w:r>
    </w:p>
    <w:p w:rsidR="00E66B5D" w:rsidRPr="00EA7609" w:rsidRDefault="00E66B5D" w:rsidP="00E66B5D">
      <w:pPr>
        <w:spacing w:before="120" w:after="120"/>
        <w:jc w:val="both"/>
        <w:rPr>
          <w:rFonts w:ascii="Arial" w:hAnsi="Arial" w:cs="Arial"/>
          <w:sz w:val="22"/>
          <w:szCs w:val="22"/>
        </w:rPr>
      </w:pPr>
      <w:r w:rsidRPr="00EA7609">
        <w:rPr>
          <w:rFonts w:ascii="Arial" w:hAnsi="Arial" w:cs="Arial"/>
          <w:sz w:val="22"/>
          <w:szCs w:val="22"/>
        </w:rPr>
        <w:t>Ve městě působí celá řada další</w:t>
      </w:r>
      <w:r>
        <w:rPr>
          <w:rFonts w:ascii="Arial" w:hAnsi="Arial" w:cs="Arial"/>
          <w:sz w:val="22"/>
          <w:szCs w:val="22"/>
        </w:rPr>
        <w:t>ch sportovních klubů nebo oddílů</w:t>
      </w:r>
      <w:r w:rsidRPr="00EA7609">
        <w:rPr>
          <w:rFonts w:ascii="Arial" w:hAnsi="Arial" w:cs="Arial"/>
          <w:sz w:val="22"/>
          <w:szCs w:val="22"/>
        </w:rPr>
        <w:t xml:space="preserve"> a to buď samostatně,</w:t>
      </w:r>
      <w:r>
        <w:rPr>
          <w:rFonts w:ascii="Arial" w:hAnsi="Arial" w:cs="Arial"/>
          <w:sz w:val="22"/>
          <w:szCs w:val="22"/>
        </w:rPr>
        <w:t xml:space="preserve"> </w:t>
      </w:r>
      <w:r w:rsidRPr="00EA7609">
        <w:rPr>
          <w:rFonts w:ascii="Arial" w:hAnsi="Arial" w:cs="Arial"/>
          <w:sz w:val="22"/>
          <w:szCs w:val="22"/>
        </w:rPr>
        <w:t>případně pod školskými zařízeními.</w:t>
      </w:r>
      <w:r>
        <w:rPr>
          <w:rFonts w:ascii="Arial" w:hAnsi="Arial" w:cs="Arial"/>
          <w:sz w:val="22"/>
          <w:szCs w:val="22"/>
        </w:rPr>
        <w:t xml:space="preserve"> </w:t>
      </w:r>
      <w:r w:rsidRPr="00EA7609">
        <w:rPr>
          <w:rFonts w:ascii="Arial" w:hAnsi="Arial" w:cs="Arial"/>
          <w:sz w:val="22"/>
          <w:szCs w:val="22"/>
        </w:rPr>
        <w:t>Patří mezi ně Klub českých turistů, Jezdecký oddíl Michálek, sportovní klub sálové</w:t>
      </w:r>
      <w:r>
        <w:rPr>
          <w:rFonts w:ascii="Arial" w:hAnsi="Arial" w:cs="Arial"/>
          <w:sz w:val="22"/>
          <w:szCs w:val="22"/>
        </w:rPr>
        <w:t xml:space="preserve"> </w:t>
      </w:r>
      <w:r w:rsidRPr="00EA7609">
        <w:rPr>
          <w:rFonts w:ascii="Arial" w:hAnsi="Arial" w:cs="Arial"/>
          <w:sz w:val="22"/>
          <w:szCs w:val="22"/>
        </w:rPr>
        <w:t>kopané, volejbalový klub, atletický klub, florbalové kluby, aj.</w:t>
      </w:r>
    </w:p>
    <w:p w:rsidR="00E66B5D" w:rsidRPr="00EA7609" w:rsidRDefault="00E66B5D" w:rsidP="00E66B5D">
      <w:pPr>
        <w:spacing w:before="120" w:after="120"/>
        <w:jc w:val="both"/>
        <w:rPr>
          <w:rFonts w:ascii="Arial" w:hAnsi="Arial" w:cs="Arial"/>
          <w:sz w:val="22"/>
          <w:szCs w:val="22"/>
        </w:rPr>
      </w:pPr>
      <w:r w:rsidRPr="00EA7609">
        <w:rPr>
          <w:rFonts w:ascii="Arial" w:hAnsi="Arial" w:cs="Arial"/>
          <w:sz w:val="22"/>
          <w:szCs w:val="22"/>
        </w:rPr>
        <w:t>Kromě těchto tělovýchovných zařízení, která mohou využívat nejenom aktivní</w:t>
      </w:r>
      <w:r>
        <w:rPr>
          <w:rFonts w:ascii="Arial" w:hAnsi="Arial" w:cs="Arial"/>
          <w:sz w:val="22"/>
          <w:szCs w:val="22"/>
        </w:rPr>
        <w:t xml:space="preserve"> </w:t>
      </w:r>
      <w:r w:rsidRPr="00EA7609">
        <w:rPr>
          <w:rFonts w:ascii="Arial" w:hAnsi="Arial" w:cs="Arial"/>
          <w:sz w:val="22"/>
          <w:szCs w:val="22"/>
        </w:rPr>
        <w:t>sportovci, ale všichni občané města, kteří si potřebují zasportovat a upevnit si tak své zdraví,</w:t>
      </w:r>
      <w:r>
        <w:rPr>
          <w:rFonts w:ascii="Arial" w:hAnsi="Arial" w:cs="Arial"/>
          <w:sz w:val="22"/>
          <w:szCs w:val="22"/>
        </w:rPr>
        <w:t xml:space="preserve"> </w:t>
      </w:r>
      <w:r w:rsidRPr="00EA7609">
        <w:rPr>
          <w:rFonts w:ascii="Arial" w:hAnsi="Arial" w:cs="Arial"/>
          <w:sz w:val="22"/>
          <w:szCs w:val="22"/>
        </w:rPr>
        <w:t>jsou ještě vybudována hřiště u mateřských školek pro malé děti, dále má město osm hřišť.</w:t>
      </w:r>
      <w:r>
        <w:rPr>
          <w:rFonts w:ascii="Arial" w:hAnsi="Arial" w:cs="Arial"/>
          <w:sz w:val="22"/>
          <w:szCs w:val="22"/>
        </w:rPr>
        <w:t xml:space="preserve"> </w:t>
      </w:r>
      <w:r w:rsidRPr="00EA7609">
        <w:rPr>
          <w:rFonts w:ascii="Arial" w:hAnsi="Arial" w:cs="Arial"/>
          <w:sz w:val="22"/>
          <w:szCs w:val="22"/>
        </w:rPr>
        <w:t>Hřiště jsou umístěna v sídlištní zástavbě a slouží pro míčové hry, streetball a jsou na nich</w:t>
      </w:r>
      <w:r>
        <w:rPr>
          <w:rFonts w:ascii="Arial" w:hAnsi="Arial" w:cs="Arial"/>
          <w:sz w:val="22"/>
          <w:szCs w:val="22"/>
        </w:rPr>
        <w:t xml:space="preserve"> </w:t>
      </w:r>
      <w:r w:rsidRPr="00EA7609">
        <w:rPr>
          <w:rFonts w:ascii="Arial" w:hAnsi="Arial" w:cs="Arial"/>
          <w:sz w:val="22"/>
          <w:szCs w:val="22"/>
        </w:rPr>
        <w:t>vybudovány i betonové stoly na stolní tenis. Pro širokou vrstvu obyvatel, včetně rodin s</w:t>
      </w:r>
      <w:r>
        <w:rPr>
          <w:rFonts w:ascii="Arial" w:hAnsi="Arial" w:cs="Arial"/>
          <w:sz w:val="22"/>
          <w:szCs w:val="22"/>
        </w:rPr>
        <w:t> </w:t>
      </w:r>
      <w:r w:rsidRPr="00EA7609">
        <w:rPr>
          <w:rFonts w:ascii="Arial" w:hAnsi="Arial" w:cs="Arial"/>
          <w:sz w:val="22"/>
          <w:szCs w:val="22"/>
        </w:rPr>
        <w:t>dětmi</w:t>
      </w:r>
      <w:r>
        <w:rPr>
          <w:rFonts w:ascii="Arial" w:hAnsi="Arial" w:cs="Arial"/>
          <w:sz w:val="22"/>
          <w:szCs w:val="22"/>
        </w:rPr>
        <w:t xml:space="preserve"> </w:t>
      </w:r>
      <w:r w:rsidRPr="00EA7609">
        <w:rPr>
          <w:rFonts w:ascii="Arial" w:hAnsi="Arial" w:cs="Arial"/>
          <w:sz w:val="22"/>
          <w:szCs w:val="22"/>
        </w:rPr>
        <w:t>slouží ve městě dvě víceúčelová hřiště a pro mladé lidi je vybudován skatepark s U-rampou.</w:t>
      </w:r>
      <w:r>
        <w:rPr>
          <w:rFonts w:ascii="Arial" w:hAnsi="Arial" w:cs="Arial"/>
          <w:sz w:val="22"/>
          <w:szCs w:val="22"/>
        </w:rPr>
        <w:t xml:space="preserve"> </w:t>
      </w:r>
      <w:r w:rsidRPr="00EA7609">
        <w:rPr>
          <w:rFonts w:ascii="Arial" w:hAnsi="Arial" w:cs="Arial"/>
          <w:sz w:val="22"/>
          <w:szCs w:val="22"/>
        </w:rPr>
        <w:t>V tělocvičně na ul. Dukelská je v provozu horolezecká stěna a v městském parku je umístěno</w:t>
      </w:r>
      <w:r>
        <w:rPr>
          <w:rFonts w:ascii="Arial" w:hAnsi="Arial" w:cs="Arial"/>
          <w:sz w:val="22"/>
          <w:szCs w:val="22"/>
        </w:rPr>
        <w:t xml:space="preserve"> </w:t>
      </w:r>
      <w:r w:rsidRPr="00EA7609">
        <w:rPr>
          <w:rFonts w:ascii="Arial" w:hAnsi="Arial" w:cs="Arial"/>
          <w:sz w:val="22"/>
          <w:szCs w:val="22"/>
        </w:rPr>
        <w:t>dopravní hřiště, které slouží nejenom mládeži z Příbora, ale je využíváno i žáky z</w:t>
      </w:r>
      <w:r>
        <w:rPr>
          <w:rFonts w:ascii="Arial" w:hAnsi="Arial" w:cs="Arial"/>
          <w:sz w:val="22"/>
          <w:szCs w:val="22"/>
        </w:rPr>
        <w:t> </w:t>
      </w:r>
      <w:r w:rsidRPr="00EA7609">
        <w:rPr>
          <w:rFonts w:ascii="Arial" w:hAnsi="Arial" w:cs="Arial"/>
          <w:sz w:val="22"/>
          <w:szCs w:val="22"/>
        </w:rPr>
        <w:t>širokého</w:t>
      </w:r>
      <w:r>
        <w:rPr>
          <w:rFonts w:ascii="Arial" w:hAnsi="Arial" w:cs="Arial"/>
          <w:sz w:val="22"/>
          <w:szCs w:val="22"/>
        </w:rPr>
        <w:t xml:space="preserve"> </w:t>
      </w:r>
      <w:r w:rsidRPr="00EA7609">
        <w:rPr>
          <w:rFonts w:ascii="Arial" w:hAnsi="Arial" w:cs="Arial"/>
          <w:sz w:val="22"/>
          <w:szCs w:val="22"/>
        </w:rPr>
        <w:t>okolí. Na ulici Dukelská je vybudováno hřiště ve formě travnaté plochy o rozměrech 50 x 30</w:t>
      </w:r>
      <w:r>
        <w:rPr>
          <w:rFonts w:ascii="Arial" w:hAnsi="Arial" w:cs="Arial"/>
          <w:sz w:val="22"/>
          <w:szCs w:val="22"/>
        </w:rPr>
        <w:t xml:space="preserve"> </w:t>
      </w:r>
      <w:r w:rsidRPr="00EA7609">
        <w:rPr>
          <w:rFonts w:ascii="Arial" w:hAnsi="Arial" w:cs="Arial"/>
          <w:sz w:val="22"/>
          <w:szCs w:val="22"/>
        </w:rPr>
        <w:t>m, které je rovněž využíváno ke sportovním účelům.</w:t>
      </w:r>
    </w:p>
    <w:p w:rsidR="00E66B5D" w:rsidRPr="00EA7609" w:rsidRDefault="00E66B5D" w:rsidP="00E66B5D">
      <w:pPr>
        <w:spacing w:before="120" w:after="120"/>
        <w:jc w:val="both"/>
        <w:rPr>
          <w:rFonts w:ascii="Arial" w:hAnsi="Arial" w:cs="Arial"/>
          <w:sz w:val="22"/>
          <w:szCs w:val="22"/>
        </w:rPr>
      </w:pPr>
      <w:r w:rsidRPr="00EA7609">
        <w:rPr>
          <w:rFonts w:ascii="Arial" w:hAnsi="Arial" w:cs="Arial"/>
          <w:sz w:val="22"/>
          <w:szCs w:val="22"/>
        </w:rPr>
        <w:t>Ve městě je rovněž k dispozici soukromé koupaliště Ricco nabízející kromě bazénů další atrakce pro trávení volného času v letních měsících.</w:t>
      </w:r>
    </w:p>
    <w:p w:rsidR="00E66B5D" w:rsidRPr="00F602EA" w:rsidRDefault="00E66B5D" w:rsidP="00E66B5D">
      <w:pPr>
        <w:pStyle w:val="Nadpis2"/>
        <w:tabs>
          <w:tab w:val="left" w:pos="1134"/>
        </w:tabs>
        <w:spacing w:before="360" w:after="240"/>
        <w:ind w:left="1134" w:hanging="1134"/>
        <w:rPr>
          <w:rFonts w:ascii="Arial" w:hAnsi="Arial"/>
          <w:caps w:val="0"/>
          <w:sz w:val="24"/>
          <w:szCs w:val="24"/>
        </w:rPr>
      </w:pPr>
      <w:bookmarkStart w:id="68" w:name="_Toc376785166"/>
      <w:r>
        <w:rPr>
          <w:rFonts w:ascii="Arial" w:hAnsi="Arial"/>
          <w:caps w:val="0"/>
          <w:sz w:val="24"/>
          <w:szCs w:val="24"/>
        </w:rPr>
        <w:lastRenderedPageBreak/>
        <w:t>8.4</w:t>
      </w:r>
      <w:r>
        <w:rPr>
          <w:rFonts w:ascii="Arial" w:hAnsi="Arial"/>
          <w:caps w:val="0"/>
          <w:sz w:val="24"/>
          <w:szCs w:val="24"/>
        </w:rPr>
        <w:tab/>
      </w:r>
      <w:r w:rsidRPr="00F602EA">
        <w:rPr>
          <w:rFonts w:ascii="Arial" w:hAnsi="Arial"/>
          <w:caps w:val="0"/>
          <w:sz w:val="24"/>
          <w:szCs w:val="24"/>
        </w:rPr>
        <w:t>Kulturní a společenské vyžití</w:t>
      </w:r>
      <w:bookmarkEnd w:id="68"/>
    </w:p>
    <w:p w:rsidR="00E66B5D" w:rsidRPr="004E446F" w:rsidRDefault="00E66B5D" w:rsidP="00E66B5D">
      <w:pPr>
        <w:spacing w:before="120" w:after="120"/>
        <w:jc w:val="both"/>
        <w:rPr>
          <w:rFonts w:ascii="Arial" w:hAnsi="Arial" w:cs="Arial"/>
          <w:sz w:val="22"/>
          <w:szCs w:val="22"/>
        </w:rPr>
      </w:pPr>
      <w:r w:rsidRPr="004E446F">
        <w:rPr>
          <w:rFonts w:ascii="Arial" w:hAnsi="Arial" w:cs="Arial"/>
          <w:sz w:val="22"/>
          <w:szCs w:val="22"/>
        </w:rPr>
        <w:t xml:space="preserve">Město Příbor má bohatou kulturní minulost, </w:t>
      </w:r>
      <w:r>
        <w:rPr>
          <w:rFonts w:ascii="Arial" w:hAnsi="Arial" w:cs="Arial"/>
          <w:sz w:val="22"/>
          <w:szCs w:val="22"/>
        </w:rPr>
        <w:t xml:space="preserve">na kterou navazují společenské a kulturní činnosti. K dispozici jsou </w:t>
      </w:r>
      <w:r w:rsidRPr="004E446F">
        <w:rPr>
          <w:rFonts w:ascii="Arial" w:hAnsi="Arial" w:cs="Arial"/>
          <w:sz w:val="22"/>
          <w:szCs w:val="22"/>
        </w:rPr>
        <w:t xml:space="preserve">vhodná veřejná </w:t>
      </w:r>
      <w:r>
        <w:rPr>
          <w:rFonts w:ascii="Arial" w:hAnsi="Arial" w:cs="Arial"/>
          <w:sz w:val="22"/>
          <w:szCs w:val="22"/>
        </w:rPr>
        <w:t>p</w:t>
      </w:r>
      <w:r w:rsidRPr="004E446F">
        <w:rPr>
          <w:rFonts w:ascii="Arial" w:hAnsi="Arial" w:cs="Arial"/>
          <w:sz w:val="22"/>
          <w:szCs w:val="22"/>
        </w:rPr>
        <w:t xml:space="preserve">rostranství, na kterých lze kulturní programy </w:t>
      </w:r>
      <w:r>
        <w:rPr>
          <w:rFonts w:ascii="Arial" w:hAnsi="Arial" w:cs="Arial"/>
          <w:sz w:val="22"/>
          <w:szCs w:val="22"/>
        </w:rPr>
        <w:t xml:space="preserve">a společenské akce </w:t>
      </w:r>
      <w:r w:rsidRPr="004E446F">
        <w:rPr>
          <w:rFonts w:ascii="Arial" w:hAnsi="Arial" w:cs="Arial"/>
          <w:sz w:val="22"/>
          <w:szCs w:val="22"/>
        </w:rPr>
        <w:t>realizovat (náměstí, městský park, zahrada hasičárny aj.). Město samo organizuje různé kulturní akce a také finančně podporuje pořádání</w:t>
      </w:r>
      <w:r>
        <w:rPr>
          <w:rFonts w:ascii="Arial" w:hAnsi="Arial" w:cs="Arial"/>
          <w:sz w:val="22"/>
          <w:szCs w:val="22"/>
        </w:rPr>
        <w:t xml:space="preserve"> </w:t>
      </w:r>
      <w:r w:rsidRPr="004E446F">
        <w:rPr>
          <w:rFonts w:ascii="Arial" w:hAnsi="Arial" w:cs="Arial"/>
          <w:sz w:val="22"/>
          <w:szCs w:val="22"/>
        </w:rPr>
        <w:t>vybraných kulturních produkcí a činnost kulturních spolků a sdružení</w:t>
      </w:r>
      <w:r>
        <w:rPr>
          <w:rFonts w:ascii="Arial" w:hAnsi="Arial" w:cs="Arial"/>
          <w:sz w:val="22"/>
          <w:szCs w:val="22"/>
        </w:rPr>
        <w:t>.</w:t>
      </w:r>
    </w:p>
    <w:p w:rsidR="00E66B5D" w:rsidRPr="004E446F" w:rsidRDefault="00E66B5D" w:rsidP="00E66B5D">
      <w:pPr>
        <w:spacing w:before="120" w:after="120"/>
        <w:jc w:val="both"/>
        <w:rPr>
          <w:rFonts w:ascii="Arial" w:hAnsi="Arial" w:cs="Arial"/>
          <w:sz w:val="22"/>
          <w:szCs w:val="22"/>
        </w:rPr>
      </w:pPr>
      <w:r>
        <w:rPr>
          <w:rFonts w:ascii="Arial" w:hAnsi="Arial" w:cs="Arial"/>
          <w:sz w:val="22"/>
          <w:szCs w:val="22"/>
        </w:rPr>
        <w:t xml:space="preserve">V posledních letech se zvýšil počet pořádaných akcí a v této souvislosti pak bylo nutno se více zabývat </w:t>
      </w:r>
      <w:r w:rsidRPr="004E446F">
        <w:rPr>
          <w:rFonts w:ascii="Arial" w:hAnsi="Arial" w:cs="Arial"/>
          <w:sz w:val="22"/>
          <w:szCs w:val="22"/>
        </w:rPr>
        <w:t xml:space="preserve">pravidelnou koordinací kulturních </w:t>
      </w:r>
      <w:r>
        <w:rPr>
          <w:rFonts w:ascii="Arial" w:hAnsi="Arial" w:cs="Arial"/>
          <w:sz w:val="22"/>
          <w:szCs w:val="22"/>
        </w:rPr>
        <w:t xml:space="preserve">a společenských </w:t>
      </w:r>
      <w:r w:rsidRPr="004E446F">
        <w:rPr>
          <w:rFonts w:ascii="Arial" w:hAnsi="Arial" w:cs="Arial"/>
          <w:sz w:val="22"/>
          <w:szCs w:val="22"/>
        </w:rPr>
        <w:t>činností</w:t>
      </w:r>
      <w:r>
        <w:rPr>
          <w:rFonts w:ascii="Arial" w:hAnsi="Arial" w:cs="Arial"/>
          <w:sz w:val="22"/>
          <w:szCs w:val="22"/>
        </w:rPr>
        <w:t>. Ve městě</w:t>
      </w:r>
      <w:r w:rsidRPr="004E446F">
        <w:rPr>
          <w:rFonts w:ascii="Arial" w:hAnsi="Arial" w:cs="Arial"/>
          <w:sz w:val="22"/>
          <w:szCs w:val="22"/>
        </w:rPr>
        <w:t xml:space="preserve"> </w:t>
      </w:r>
      <w:r>
        <w:rPr>
          <w:rFonts w:ascii="Arial" w:hAnsi="Arial" w:cs="Arial"/>
          <w:sz w:val="22"/>
          <w:szCs w:val="22"/>
        </w:rPr>
        <w:t xml:space="preserve">chybí </w:t>
      </w:r>
      <w:r w:rsidRPr="004E446F">
        <w:rPr>
          <w:rFonts w:ascii="Arial" w:hAnsi="Arial" w:cs="Arial"/>
          <w:sz w:val="22"/>
          <w:szCs w:val="22"/>
        </w:rPr>
        <w:t xml:space="preserve">dostatečná nabídka vhodných kulturních programů zejména pro mladší generaci a neexistuje dostatečná nabídka kulturních programů především v letním období, kdy </w:t>
      </w:r>
      <w:r>
        <w:rPr>
          <w:rFonts w:ascii="Arial" w:hAnsi="Arial" w:cs="Arial"/>
          <w:sz w:val="22"/>
          <w:szCs w:val="22"/>
        </w:rPr>
        <w:t xml:space="preserve">město převážně </w:t>
      </w:r>
      <w:r w:rsidRPr="004E446F">
        <w:rPr>
          <w:rFonts w:ascii="Arial" w:hAnsi="Arial" w:cs="Arial"/>
          <w:sz w:val="22"/>
          <w:szCs w:val="22"/>
        </w:rPr>
        <w:t>navště</w:t>
      </w:r>
      <w:r>
        <w:rPr>
          <w:rFonts w:ascii="Arial" w:hAnsi="Arial" w:cs="Arial"/>
          <w:sz w:val="22"/>
          <w:szCs w:val="22"/>
        </w:rPr>
        <w:t>vují turisté.</w:t>
      </w:r>
    </w:p>
    <w:p w:rsidR="00E66B5D" w:rsidRPr="004E446F" w:rsidRDefault="00E66B5D" w:rsidP="00E66B5D">
      <w:pPr>
        <w:spacing w:before="120" w:after="120"/>
        <w:jc w:val="both"/>
        <w:rPr>
          <w:rFonts w:ascii="Arial" w:hAnsi="Arial" w:cs="Arial"/>
          <w:sz w:val="22"/>
          <w:szCs w:val="22"/>
        </w:rPr>
      </w:pPr>
      <w:r>
        <w:rPr>
          <w:rFonts w:ascii="Arial" w:hAnsi="Arial" w:cs="Arial"/>
          <w:sz w:val="22"/>
          <w:szCs w:val="22"/>
        </w:rPr>
        <w:t>Staronovým centrem kulturně-společenského vyžití by se měly stát</w:t>
      </w:r>
      <w:r w:rsidRPr="004E446F">
        <w:rPr>
          <w:rFonts w:ascii="Arial" w:hAnsi="Arial" w:cs="Arial"/>
          <w:sz w:val="22"/>
          <w:szCs w:val="22"/>
        </w:rPr>
        <w:t xml:space="preserve"> prostor</w:t>
      </w:r>
      <w:r>
        <w:rPr>
          <w:rFonts w:ascii="Arial" w:hAnsi="Arial" w:cs="Arial"/>
          <w:sz w:val="22"/>
          <w:szCs w:val="22"/>
        </w:rPr>
        <w:t>y</w:t>
      </w:r>
      <w:r w:rsidRPr="004E446F">
        <w:rPr>
          <w:rFonts w:ascii="Arial" w:hAnsi="Arial" w:cs="Arial"/>
          <w:sz w:val="22"/>
          <w:szCs w:val="22"/>
        </w:rPr>
        <w:t xml:space="preserve"> technicky i esteticky </w:t>
      </w:r>
      <w:r>
        <w:rPr>
          <w:rFonts w:ascii="Arial" w:hAnsi="Arial" w:cs="Arial"/>
          <w:sz w:val="22"/>
          <w:szCs w:val="22"/>
        </w:rPr>
        <w:t>zrekonstruovaného</w:t>
      </w:r>
      <w:r w:rsidRPr="004E446F">
        <w:rPr>
          <w:rFonts w:ascii="Arial" w:hAnsi="Arial" w:cs="Arial"/>
          <w:sz w:val="22"/>
          <w:szCs w:val="22"/>
        </w:rPr>
        <w:t xml:space="preserve"> </w:t>
      </w:r>
      <w:r>
        <w:rPr>
          <w:rFonts w:ascii="Arial" w:hAnsi="Arial" w:cs="Arial"/>
          <w:sz w:val="22"/>
          <w:szCs w:val="22"/>
        </w:rPr>
        <w:t>Kulturního</w:t>
      </w:r>
      <w:r w:rsidRPr="004E446F">
        <w:rPr>
          <w:rFonts w:ascii="Arial" w:hAnsi="Arial" w:cs="Arial"/>
          <w:sz w:val="22"/>
          <w:szCs w:val="22"/>
        </w:rPr>
        <w:t xml:space="preserve"> d</w:t>
      </w:r>
      <w:r>
        <w:rPr>
          <w:rFonts w:ascii="Arial" w:hAnsi="Arial" w:cs="Arial"/>
          <w:sz w:val="22"/>
          <w:szCs w:val="22"/>
        </w:rPr>
        <w:t>omu na ul. Lidické</w:t>
      </w:r>
      <w:r w:rsidRPr="004E446F">
        <w:rPr>
          <w:rFonts w:ascii="Arial" w:hAnsi="Arial" w:cs="Arial"/>
          <w:sz w:val="22"/>
          <w:szCs w:val="22"/>
        </w:rPr>
        <w:t xml:space="preserve">, který </w:t>
      </w:r>
      <w:r>
        <w:rPr>
          <w:rFonts w:ascii="Arial" w:hAnsi="Arial" w:cs="Arial"/>
          <w:sz w:val="22"/>
          <w:szCs w:val="22"/>
        </w:rPr>
        <w:t>je</w:t>
      </w:r>
      <w:r w:rsidRPr="004E446F">
        <w:rPr>
          <w:rFonts w:ascii="Arial" w:hAnsi="Arial" w:cs="Arial"/>
          <w:sz w:val="22"/>
          <w:szCs w:val="22"/>
        </w:rPr>
        <w:t xml:space="preserve"> v majetku města</w:t>
      </w:r>
      <w:r>
        <w:rPr>
          <w:rFonts w:ascii="Arial" w:hAnsi="Arial" w:cs="Arial"/>
          <w:sz w:val="22"/>
          <w:szCs w:val="22"/>
        </w:rPr>
        <w:t xml:space="preserve">. </w:t>
      </w:r>
      <w:r w:rsidRPr="004E446F">
        <w:rPr>
          <w:rFonts w:ascii="Arial" w:hAnsi="Arial" w:cs="Arial"/>
          <w:sz w:val="22"/>
          <w:szCs w:val="22"/>
        </w:rPr>
        <w:t>Dalšími využívanými prostory ke konání kulturních a společenských akcí jsou:</w:t>
      </w:r>
    </w:p>
    <w:p w:rsidR="00E66B5D" w:rsidRPr="004E446F" w:rsidRDefault="00E66B5D" w:rsidP="00E66B5D">
      <w:pPr>
        <w:numPr>
          <w:ilvl w:val="2"/>
          <w:numId w:val="5"/>
        </w:numPr>
        <w:tabs>
          <w:tab w:val="left" w:pos="1276"/>
        </w:tabs>
        <w:spacing w:before="40" w:after="40"/>
        <w:ind w:left="1276" w:hanging="567"/>
        <w:jc w:val="both"/>
        <w:rPr>
          <w:rFonts w:ascii="Arial" w:hAnsi="Arial" w:cs="Arial"/>
          <w:sz w:val="22"/>
          <w:szCs w:val="22"/>
        </w:rPr>
      </w:pPr>
      <w:r w:rsidRPr="004E446F">
        <w:rPr>
          <w:rFonts w:ascii="Arial" w:hAnsi="Arial" w:cs="Arial"/>
          <w:sz w:val="22"/>
          <w:szCs w:val="22"/>
        </w:rPr>
        <w:t xml:space="preserve">amfiteátr v městském parku </w:t>
      </w:r>
    </w:p>
    <w:p w:rsidR="00E66B5D" w:rsidRPr="004E446F" w:rsidRDefault="00E66B5D" w:rsidP="00E66B5D">
      <w:pPr>
        <w:numPr>
          <w:ilvl w:val="2"/>
          <w:numId w:val="5"/>
        </w:numPr>
        <w:tabs>
          <w:tab w:val="left" w:pos="1276"/>
        </w:tabs>
        <w:spacing w:before="40" w:after="40"/>
        <w:ind w:left="1276" w:hanging="567"/>
        <w:jc w:val="both"/>
        <w:rPr>
          <w:rFonts w:ascii="Arial" w:hAnsi="Arial" w:cs="Arial"/>
          <w:sz w:val="22"/>
          <w:szCs w:val="22"/>
        </w:rPr>
      </w:pPr>
      <w:r w:rsidRPr="004E446F">
        <w:rPr>
          <w:rFonts w:ascii="Arial" w:hAnsi="Arial" w:cs="Arial"/>
          <w:sz w:val="22"/>
          <w:szCs w:val="22"/>
        </w:rPr>
        <w:t xml:space="preserve">Náměstí S. Freuda </w:t>
      </w:r>
      <w:r>
        <w:rPr>
          <w:rFonts w:ascii="Arial" w:hAnsi="Arial" w:cs="Arial"/>
          <w:sz w:val="22"/>
          <w:szCs w:val="22"/>
        </w:rPr>
        <w:t>(koncerty, poutě, jarmarky atd.)</w:t>
      </w:r>
    </w:p>
    <w:p w:rsidR="00E66B5D" w:rsidRPr="004E446F" w:rsidRDefault="00E66B5D" w:rsidP="00E66B5D">
      <w:pPr>
        <w:numPr>
          <w:ilvl w:val="2"/>
          <w:numId w:val="5"/>
        </w:numPr>
        <w:tabs>
          <w:tab w:val="left" w:pos="1276"/>
        </w:tabs>
        <w:spacing w:before="40" w:after="40"/>
        <w:ind w:left="1276" w:hanging="567"/>
        <w:jc w:val="both"/>
        <w:rPr>
          <w:rFonts w:ascii="Arial" w:hAnsi="Arial" w:cs="Arial"/>
          <w:sz w:val="22"/>
          <w:szCs w:val="22"/>
        </w:rPr>
      </w:pPr>
      <w:r w:rsidRPr="004E446F">
        <w:rPr>
          <w:rFonts w:ascii="Arial" w:hAnsi="Arial" w:cs="Arial"/>
          <w:sz w:val="22"/>
          <w:szCs w:val="22"/>
        </w:rPr>
        <w:t>Piaristický klášter - k dispozici jsou prostory, kd</w:t>
      </w:r>
      <w:r>
        <w:rPr>
          <w:rFonts w:ascii="Arial" w:hAnsi="Arial" w:cs="Arial"/>
          <w:sz w:val="22"/>
          <w:szCs w:val="22"/>
        </w:rPr>
        <w:t>e je vystavena expozice muzea o </w:t>
      </w:r>
      <w:r w:rsidRPr="004E446F">
        <w:rPr>
          <w:rFonts w:ascii="Arial" w:hAnsi="Arial" w:cs="Arial"/>
          <w:sz w:val="22"/>
          <w:szCs w:val="22"/>
        </w:rPr>
        <w:t>městě Příboře, refektář jako výstavní i koncertní sál, výstavní síň, pamětní síň S. Freuda</w:t>
      </w:r>
    </w:p>
    <w:p w:rsidR="00E66B5D" w:rsidRPr="004E446F" w:rsidRDefault="00E66B5D" w:rsidP="00E66B5D">
      <w:pPr>
        <w:numPr>
          <w:ilvl w:val="2"/>
          <w:numId w:val="5"/>
        </w:numPr>
        <w:tabs>
          <w:tab w:val="left" w:pos="1276"/>
        </w:tabs>
        <w:spacing w:before="40" w:after="40"/>
        <w:ind w:left="1276" w:hanging="567"/>
        <w:jc w:val="both"/>
        <w:rPr>
          <w:rFonts w:ascii="Arial" w:hAnsi="Arial" w:cs="Arial"/>
          <w:sz w:val="22"/>
          <w:szCs w:val="22"/>
        </w:rPr>
      </w:pPr>
      <w:r w:rsidRPr="004E446F">
        <w:rPr>
          <w:rFonts w:ascii="Arial" w:hAnsi="Arial" w:cs="Arial"/>
          <w:sz w:val="22"/>
          <w:szCs w:val="22"/>
        </w:rPr>
        <w:t>Městská knihovna - účelové zařízení, které umožňuje kromě půjčování knih také konání literárních, osvětových a čtenářských besed a malých kulturních akcí pro děti.</w:t>
      </w:r>
    </w:p>
    <w:p w:rsidR="00E66B5D" w:rsidRPr="004A4DF9" w:rsidRDefault="00E66B5D" w:rsidP="00E66B5D">
      <w:pPr>
        <w:spacing w:before="120" w:after="120"/>
        <w:jc w:val="both"/>
        <w:rPr>
          <w:rFonts w:ascii="Arial" w:hAnsi="Arial" w:cs="Arial"/>
          <w:sz w:val="22"/>
          <w:szCs w:val="22"/>
          <w:u w:val="single"/>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E66B5D">
      <w:pPr>
        <w:pStyle w:val="Nadpis1"/>
        <w:numPr>
          <w:ilvl w:val="0"/>
          <w:numId w:val="0"/>
        </w:numPr>
        <w:tabs>
          <w:tab w:val="left" w:pos="1843"/>
        </w:tabs>
        <w:spacing w:before="240" w:after="360"/>
        <w:ind w:left="1843" w:hanging="1843"/>
        <w:rPr>
          <w:rFonts w:ascii="Arial" w:hAnsi="Arial" w:cs="Arial"/>
          <w:szCs w:val="28"/>
        </w:rPr>
      </w:pPr>
    </w:p>
    <w:p w:rsidR="00E66B5D" w:rsidRDefault="00E66B5D" w:rsidP="00E66B5D">
      <w:pPr>
        <w:pStyle w:val="Nadpis1"/>
        <w:numPr>
          <w:ilvl w:val="0"/>
          <w:numId w:val="0"/>
        </w:numPr>
        <w:tabs>
          <w:tab w:val="left" w:pos="1843"/>
        </w:tabs>
        <w:spacing w:before="240" w:after="360"/>
        <w:ind w:left="1843" w:hanging="1843"/>
        <w:rPr>
          <w:rFonts w:ascii="Arial" w:hAnsi="Arial" w:cs="Arial"/>
          <w:szCs w:val="28"/>
        </w:rPr>
      </w:pPr>
    </w:p>
    <w:p w:rsidR="00E66B5D" w:rsidRDefault="00E66B5D" w:rsidP="00E66B5D">
      <w:pPr>
        <w:pStyle w:val="Nadpis1"/>
        <w:numPr>
          <w:ilvl w:val="0"/>
          <w:numId w:val="0"/>
        </w:numPr>
        <w:tabs>
          <w:tab w:val="left" w:pos="1080"/>
        </w:tabs>
        <w:spacing w:before="240" w:after="360"/>
        <w:ind w:left="1077" w:hanging="1077"/>
        <w:rPr>
          <w:rFonts w:ascii="Arial" w:hAnsi="Arial" w:cs="Arial"/>
          <w:sz w:val="24"/>
        </w:rPr>
      </w:pPr>
    </w:p>
    <w:p w:rsidR="00E66B5D" w:rsidRDefault="00E66B5D" w:rsidP="00E66B5D"/>
    <w:p w:rsidR="00E66B5D" w:rsidRPr="00BD1DEC" w:rsidRDefault="00E66B5D" w:rsidP="00E66B5D">
      <w:pPr>
        <w:pStyle w:val="Nadpis1"/>
        <w:numPr>
          <w:ilvl w:val="0"/>
          <w:numId w:val="0"/>
        </w:numPr>
        <w:tabs>
          <w:tab w:val="left" w:pos="1843"/>
        </w:tabs>
        <w:spacing w:before="240" w:after="360"/>
        <w:ind w:left="1843" w:hanging="1843"/>
        <w:rPr>
          <w:rFonts w:ascii="Arial" w:hAnsi="Arial" w:cs="Arial"/>
          <w:szCs w:val="28"/>
        </w:rPr>
      </w:pPr>
      <w:r>
        <w:rPr>
          <w:rFonts w:ascii="Arial" w:hAnsi="Arial" w:cs="Arial"/>
          <w:szCs w:val="28"/>
        </w:rPr>
        <w:br w:type="page"/>
      </w:r>
    </w:p>
    <w:p w:rsidR="00E66B5D" w:rsidRPr="00D20E1B" w:rsidRDefault="00E66B5D" w:rsidP="00E66B5D">
      <w:pPr>
        <w:pStyle w:val="Nadpis2"/>
        <w:tabs>
          <w:tab w:val="left" w:pos="1134"/>
        </w:tabs>
        <w:spacing w:before="360" w:after="240"/>
        <w:ind w:left="1134" w:hanging="1134"/>
        <w:rPr>
          <w:rFonts w:ascii="Arial" w:hAnsi="Arial"/>
          <w:caps w:val="0"/>
          <w:sz w:val="24"/>
          <w:szCs w:val="24"/>
        </w:rPr>
      </w:pPr>
      <w:bookmarkStart w:id="69" w:name="_Toc376785167"/>
      <w:r>
        <w:rPr>
          <w:rFonts w:ascii="Arial" w:hAnsi="Arial"/>
          <w:caps w:val="0"/>
          <w:sz w:val="24"/>
          <w:szCs w:val="24"/>
        </w:rPr>
        <w:lastRenderedPageBreak/>
        <w:t>8.5</w:t>
      </w:r>
      <w:r>
        <w:rPr>
          <w:rFonts w:ascii="Arial" w:hAnsi="Arial"/>
          <w:caps w:val="0"/>
          <w:sz w:val="24"/>
          <w:szCs w:val="24"/>
        </w:rPr>
        <w:tab/>
        <w:t>Bezpečnost</w:t>
      </w:r>
      <w:bookmarkEnd w:id="69"/>
    </w:p>
    <w:p w:rsidR="00E66B5D" w:rsidRPr="00F602EA" w:rsidRDefault="00E66B5D" w:rsidP="00E66B5D">
      <w:pPr>
        <w:spacing w:before="360" w:after="240"/>
        <w:jc w:val="both"/>
        <w:rPr>
          <w:rFonts w:ascii="Arial" w:hAnsi="Arial" w:cs="Arial"/>
          <w:b/>
          <w:sz w:val="22"/>
          <w:szCs w:val="22"/>
          <w:u w:val="single"/>
        </w:rPr>
      </w:pPr>
      <w:r w:rsidRPr="00F602EA">
        <w:rPr>
          <w:rFonts w:ascii="Arial" w:hAnsi="Arial" w:cs="Arial"/>
          <w:b/>
          <w:sz w:val="22"/>
          <w:szCs w:val="22"/>
          <w:u w:val="single"/>
        </w:rPr>
        <w:t>Kriminalita</w:t>
      </w:r>
    </w:p>
    <w:p w:rsidR="00E66B5D" w:rsidRPr="00C21FD3" w:rsidRDefault="00E66B5D" w:rsidP="00E66B5D">
      <w:pPr>
        <w:spacing w:before="120" w:after="120"/>
        <w:jc w:val="both"/>
        <w:rPr>
          <w:rFonts w:ascii="Arial" w:hAnsi="Arial" w:cs="Arial"/>
          <w:sz w:val="22"/>
          <w:szCs w:val="22"/>
        </w:rPr>
      </w:pPr>
      <w:r w:rsidRPr="00C21FD3">
        <w:rPr>
          <w:rFonts w:ascii="Arial" w:hAnsi="Arial" w:cs="Arial"/>
          <w:sz w:val="22"/>
          <w:szCs w:val="22"/>
        </w:rPr>
        <w:t>Z výroční zprávy Městské policie Příbor, Policie ČR a analýzy dostupných statistických údajů</w:t>
      </w:r>
      <w:r>
        <w:rPr>
          <w:rFonts w:ascii="Arial" w:hAnsi="Arial" w:cs="Arial"/>
          <w:sz w:val="22"/>
          <w:szCs w:val="22"/>
        </w:rPr>
        <w:t xml:space="preserve"> </w:t>
      </w:r>
      <w:r w:rsidRPr="00C21FD3">
        <w:rPr>
          <w:rFonts w:ascii="Arial" w:hAnsi="Arial" w:cs="Arial"/>
          <w:sz w:val="22"/>
          <w:szCs w:val="22"/>
        </w:rPr>
        <w:t>je možné sledovat nárůst zejména majetkových přečinů, zločinů a přestupků (zejména krádeží</w:t>
      </w:r>
      <w:r>
        <w:rPr>
          <w:rFonts w:ascii="Arial" w:hAnsi="Arial" w:cs="Arial"/>
          <w:sz w:val="22"/>
          <w:szCs w:val="22"/>
        </w:rPr>
        <w:t xml:space="preserve"> </w:t>
      </w:r>
      <w:r w:rsidRPr="00C21FD3">
        <w:rPr>
          <w:rFonts w:ascii="Arial" w:hAnsi="Arial" w:cs="Arial"/>
          <w:sz w:val="22"/>
          <w:szCs w:val="22"/>
        </w:rPr>
        <w:t>prostých a vloupání), jejichž oběťmi se stávají převážně osoby starší 65 let. Statistiky městské</w:t>
      </w:r>
      <w:r>
        <w:rPr>
          <w:rFonts w:ascii="Arial" w:hAnsi="Arial" w:cs="Arial"/>
          <w:sz w:val="22"/>
          <w:szCs w:val="22"/>
        </w:rPr>
        <w:t xml:space="preserve"> </w:t>
      </w:r>
      <w:r w:rsidRPr="00C21FD3">
        <w:rPr>
          <w:rFonts w:ascii="Arial" w:hAnsi="Arial" w:cs="Arial"/>
          <w:sz w:val="22"/>
          <w:szCs w:val="22"/>
        </w:rPr>
        <w:t>policie vykazují značný počet přestupků proti veřejnému pořádku veřejné pohoršení, černé</w:t>
      </w:r>
      <w:r>
        <w:rPr>
          <w:rFonts w:ascii="Arial" w:hAnsi="Arial" w:cs="Arial"/>
          <w:sz w:val="22"/>
          <w:szCs w:val="22"/>
        </w:rPr>
        <w:t xml:space="preserve"> </w:t>
      </w:r>
      <w:r w:rsidRPr="00C21FD3">
        <w:rPr>
          <w:rFonts w:ascii="Arial" w:hAnsi="Arial" w:cs="Arial"/>
          <w:sz w:val="22"/>
          <w:szCs w:val="22"/>
        </w:rPr>
        <w:t>skládky, neoprávněné zábory veřejného prostranství, rušení nočního klidu, apod., páchaných</w:t>
      </w:r>
      <w:r>
        <w:rPr>
          <w:rFonts w:ascii="Arial" w:hAnsi="Arial" w:cs="Arial"/>
          <w:sz w:val="22"/>
          <w:szCs w:val="22"/>
        </w:rPr>
        <w:t xml:space="preserve"> na </w:t>
      </w:r>
      <w:r w:rsidRPr="00C21FD3">
        <w:rPr>
          <w:rFonts w:ascii="Arial" w:hAnsi="Arial" w:cs="Arial"/>
          <w:sz w:val="22"/>
          <w:szCs w:val="22"/>
        </w:rPr>
        <w:t>veřejných prostranstvích.</w:t>
      </w:r>
    </w:p>
    <w:p w:rsidR="00E66B5D" w:rsidRPr="00C21FD3" w:rsidRDefault="00E66B5D" w:rsidP="00E66B5D">
      <w:pPr>
        <w:spacing w:before="120" w:after="120"/>
        <w:jc w:val="both"/>
        <w:rPr>
          <w:rFonts w:ascii="Arial" w:hAnsi="Arial" w:cs="Arial"/>
          <w:sz w:val="22"/>
          <w:szCs w:val="22"/>
        </w:rPr>
      </w:pPr>
      <w:r w:rsidRPr="00C21FD3">
        <w:rPr>
          <w:rFonts w:ascii="Arial" w:hAnsi="Arial" w:cs="Arial"/>
          <w:sz w:val="22"/>
          <w:szCs w:val="22"/>
        </w:rPr>
        <w:t>Přestože přestupky na úseku ochrany před alkoholismem a jinými toxikomaniemi ve statistikách nezastávají významné procento, je vzhledem k závažnosti a nebezpečnosti tohoto jevu nebytné zabývat se také těmito přestupky, zvláště pokud jde o prodej či podání alkoholu</w:t>
      </w:r>
      <w:r>
        <w:rPr>
          <w:rFonts w:ascii="Arial" w:hAnsi="Arial" w:cs="Arial"/>
          <w:sz w:val="22"/>
          <w:szCs w:val="22"/>
        </w:rPr>
        <w:t xml:space="preserve"> </w:t>
      </w:r>
      <w:r w:rsidRPr="00C21FD3">
        <w:rPr>
          <w:rFonts w:ascii="Arial" w:hAnsi="Arial" w:cs="Arial"/>
          <w:sz w:val="22"/>
          <w:szCs w:val="22"/>
        </w:rPr>
        <w:t>osobám mladším 18 let</w:t>
      </w:r>
      <w:r>
        <w:rPr>
          <w:rFonts w:ascii="Arial" w:hAnsi="Arial" w:cs="Arial"/>
          <w:sz w:val="22"/>
          <w:szCs w:val="22"/>
        </w:rPr>
        <w:t>.</w:t>
      </w:r>
    </w:p>
    <w:p w:rsidR="00E66B5D" w:rsidRPr="003C3087" w:rsidRDefault="00E66B5D" w:rsidP="00E66B5D">
      <w:pPr>
        <w:pStyle w:val="Tabulka-nzev"/>
        <w:tabs>
          <w:tab w:val="left" w:pos="1080"/>
        </w:tabs>
        <w:ind w:left="1077" w:hanging="1077"/>
        <w:rPr>
          <w:szCs w:val="20"/>
        </w:rPr>
      </w:pPr>
      <w:r>
        <w:rPr>
          <w:szCs w:val="20"/>
        </w:rPr>
        <w:t>Tab 8</w:t>
      </w:r>
      <w:r w:rsidRPr="003C3087">
        <w:rPr>
          <w:szCs w:val="20"/>
        </w:rPr>
        <w:t>-1</w:t>
      </w:r>
      <w:r w:rsidRPr="003C3087">
        <w:rPr>
          <w:szCs w:val="20"/>
        </w:rPr>
        <w:tab/>
        <w:t xml:space="preserve">Vývoj trestné činnosti v </w:t>
      </w:r>
      <w:r>
        <w:rPr>
          <w:szCs w:val="20"/>
        </w:rPr>
        <w:t>Příboře</w:t>
      </w: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428"/>
        <w:gridCol w:w="1064"/>
        <w:gridCol w:w="1064"/>
        <w:gridCol w:w="1064"/>
        <w:gridCol w:w="1064"/>
        <w:gridCol w:w="1064"/>
      </w:tblGrid>
      <w:tr w:rsidR="00E66B5D" w:rsidRPr="00BC27A6" w:rsidTr="00BE61F0">
        <w:tc>
          <w:tcPr>
            <w:tcW w:w="2808" w:type="dxa"/>
            <w:shd w:val="clear" w:color="auto" w:fill="FDE9D9"/>
            <w:vAlign w:val="center"/>
          </w:tcPr>
          <w:p w:rsidR="00E66B5D" w:rsidRPr="00BC27A6" w:rsidRDefault="00E66B5D" w:rsidP="00BE61F0">
            <w:pPr>
              <w:spacing w:before="40" w:after="40"/>
              <w:rPr>
                <w:rFonts w:ascii="Arial" w:hAnsi="Arial" w:cs="Arial"/>
                <w:b/>
                <w:bCs/>
                <w:sz w:val="20"/>
                <w:szCs w:val="20"/>
              </w:rPr>
            </w:pPr>
          </w:p>
        </w:tc>
        <w:tc>
          <w:tcPr>
            <w:tcW w:w="1428" w:type="dxa"/>
            <w:shd w:val="clear" w:color="auto" w:fill="FDE9D9"/>
            <w:vAlign w:val="center"/>
          </w:tcPr>
          <w:p w:rsidR="00E66B5D" w:rsidRPr="00BC27A6" w:rsidRDefault="00E66B5D" w:rsidP="00BE61F0">
            <w:pPr>
              <w:spacing w:before="40" w:after="40"/>
              <w:jc w:val="center"/>
              <w:rPr>
                <w:rFonts w:ascii="Arial" w:hAnsi="Arial" w:cs="Arial"/>
                <w:b/>
                <w:bCs/>
                <w:sz w:val="20"/>
                <w:szCs w:val="20"/>
              </w:rPr>
            </w:pPr>
            <w:r>
              <w:rPr>
                <w:rFonts w:ascii="Arial" w:hAnsi="Arial" w:cs="Arial"/>
                <w:b/>
                <w:bCs/>
                <w:sz w:val="20"/>
                <w:szCs w:val="20"/>
              </w:rPr>
              <w:t>2010</w:t>
            </w:r>
          </w:p>
        </w:tc>
        <w:tc>
          <w:tcPr>
            <w:tcW w:w="1064" w:type="dxa"/>
            <w:shd w:val="clear" w:color="auto" w:fill="FDE9D9"/>
            <w:vAlign w:val="center"/>
          </w:tcPr>
          <w:p w:rsidR="00E66B5D" w:rsidRPr="00BC27A6" w:rsidRDefault="00E66B5D" w:rsidP="00BE61F0">
            <w:pPr>
              <w:spacing w:before="40" w:after="40"/>
              <w:jc w:val="center"/>
              <w:rPr>
                <w:rFonts w:ascii="Arial" w:hAnsi="Arial" w:cs="Arial"/>
                <w:b/>
                <w:bCs/>
                <w:sz w:val="20"/>
                <w:szCs w:val="20"/>
              </w:rPr>
            </w:pPr>
            <w:r>
              <w:rPr>
                <w:rFonts w:ascii="Arial" w:hAnsi="Arial" w:cs="Arial"/>
                <w:b/>
                <w:bCs/>
                <w:sz w:val="20"/>
                <w:szCs w:val="20"/>
              </w:rPr>
              <w:t>2011</w:t>
            </w:r>
          </w:p>
        </w:tc>
        <w:tc>
          <w:tcPr>
            <w:tcW w:w="1064" w:type="dxa"/>
            <w:shd w:val="clear" w:color="auto" w:fill="FDE9D9"/>
          </w:tcPr>
          <w:p w:rsidR="00E66B5D" w:rsidRDefault="00E66B5D" w:rsidP="00BE61F0">
            <w:pPr>
              <w:spacing w:before="40" w:after="40"/>
              <w:jc w:val="center"/>
              <w:rPr>
                <w:rFonts w:ascii="Arial" w:hAnsi="Arial" w:cs="Arial"/>
                <w:b/>
                <w:bCs/>
                <w:sz w:val="20"/>
                <w:szCs w:val="20"/>
              </w:rPr>
            </w:pPr>
            <w:r>
              <w:rPr>
                <w:rFonts w:ascii="Arial" w:hAnsi="Arial" w:cs="Arial"/>
                <w:b/>
                <w:bCs/>
                <w:sz w:val="20"/>
                <w:szCs w:val="20"/>
              </w:rPr>
              <w:t>2012</w:t>
            </w:r>
          </w:p>
        </w:tc>
        <w:tc>
          <w:tcPr>
            <w:tcW w:w="1064" w:type="dxa"/>
            <w:shd w:val="clear" w:color="auto" w:fill="FDE9D9"/>
          </w:tcPr>
          <w:p w:rsidR="00E66B5D" w:rsidRDefault="00E66B5D" w:rsidP="00BE61F0">
            <w:pPr>
              <w:spacing w:before="40" w:after="40"/>
              <w:jc w:val="center"/>
              <w:rPr>
                <w:rFonts w:ascii="Arial" w:hAnsi="Arial" w:cs="Arial"/>
                <w:b/>
                <w:bCs/>
                <w:sz w:val="20"/>
                <w:szCs w:val="20"/>
              </w:rPr>
            </w:pPr>
            <w:r>
              <w:rPr>
                <w:rFonts w:ascii="Arial" w:hAnsi="Arial" w:cs="Arial"/>
                <w:b/>
                <w:bCs/>
                <w:sz w:val="20"/>
                <w:szCs w:val="20"/>
              </w:rPr>
              <w:t>2013</w:t>
            </w:r>
          </w:p>
        </w:tc>
        <w:tc>
          <w:tcPr>
            <w:tcW w:w="1064" w:type="dxa"/>
            <w:shd w:val="clear" w:color="auto" w:fill="FDE9D9"/>
          </w:tcPr>
          <w:p w:rsidR="00E66B5D" w:rsidRDefault="00E66B5D" w:rsidP="00BE61F0">
            <w:pPr>
              <w:spacing w:before="40" w:after="40"/>
              <w:jc w:val="center"/>
              <w:rPr>
                <w:rFonts w:ascii="Arial" w:hAnsi="Arial" w:cs="Arial"/>
                <w:b/>
                <w:bCs/>
                <w:sz w:val="20"/>
                <w:szCs w:val="20"/>
              </w:rPr>
            </w:pPr>
            <w:r>
              <w:rPr>
                <w:rFonts w:ascii="Arial" w:hAnsi="Arial" w:cs="Arial"/>
                <w:b/>
                <w:bCs/>
                <w:sz w:val="20"/>
                <w:szCs w:val="20"/>
              </w:rPr>
              <w:t>2014</w:t>
            </w:r>
          </w:p>
        </w:tc>
        <w:tc>
          <w:tcPr>
            <w:tcW w:w="1064" w:type="dxa"/>
            <w:shd w:val="clear" w:color="auto" w:fill="FDE9D9"/>
          </w:tcPr>
          <w:p w:rsidR="00E66B5D" w:rsidRDefault="00E66B5D" w:rsidP="00BE61F0">
            <w:pPr>
              <w:spacing w:before="40" w:after="40"/>
              <w:jc w:val="center"/>
              <w:rPr>
                <w:rFonts w:ascii="Arial" w:hAnsi="Arial" w:cs="Arial"/>
                <w:b/>
                <w:bCs/>
                <w:sz w:val="20"/>
                <w:szCs w:val="20"/>
              </w:rPr>
            </w:pPr>
            <w:r>
              <w:rPr>
                <w:rFonts w:ascii="Arial" w:hAnsi="Arial" w:cs="Arial"/>
                <w:b/>
                <w:bCs/>
                <w:sz w:val="20"/>
                <w:szCs w:val="20"/>
              </w:rPr>
              <w:t>2015</w:t>
            </w:r>
          </w:p>
        </w:tc>
      </w:tr>
      <w:tr w:rsidR="00E66B5D" w:rsidRPr="00BC27A6" w:rsidTr="00BE61F0">
        <w:tc>
          <w:tcPr>
            <w:tcW w:w="2808" w:type="dxa"/>
            <w:shd w:val="clear" w:color="auto" w:fill="D9D9D9"/>
            <w:vAlign w:val="bottom"/>
          </w:tcPr>
          <w:p w:rsidR="00E66B5D" w:rsidRPr="00A55280" w:rsidRDefault="00E66B5D" w:rsidP="00BE61F0">
            <w:pPr>
              <w:spacing w:before="40" w:after="40"/>
              <w:rPr>
                <w:rFonts w:ascii="Arial" w:hAnsi="Arial" w:cs="Arial"/>
                <w:b/>
                <w:color w:val="000000"/>
                <w:sz w:val="20"/>
                <w:szCs w:val="20"/>
              </w:rPr>
            </w:pPr>
            <w:r w:rsidRPr="00A55280">
              <w:rPr>
                <w:rFonts w:ascii="Arial" w:hAnsi="Arial" w:cs="Arial"/>
                <w:b/>
                <w:color w:val="000000"/>
                <w:sz w:val="20"/>
                <w:szCs w:val="20"/>
              </w:rPr>
              <w:t>Celkem přečiny a zločiny</w:t>
            </w:r>
          </w:p>
        </w:tc>
        <w:tc>
          <w:tcPr>
            <w:tcW w:w="1428" w:type="dxa"/>
            <w:shd w:val="clear" w:color="auto" w:fill="D9D9D9"/>
            <w:vAlign w:val="bottom"/>
          </w:tcPr>
          <w:p w:rsidR="00E66B5D" w:rsidRPr="00A55280" w:rsidRDefault="00E66B5D" w:rsidP="00BE61F0">
            <w:pPr>
              <w:spacing w:before="40" w:after="40"/>
              <w:jc w:val="center"/>
              <w:rPr>
                <w:rFonts w:ascii="Arial" w:hAnsi="Arial" w:cs="Arial"/>
                <w:b/>
                <w:color w:val="000000"/>
                <w:sz w:val="20"/>
                <w:szCs w:val="20"/>
              </w:rPr>
            </w:pPr>
            <w:r w:rsidRPr="00A55280">
              <w:rPr>
                <w:rFonts w:ascii="Arial" w:hAnsi="Arial" w:cs="Arial"/>
                <w:b/>
                <w:color w:val="000000"/>
                <w:sz w:val="20"/>
                <w:szCs w:val="20"/>
              </w:rPr>
              <w:t>288</w:t>
            </w:r>
          </w:p>
        </w:tc>
        <w:tc>
          <w:tcPr>
            <w:tcW w:w="1064" w:type="dxa"/>
            <w:shd w:val="clear" w:color="auto" w:fill="D9D9D9"/>
            <w:vAlign w:val="bottom"/>
          </w:tcPr>
          <w:p w:rsidR="00E66B5D" w:rsidRPr="00A55280" w:rsidRDefault="00E66B5D" w:rsidP="00BE61F0">
            <w:pPr>
              <w:spacing w:before="40" w:after="40"/>
              <w:jc w:val="center"/>
              <w:rPr>
                <w:rFonts w:ascii="Arial" w:hAnsi="Arial" w:cs="Arial"/>
                <w:b/>
                <w:color w:val="000000"/>
                <w:sz w:val="20"/>
                <w:szCs w:val="20"/>
              </w:rPr>
            </w:pPr>
            <w:r w:rsidRPr="00A55280">
              <w:rPr>
                <w:rFonts w:ascii="Arial" w:hAnsi="Arial" w:cs="Arial"/>
                <w:b/>
                <w:color w:val="000000"/>
                <w:sz w:val="20"/>
                <w:szCs w:val="20"/>
              </w:rPr>
              <w:t>306</w:t>
            </w:r>
          </w:p>
        </w:tc>
        <w:tc>
          <w:tcPr>
            <w:tcW w:w="1064" w:type="dxa"/>
            <w:shd w:val="clear" w:color="auto" w:fill="D9D9D9"/>
          </w:tcPr>
          <w:p w:rsidR="00E66B5D" w:rsidRPr="00A55280" w:rsidRDefault="00E66B5D" w:rsidP="00BE61F0">
            <w:pPr>
              <w:spacing w:before="40" w:after="40"/>
              <w:jc w:val="center"/>
              <w:rPr>
                <w:rFonts w:ascii="Arial" w:hAnsi="Arial" w:cs="Arial"/>
                <w:b/>
                <w:color w:val="000000"/>
                <w:sz w:val="20"/>
                <w:szCs w:val="20"/>
              </w:rPr>
            </w:pPr>
            <w:r>
              <w:rPr>
                <w:rFonts w:ascii="Arial" w:hAnsi="Arial" w:cs="Arial"/>
                <w:b/>
                <w:color w:val="000000"/>
                <w:sz w:val="20"/>
                <w:szCs w:val="20"/>
              </w:rPr>
              <w:t>290</w:t>
            </w:r>
          </w:p>
        </w:tc>
        <w:tc>
          <w:tcPr>
            <w:tcW w:w="1064" w:type="dxa"/>
            <w:shd w:val="clear" w:color="auto" w:fill="D9D9D9"/>
          </w:tcPr>
          <w:p w:rsidR="00E66B5D" w:rsidRPr="00A55280" w:rsidRDefault="00E66B5D" w:rsidP="00BE61F0">
            <w:pPr>
              <w:spacing w:before="40" w:after="40"/>
              <w:jc w:val="center"/>
              <w:rPr>
                <w:rFonts w:ascii="Arial" w:hAnsi="Arial" w:cs="Arial"/>
                <w:b/>
                <w:color w:val="000000"/>
                <w:sz w:val="20"/>
                <w:szCs w:val="20"/>
              </w:rPr>
            </w:pPr>
            <w:r>
              <w:rPr>
                <w:rFonts w:ascii="Arial" w:hAnsi="Arial" w:cs="Arial"/>
                <w:b/>
                <w:color w:val="000000"/>
                <w:sz w:val="20"/>
                <w:szCs w:val="20"/>
              </w:rPr>
              <w:t>359</w:t>
            </w:r>
          </w:p>
        </w:tc>
        <w:tc>
          <w:tcPr>
            <w:tcW w:w="1064" w:type="dxa"/>
            <w:shd w:val="clear" w:color="auto" w:fill="D9D9D9"/>
          </w:tcPr>
          <w:p w:rsidR="00E66B5D" w:rsidRPr="00A55280" w:rsidRDefault="00E66B5D" w:rsidP="00BE61F0">
            <w:pPr>
              <w:spacing w:before="40" w:after="40"/>
              <w:jc w:val="center"/>
              <w:rPr>
                <w:rFonts w:ascii="Arial" w:hAnsi="Arial" w:cs="Arial"/>
                <w:b/>
                <w:color w:val="000000"/>
                <w:sz w:val="20"/>
                <w:szCs w:val="20"/>
              </w:rPr>
            </w:pPr>
            <w:r>
              <w:rPr>
                <w:rFonts w:ascii="Arial" w:hAnsi="Arial" w:cs="Arial"/>
                <w:b/>
                <w:color w:val="000000"/>
                <w:sz w:val="20"/>
                <w:szCs w:val="20"/>
              </w:rPr>
              <w:t>322</w:t>
            </w:r>
          </w:p>
        </w:tc>
        <w:tc>
          <w:tcPr>
            <w:tcW w:w="1064" w:type="dxa"/>
            <w:shd w:val="clear" w:color="auto" w:fill="D9D9D9"/>
          </w:tcPr>
          <w:p w:rsidR="00E66B5D" w:rsidRPr="00A55280" w:rsidRDefault="00E66B5D" w:rsidP="00BE61F0">
            <w:pPr>
              <w:spacing w:before="40" w:after="40"/>
              <w:jc w:val="center"/>
              <w:rPr>
                <w:rFonts w:ascii="Arial" w:hAnsi="Arial" w:cs="Arial"/>
                <w:b/>
                <w:color w:val="000000"/>
                <w:sz w:val="20"/>
                <w:szCs w:val="20"/>
              </w:rPr>
            </w:pPr>
            <w:r>
              <w:rPr>
                <w:rFonts w:ascii="Arial" w:hAnsi="Arial" w:cs="Arial"/>
                <w:b/>
                <w:color w:val="000000"/>
                <w:sz w:val="20"/>
                <w:szCs w:val="20"/>
              </w:rPr>
              <w:t>271</w:t>
            </w:r>
          </w:p>
        </w:tc>
      </w:tr>
      <w:tr w:rsidR="00E66B5D" w:rsidRPr="00BC27A6" w:rsidTr="00BE61F0">
        <w:tc>
          <w:tcPr>
            <w:tcW w:w="2808" w:type="dxa"/>
            <w:vAlign w:val="bottom"/>
          </w:tcPr>
          <w:p w:rsidR="00E66B5D" w:rsidRPr="00BC27A6" w:rsidRDefault="00E66B5D" w:rsidP="00BE61F0">
            <w:pPr>
              <w:spacing w:before="40" w:after="40"/>
              <w:rPr>
                <w:rFonts w:ascii="Arial" w:hAnsi="Arial" w:cs="Arial"/>
                <w:color w:val="000000"/>
                <w:sz w:val="20"/>
                <w:szCs w:val="20"/>
              </w:rPr>
            </w:pPr>
            <w:r>
              <w:rPr>
                <w:rFonts w:ascii="Arial" w:hAnsi="Arial" w:cs="Arial"/>
                <w:color w:val="000000"/>
                <w:sz w:val="20"/>
                <w:szCs w:val="20"/>
              </w:rPr>
              <w:t>v tom:</w:t>
            </w:r>
          </w:p>
        </w:tc>
        <w:tc>
          <w:tcPr>
            <w:tcW w:w="1428" w:type="dxa"/>
            <w:vAlign w:val="bottom"/>
          </w:tcPr>
          <w:p w:rsidR="00E66B5D" w:rsidRPr="00BC27A6" w:rsidRDefault="00E66B5D" w:rsidP="00BE61F0">
            <w:pPr>
              <w:spacing w:before="40" w:after="40"/>
              <w:jc w:val="center"/>
              <w:rPr>
                <w:rFonts w:ascii="Arial" w:hAnsi="Arial" w:cs="Arial"/>
                <w:color w:val="000000"/>
                <w:sz w:val="20"/>
                <w:szCs w:val="20"/>
              </w:rPr>
            </w:pPr>
          </w:p>
        </w:tc>
        <w:tc>
          <w:tcPr>
            <w:tcW w:w="1064" w:type="dxa"/>
            <w:vAlign w:val="bottom"/>
          </w:tcPr>
          <w:p w:rsidR="00E66B5D" w:rsidRPr="00BC27A6" w:rsidRDefault="00E66B5D" w:rsidP="00BE61F0">
            <w:pPr>
              <w:spacing w:before="40" w:after="40"/>
              <w:jc w:val="center"/>
              <w:rPr>
                <w:rFonts w:ascii="Arial" w:hAnsi="Arial" w:cs="Arial"/>
                <w:color w:val="000000"/>
                <w:sz w:val="20"/>
                <w:szCs w:val="20"/>
              </w:rPr>
            </w:pPr>
          </w:p>
        </w:tc>
        <w:tc>
          <w:tcPr>
            <w:tcW w:w="1064" w:type="dxa"/>
          </w:tcPr>
          <w:p w:rsidR="00E66B5D" w:rsidRPr="00BC27A6" w:rsidRDefault="00E66B5D" w:rsidP="00BE61F0">
            <w:pPr>
              <w:spacing w:before="40" w:after="40"/>
              <w:jc w:val="center"/>
              <w:rPr>
                <w:rFonts w:ascii="Arial" w:hAnsi="Arial" w:cs="Arial"/>
                <w:color w:val="000000"/>
                <w:sz w:val="20"/>
                <w:szCs w:val="20"/>
              </w:rPr>
            </w:pPr>
          </w:p>
        </w:tc>
        <w:tc>
          <w:tcPr>
            <w:tcW w:w="1064" w:type="dxa"/>
          </w:tcPr>
          <w:p w:rsidR="00E66B5D" w:rsidRPr="00BC27A6" w:rsidRDefault="00E66B5D" w:rsidP="00BE61F0">
            <w:pPr>
              <w:spacing w:before="40" w:after="40"/>
              <w:jc w:val="center"/>
              <w:rPr>
                <w:rFonts w:ascii="Arial" w:hAnsi="Arial" w:cs="Arial"/>
                <w:color w:val="000000"/>
                <w:sz w:val="20"/>
                <w:szCs w:val="20"/>
              </w:rPr>
            </w:pPr>
          </w:p>
        </w:tc>
        <w:tc>
          <w:tcPr>
            <w:tcW w:w="1064" w:type="dxa"/>
          </w:tcPr>
          <w:p w:rsidR="00E66B5D" w:rsidRPr="00BC27A6" w:rsidRDefault="00E66B5D" w:rsidP="00BE61F0">
            <w:pPr>
              <w:spacing w:before="40" w:after="40"/>
              <w:jc w:val="center"/>
              <w:rPr>
                <w:rFonts w:ascii="Arial" w:hAnsi="Arial" w:cs="Arial"/>
                <w:color w:val="000000"/>
                <w:sz w:val="20"/>
                <w:szCs w:val="20"/>
              </w:rPr>
            </w:pPr>
          </w:p>
        </w:tc>
        <w:tc>
          <w:tcPr>
            <w:tcW w:w="1064" w:type="dxa"/>
          </w:tcPr>
          <w:p w:rsidR="00E66B5D" w:rsidRPr="00BC27A6" w:rsidRDefault="00E66B5D" w:rsidP="00BE61F0">
            <w:pPr>
              <w:spacing w:before="40" w:after="40"/>
              <w:jc w:val="center"/>
              <w:rPr>
                <w:rFonts w:ascii="Arial" w:hAnsi="Arial" w:cs="Arial"/>
                <w:color w:val="000000"/>
                <w:sz w:val="20"/>
                <w:szCs w:val="20"/>
              </w:rPr>
            </w:pPr>
          </w:p>
        </w:tc>
      </w:tr>
      <w:tr w:rsidR="00E66B5D" w:rsidRPr="00BC27A6" w:rsidTr="00BE61F0">
        <w:tc>
          <w:tcPr>
            <w:tcW w:w="2808" w:type="dxa"/>
            <w:vAlign w:val="bottom"/>
          </w:tcPr>
          <w:p w:rsidR="00E66B5D" w:rsidRPr="00BC27A6"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násilná</w:t>
            </w:r>
          </w:p>
        </w:tc>
        <w:tc>
          <w:tcPr>
            <w:tcW w:w="1428" w:type="dxa"/>
            <w:vAlign w:val="bottom"/>
          </w:tcPr>
          <w:p w:rsidR="00E66B5D" w:rsidRPr="00BC27A6"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13</w:t>
            </w:r>
          </w:p>
        </w:tc>
        <w:tc>
          <w:tcPr>
            <w:tcW w:w="1064" w:type="dxa"/>
            <w:vAlign w:val="bottom"/>
          </w:tcPr>
          <w:p w:rsidR="00E66B5D" w:rsidRPr="00BC27A6"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18</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14</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18</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15</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18</w:t>
            </w:r>
          </w:p>
        </w:tc>
      </w:tr>
      <w:tr w:rsidR="00E66B5D" w:rsidRPr="00BC27A6" w:rsidTr="00BE61F0">
        <w:tc>
          <w:tcPr>
            <w:tcW w:w="2808" w:type="dxa"/>
            <w:vAlign w:val="bottom"/>
          </w:tcPr>
          <w:p w:rsidR="00E66B5D" w:rsidRPr="00BC27A6"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mravnostní</w:t>
            </w:r>
          </w:p>
        </w:tc>
        <w:tc>
          <w:tcPr>
            <w:tcW w:w="1428" w:type="dxa"/>
            <w:vAlign w:val="bottom"/>
          </w:tcPr>
          <w:p w:rsidR="00E66B5D" w:rsidRPr="00BC27A6"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2</w:t>
            </w:r>
          </w:p>
        </w:tc>
        <w:tc>
          <w:tcPr>
            <w:tcW w:w="1064" w:type="dxa"/>
            <w:vAlign w:val="bottom"/>
          </w:tcPr>
          <w:p w:rsidR="00E66B5D" w:rsidRPr="00BC27A6"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0</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2</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2</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4</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w:t>
            </w:r>
          </w:p>
        </w:tc>
      </w:tr>
      <w:tr w:rsidR="00E66B5D" w:rsidRPr="00BC27A6" w:rsidTr="00BE61F0">
        <w:tc>
          <w:tcPr>
            <w:tcW w:w="2808" w:type="dxa"/>
            <w:vAlign w:val="bottom"/>
          </w:tcPr>
          <w:p w:rsidR="00E66B5D" w:rsidRPr="00BC27A6"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majetková</w:t>
            </w:r>
          </w:p>
        </w:tc>
        <w:tc>
          <w:tcPr>
            <w:tcW w:w="1428" w:type="dxa"/>
            <w:vAlign w:val="bottom"/>
          </w:tcPr>
          <w:p w:rsidR="00E66B5D" w:rsidRPr="00BC27A6"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162</w:t>
            </w:r>
          </w:p>
        </w:tc>
        <w:tc>
          <w:tcPr>
            <w:tcW w:w="1064" w:type="dxa"/>
            <w:vAlign w:val="bottom"/>
          </w:tcPr>
          <w:p w:rsidR="00E66B5D" w:rsidRPr="00BC27A6"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194</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173</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249</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182</w:t>
            </w:r>
          </w:p>
        </w:tc>
        <w:tc>
          <w:tcPr>
            <w:tcW w:w="1064" w:type="dxa"/>
          </w:tcPr>
          <w:p w:rsidR="00E66B5D" w:rsidRDefault="00E66B5D" w:rsidP="00BE61F0">
            <w:pPr>
              <w:spacing w:before="40" w:after="40"/>
              <w:jc w:val="right"/>
              <w:rPr>
                <w:rFonts w:ascii="Arial" w:hAnsi="Arial" w:cs="Arial"/>
                <w:i/>
                <w:iCs/>
                <w:color w:val="000000"/>
                <w:sz w:val="20"/>
                <w:szCs w:val="20"/>
              </w:rPr>
            </w:pPr>
            <w:r>
              <w:rPr>
                <w:rFonts w:ascii="Arial" w:hAnsi="Arial" w:cs="Arial"/>
                <w:i/>
                <w:iCs/>
                <w:color w:val="000000"/>
                <w:sz w:val="20"/>
                <w:szCs w:val="20"/>
              </w:rPr>
              <w:t>142</w:t>
            </w:r>
          </w:p>
        </w:tc>
      </w:tr>
    </w:tbl>
    <w:p w:rsidR="00E66B5D" w:rsidRDefault="00E66B5D" w:rsidP="00E66B5D">
      <w:pPr>
        <w:spacing w:before="60" w:after="360"/>
        <w:ind w:left="720" w:hanging="720"/>
        <w:rPr>
          <w:rFonts w:ascii="Arial" w:hAnsi="Arial" w:cs="Arial"/>
          <w:sz w:val="18"/>
          <w:szCs w:val="18"/>
        </w:rPr>
      </w:pPr>
      <w:r w:rsidRPr="003C3087">
        <w:rPr>
          <w:rFonts w:ascii="Arial" w:hAnsi="Arial" w:cs="Arial"/>
          <w:sz w:val="18"/>
          <w:szCs w:val="18"/>
        </w:rPr>
        <w:t>Zdroj:</w:t>
      </w:r>
      <w:r w:rsidRPr="003C3087">
        <w:rPr>
          <w:rFonts w:ascii="Arial" w:hAnsi="Arial" w:cs="Arial"/>
          <w:sz w:val="18"/>
          <w:szCs w:val="18"/>
        </w:rPr>
        <w:tab/>
        <w:t xml:space="preserve">Koncepce prevence kriminality </w:t>
      </w:r>
      <w:r>
        <w:rPr>
          <w:rFonts w:ascii="Arial" w:hAnsi="Arial" w:cs="Arial"/>
          <w:sz w:val="18"/>
          <w:szCs w:val="18"/>
        </w:rPr>
        <w:t>na léta 2013-2016 v Příboře</w:t>
      </w:r>
    </w:p>
    <w:p w:rsidR="00E66B5D" w:rsidRPr="00B7450C" w:rsidRDefault="00E66B5D" w:rsidP="00E66B5D">
      <w:pPr>
        <w:pStyle w:val="Normln0"/>
        <w:spacing w:before="180"/>
        <w:jc w:val="both"/>
        <w:rPr>
          <w:rFonts w:ascii="Arial" w:hAnsi="Arial"/>
          <w:sz w:val="22"/>
          <w:szCs w:val="22"/>
        </w:rPr>
      </w:pPr>
      <w:r w:rsidRPr="00B7450C">
        <w:rPr>
          <w:rFonts w:ascii="Arial" w:hAnsi="Arial"/>
          <w:sz w:val="22"/>
          <w:szCs w:val="22"/>
        </w:rPr>
        <w:t xml:space="preserve">Rok 2015 lze z pohledu kriminality hodnotit jako rok, kdy nadále dochází k poklesu spáchaných trestných činů oproti rokům 2014 i 2013, současně dochází k znatelnému nárůstu objasněnosti (o 12% oproti roku 2013). Ve srovnání s rokem 2014 bylo zpracováno o 51 trestních věcí méně, současně celková objasněnost se zvýšila o 3%. Daří se tedy udržet poměrně vysoké procento úspěšnosti zjišťování pachatelů ve srovnání s ostatními články policie kraje. </w:t>
      </w:r>
    </w:p>
    <w:p w:rsidR="00E66B5D" w:rsidRPr="00B7450C" w:rsidRDefault="00E66B5D" w:rsidP="00E66B5D">
      <w:pPr>
        <w:pStyle w:val="Normln0"/>
        <w:spacing w:before="180"/>
        <w:jc w:val="both"/>
        <w:rPr>
          <w:rFonts w:ascii="Arial" w:hAnsi="Arial"/>
          <w:sz w:val="22"/>
          <w:szCs w:val="22"/>
        </w:rPr>
      </w:pPr>
      <w:r w:rsidRPr="00B7450C">
        <w:rPr>
          <w:rFonts w:ascii="Arial" w:hAnsi="Arial"/>
          <w:sz w:val="22"/>
          <w:szCs w:val="22"/>
        </w:rPr>
        <w:t>Pouhé porovnání celkového počtu trestných činů v posledních letech by mohlo vzbudit mylnou představu, že za poslední roky dochází k výrazným výkyvům v poč</w:t>
      </w:r>
      <w:r>
        <w:rPr>
          <w:rFonts w:ascii="Arial" w:hAnsi="Arial"/>
          <w:sz w:val="22"/>
          <w:szCs w:val="22"/>
        </w:rPr>
        <w:t>tu spáchaných trestných činů ve </w:t>
      </w:r>
      <w:r w:rsidRPr="00B7450C">
        <w:rPr>
          <w:rFonts w:ascii="Arial" w:hAnsi="Arial"/>
          <w:sz w:val="22"/>
          <w:szCs w:val="22"/>
        </w:rPr>
        <w:t xml:space="preserve">služebním obvodě OO PČR Příbor. </w:t>
      </w:r>
      <w:r>
        <w:rPr>
          <w:rFonts w:ascii="Arial" w:hAnsi="Arial"/>
          <w:sz w:val="22"/>
          <w:szCs w:val="22"/>
        </w:rPr>
        <w:t>V</w:t>
      </w:r>
      <w:r w:rsidRPr="00B7450C">
        <w:rPr>
          <w:rFonts w:ascii="Arial" w:hAnsi="Arial"/>
          <w:sz w:val="22"/>
          <w:szCs w:val="22"/>
        </w:rPr>
        <w:t xml:space="preserve">elký podíl na nárůstu i poklesu celkového počtu trestných činů v jednotlivých letech </w:t>
      </w:r>
      <w:r>
        <w:rPr>
          <w:rFonts w:ascii="Arial" w:hAnsi="Arial"/>
          <w:sz w:val="22"/>
          <w:szCs w:val="22"/>
        </w:rPr>
        <w:t>má</w:t>
      </w:r>
      <w:r w:rsidRPr="00B7450C">
        <w:rPr>
          <w:rFonts w:ascii="Arial" w:hAnsi="Arial"/>
          <w:sz w:val="22"/>
          <w:szCs w:val="22"/>
        </w:rPr>
        <w:t xml:space="preserve"> neustálý legislativní proces, který ruší, mění, případně zavádí nové skutkové podstaty trestných činů</w:t>
      </w:r>
      <w:r>
        <w:rPr>
          <w:rFonts w:ascii="Arial" w:hAnsi="Arial"/>
          <w:sz w:val="22"/>
          <w:szCs w:val="22"/>
        </w:rPr>
        <w:t>,</w:t>
      </w:r>
      <w:r w:rsidRPr="00B7450C">
        <w:rPr>
          <w:rFonts w:ascii="Arial" w:hAnsi="Arial"/>
          <w:sz w:val="22"/>
          <w:szCs w:val="22"/>
        </w:rPr>
        <w:t xml:space="preserve"> a to zejména v oblasti dopravy a drobných krádeží.</w:t>
      </w:r>
    </w:p>
    <w:p w:rsidR="00E66B5D" w:rsidRPr="003C3087" w:rsidRDefault="00E66B5D" w:rsidP="00E66B5D">
      <w:pPr>
        <w:pStyle w:val="Tabulka-nzev"/>
        <w:tabs>
          <w:tab w:val="left" w:pos="1080"/>
        </w:tabs>
        <w:ind w:left="1077" w:hanging="1077"/>
        <w:rPr>
          <w:szCs w:val="20"/>
        </w:rPr>
      </w:pPr>
      <w:r>
        <w:rPr>
          <w:szCs w:val="20"/>
        </w:rPr>
        <w:t>Tab 8-2</w:t>
      </w:r>
      <w:r w:rsidRPr="003C3087">
        <w:rPr>
          <w:szCs w:val="20"/>
        </w:rPr>
        <w:tab/>
        <w:t xml:space="preserve">Vývoj </w:t>
      </w:r>
      <w:r>
        <w:rPr>
          <w:szCs w:val="20"/>
        </w:rPr>
        <w:t>přestupků</w:t>
      </w:r>
      <w:r w:rsidRPr="003C3087">
        <w:rPr>
          <w:szCs w:val="20"/>
        </w:rPr>
        <w:t xml:space="preserve"> v</w:t>
      </w:r>
      <w:r>
        <w:rPr>
          <w:szCs w:val="20"/>
        </w:rPr>
        <w:t> Příboře (včetně dopravních)</w:t>
      </w:r>
    </w:p>
    <w:tbl>
      <w:tblPr>
        <w:tblW w:w="7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259"/>
        <w:gridCol w:w="1259"/>
        <w:gridCol w:w="1259"/>
        <w:gridCol w:w="1259"/>
      </w:tblGrid>
      <w:tr w:rsidR="00E66B5D" w:rsidRPr="00BC27A6" w:rsidTr="00BE61F0">
        <w:tc>
          <w:tcPr>
            <w:tcW w:w="2808" w:type="dxa"/>
            <w:shd w:val="clear" w:color="auto" w:fill="FDE9D9"/>
            <w:vAlign w:val="center"/>
          </w:tcPr>
          <w:p w:rsidR="00E66B5D" w:rsidRPr="00BC27A6" w:rsidRDefault="00E66B5D" w:rsidP="00BE61F0">
            <w:pPr>
              <w:spacing w:before="40" w:after="40"/>
              <w:rPr>
                <w:rFonts w:ascii="Arial" w:hAnsi="Arial" w:cs="Arial"/>
                <w:b/>
                <w:bCs/>
                <w:sz w:val="20"/>
                <w:szCs w:val="20"/>
              </w:rPr>
            </w:pPr>
          </w:p>
        </w:tc>
        <w:tc>
          <w:tcPr>
            <w:tcW w:w="1259" w:type="dxa"/>
            <w:shd w:val="clear" w:color="auto" w:fill="FDE9D9"/>
          </w:tcPr>
          <w:p w:rsidR="00E66B5D" w:rsidRDefault="00E66B5D" w:rsidP="00BE61F0">
            <w:pPr>
              <w:spacing w:before="40" w:after="40"/>
              <w:jc w:val="center"/>
              <w:rPr>
                <w:rFonts w:ascii="Arial" w:hAnsi="Arial" w:cs="Arial"/>
                <w:b/>
                <w:bCs/>
                <w:sz w:val="20"/>
                <w:szCs w:val="20"/>
              </w:rPr>
            </w:pPr>
            <w:r>
              <w:rPr>
                <w:rFonts w:ascii="Arial" w:hAnsi="Arial" w:cs="Arial"/>
                <w:b/>
                <w:bCs/>
                <w:sz w:val="20"/>
                <w:szCs w:val="20"/>
              </w:rPr>
              <w:t>2012</w:t>
            </w:r>
          </w:p>
        </w:tc>
        <w:tc>
          <w:tcPr>
            <w:tcW w:w="1259" w:type="dxa"/>
            <w:shd w:val="clear" w:color="auto" w:fill="FDE9D9"/>
          </w:tcPr>
          <w:p w:rsidR="00E66B5D" w:rsidRDefault="00E66B5D" w:rsidP="00BE61F0">
            <w:pPr>
              <w:spacing w:before="40" w:after="40"/>
              <w:jc w:val="center"/>
              <w:rPr>
                <w:rFonts w:ascii="Arial" w:hAnsi="Arial" w:cs="Arial"/>
                <w:b/>
                <w:bCs/>
                <w:sz w:val="20"/>
                <w:szCs w:val="20"/>
              </w:rPr>
            </w:pPr>
            <w:r>
              <w:rPr>
                <w:rFonts w:ascii="Arial" w:hAnsi="Arial" w:cs="Arial"/>
                <w:b/>
                <w:bCs/>
                <w:sz w:val="20"/>
                <w:szCs w:val="20"/>
              </w:rPr>
              <w:t>2013</w:t>
            </w:r>
          </w:p>
        </w:tc>
        <w:tc>
          <w:tcPr>
            <w:tcW w:w="1259" w:type="dxa"/>
            <w:shd w:val="clear" w:color="auto" w:fill="FDE9D9"/>
          </w:tcPr>
          <w:p w:rsidR="00E66B5D" w:rsidRDefault="00E66B5D" w:rsidP="00BE61F0">
            <w:pPr>
              <w:spacing w:before="40" w:after="40"/>
              <w:jc w:val="center"/>
              <w:rPr>
                <w:rFonts w:ascii="Arial" w:hAnsi="Arial" w:cs="Arial"/>
                <w:b/>
                <w:bCs/>
                <w:sz w:val="20"/>
                <w:szCs w:val="20"/>
              </w:rPr>
            </w:pPr>
            <w:r>
              <w:rPr>
                <w:rFonts w:ascii="Arial" w:hAnsi="Arial" w:cs="Arial"/>
                <w:b/>
                <w:bCs/>
                <w:sz w:val="20"/>
                <w:szCs w:val="20"/>
              </w:rPr>
              <w:t>2014</w:t>
            </w:r>
          </w:p>
        </w:tc>
        <w:tc>
          <w:tcPr>
            <w:tcW w:w="1259" w:type="dxa"/>
            <w:shd w:val="clear" w:color="auto" w:fill="FDE9D9"/>
          </w:tcPr>
          <w:p w:rsidR="00E66B5D" w:rsidRDefault="00E66B5D" w:rsidP="00BE61F0">
            <w:pPr>
              <w:spacing w:before="40" w:after="40"/>
              <w:jc w:val="center"/>
              <w:rPr>
                <w:rFonts w:ascii="Arial" w:hAnsi="Arial" w:cs="Arial"/>
                <w:b/>
                <w:bCs/>
                <w:sz w:val="20"/>
                <w:szCs w:val="20"/>
              </w:rPr>
            </w:pPr>
            <w:r>
              <w:rPr>
                <w:rFonts w:ascii="Arial" w:hAnsi="Arial" w:cs="Arial"/>
                <w:b/>
                <w:bCs/>
                <w:sz w:val="20"/>
                <w:szCs w:val="20"/>
              </w:rPr>
              <w:t>2015</w:t>
            </w:r>
          </w:p>
        </w:tc>
      </w:tr>
      <w:tr w:rsidR="00E66B5D" w:rsidRPr="00BC27A6" w:rsidTr="00BE61F0">
        <w:tc>
          <w:tcPr>
            <w:tcW w:w="2808" w:type="dxa"/>
            <w:vAlign w:val="bottom"/>
          </w:tcPr>
          <w:p w:rsidR="00E66B5D" w:rsidRPr="00A55280" w:rsidRDefault="00E66B5D" w:rsidP="00BE61F0">
            <w:pPr>
              <w:spacing w:before="40" w:after="40"/>
              <w:rPr>
                <w:rFonts w:ascii="Arial" w:hAnsi="Arial" w:cs="Arial"/>
                <w:iCs/>
                <w:color w:val="000000"/>
                <w:sz w:val="20"/>
                <w:szCs w:val="20"/>
              </w:rPr>
            </w:pPr>
            <w:r>
              <w:rPr>
                <w:rFonts w:ascii="Arial" w:hAnsi="Arial" w:cs="Arial"/>
                <w:iCs/>
                <w:color w:val="000000"/>
                <w:sz w:val="20"/>
                <w:szCs w:val="20"/>
              </w:rPr>
              <w:t>Policie ČR</w:t>
            </w:r>
          </w:p>
        </w:tc>
        <w:tc>
          <w:tcPr>
            <w:tcW w:w="1259" w:type="dxa"/>
          </w:tcPr>
          <w:p w:rsidR="00E66B5D" w:rsidRDefault="00E66B5D" w:rsidP="00BE61F0">
            <w:pPr>
              <w:spacing w:before="40" w:after="40"/>
              <w:jc w:val="center"/>
              <w:rPr>
                <w:rFonts w:ascii="Arial" w:hAnsi="Arial" w:cs="Arial"/>
                <w:iCs/>
                <w:color w:val="000000"/>
                <w:sz w:val="20"/>
                <w:szCs w:val="20"/>
              </w:rPr>
            </w:pPr>
            <w:r>
              <w:rPr>
                <w:rFonts w:ascii="Arial" w:hAnsi="Arial" w:cs="Arial"/>
                <w:iCs/>
                <w:color w:val="000000"/>
                <w:sz w:val="20"/>
                <w:szCs w:val="20"/>
              </w:rPr>
              <w:t>1193</w:t>
            </w:r>
          </w:p>
        </w:tc>
        <w:tc>
          <w:tcPr>
            <w:tcW w:w="1259" w:type="dxa"/>
          </w:tcPr>
          <w:p w:rsidR="00E66B5D" w:rsidRDefault="00E66B5D" w:rsidP="00BE61F0">
            <w:pPr>
              <w:spacing w:before="40" w:after="40"/>
              <w:jc w:val="center"/>
              <w:rPr>
                <w:rFonts w:ascii="Arial" w:hAnsi="Arial" w:cs="Arial"/>
                <w:iCs/>
                <w:color w:val="000000"/>
                <w:sz w:val="20"/>
                <w:szCs w:val="20"/>
              </w:rPr>
            </w:pPr>
            <w:r>
              <w:rPr>
                <w:rFonts w:ascii="Arial" w:hAnsi="Arial" w:cs="Arial"/>
                <w:iCs/>
                <w:color w:val="000000"/>
                <w:sz w:val="20"/>
                <w:szCs w:val="20"/>
              </w:rPr>
              <w:t>1076</w:t>
            </w:r>
          </w:p>
        </w:tc>
        <w:tc>
          <w:tcPr>
            <w:tcW w:w="1259" w:type="dxa"/>
          </w:tcPr>
          <w:p w:rsidR="00E66B5D" w:rsidRDefault="00E66B5D" w:rsidP="00BE61F0">
            <w:pPr>
              <w:spacing w:before="40" w:after="40"/>
              <w:jc w:val="center"/>
              <w:rPr>
                <w:rFonts w:ascii="Arial" w:hAnsi="Arial" w:cs="Arial"/>
                <w:iCs/>
                <w:color w:val="000000"/>
                <w:sz w:val="20"/>
                <w:szCs w:val="20"/>
              </w:rPr>
            </w:pPr>
            <w:r>
              <w:rPr>
                <w:rFonts w:ascii="Arial" w:hAnsi="Arial" w:cs="Arial"/>
                <w:iCs/>
                <w:color w:val="000000"/>
                <w:sz w:val="20"/>
                <w:szCs w:val="20"/>
              </w:rPr>
              <w:t>1036</w:t>
            </w:r>
          </w:p>
        </w:tc>
        <w:tc>
          <w:tcPr>
            <w:tcW w:w="1259" w:type="dxa"/>
          </w:tcPr>
          <w:p w:rsidR="00E66B5D" w:rsidRDefault="00E66B5D" w:rsidP="00BE61F0">
            <w:pPr>
              <w:spacing w:before="40" w:after="40"/>
              <w:jc w:val="center"/>
              <w:rPr>
                <w:rFonts w:ascii="Arial" w:hAnsi="Arial" w:cs="Arial"/>
                <w:iCs/>
                <w:color w:val="000000"/>
                <w:sz w:val="20"/>
                <w:szCs w:val="20"/>
              </w:rPr>
            </w:pPr>
            <w:r>
              <w:rPr>
                <w:rFonts w:ascii="Arial" w:hAnsi="Arial" w:cs="Arial"/>
                <w:iCs/>
                <w:color w:val="000000"/>
                <w:sz w:val="20"/>
                <w:szCs w:val="20"/>
              </w:rPr>
              <w:t>911</w:t>
            </w:r>
          </w:p>
        </w:tc>
      </w:tr>
      <w:tr w:rsidR="00E66B5D" w:rsidRPr="00BC27A6" w:rsidTr="00BE61F0">
        <w:tc>
          <w:tcPr>
            <w:tcW w:w="2808" w:type="dxa"/>
            <w:vAlign w:val="bottom"/>
          </w:tcPr>
          <w:p w:rsidR="00E66B5D" w:rsidRPr="00A55280" w:rsidRDefault="00E66B5D" w:rsidP="00BE61F0">
            <w:pPr>
              <w:spacing w:before="40" w:after="40"/>
              <w:rPr>
                <w:rFonts w:ascii="Arial" w:hAnsi="Arial" w:cs="Arial"/>
                <w:iCs/>
                <w:color w:val="000000"/>
                <w:sz w:val="20"/>
                <w:szCs w:val="20"/>
              </w:rPr>
            </w:pPr>
            <w:r>
              <w:rPr>
                <w:rFonts w:ascii="Arial" w:hAnsi="Arial" w:cs="Arial"/>
                <w:iCs/>
                <w:color w:val="000000"/>
                <w:sz w:val="20"/>
                <w:szCs w:val="20"/>
              </w:rPr>
              <w:t>Městská policie Příbor</w:t>
            </w:r>
          </w:p>
        </w:tc>
        <w:tc>
          <w:tcPr>
            <w:tcW w:w="1259" w:type="dxa"/>
          </w:tcPr>
          <w:p w:rsidR="00E66B5D" w:rsidRDefault="00E66B5D" w:rsidP="00BE61F0">
            <w:pPr>
              <w:spacing w:before="40" w:after="40"/>
              <w:jc w:val="center"/>
              <w:rPr>
                <w:rFonts w:ascii="Arial" w:hAnsi="Arial" w:cs="Arial"/>
                <w:iCs/>
                <w:color w:val="000000"/>
                <w:sz w:val="20"/>
                <w:szCs w:val="20"/>
              </w:rPr>
            </w:pPr>
          </w:p>
        </w:tc>
        <w:tc>
          <w:tcPr>
            <w:tcW w:w="1259" w:type="dxa"/>
          </w:tcPr>
          <w:p w:rsidR="00E66B5D" w:rsidRDefault="00E66B5D" w:rsidP="00BE61F0">
            <w:pPr>
              <w:spacing w:before="40" w:after="40"/>
              <w:jc w:val="center"/>
              <w:rPr>
                <w:rFonts w:ascii="Arial" w:hAnsi="Arial" w:cs="Arial"/>
                <w:iCs/>
                <w:color w:val="000000"/>
                <w:sz w:val="20"/>
                <w:szCs w:val="20"/>
              </w:rPr>
            </w:pPr>
            <w:r>
              <w:rPr>
                <w:rFonts w:ascii="Arial" w:hAnsi="Arial" w:cs="Arial"/>
                <w:iCs/>
                <w:color w:val="000000"/>
                <w:sz w:val="20"/>
                <w:szCs w:val="20"/>
              </w:rPr>
              <w:t>286</w:t>
            </w:r>
          </w:p>
        </w:tc>
        <w:tc>
          <w:tcPr>
            <w:tcW w:w="1259" w:type="dxa"/>
          </w:tcPr>
          <w:p w:rsidR="00E66B5D" w:rsidRDefault="00E66B5D" w:rsidP="00BE61F0">
            <w:pPr>
              <w:spacing w:before="40" w:after="40"/>
              <w:jc w:val="center"/>
              <w:rPr>
                <w:rFonts w:ascii="Arial" w:hAnsi="Arial" w:cs="Arial"/>
                <w:iCs/>
                <w:color w:val="000000"/>
                <w:sz w:val="20"/>
                <w:szCs w:val="20"/>
              </w:rPr>
            </w:pPr>
            <w:r>
              <w:rPr>
                <w:rFonts w:ascii="Arial" w:hAnsi="Arial" w:cs="Arial"/>
                <w:iCs/>
                <w:color w:val="000000"/>
                <w:sz w:val="20"/>
                <w:szCs w:val="20"/>
              </w:rPr>
              <w:t>304</w:t>
            </w:r>
          </w:p>
        </w:tc>
        <w:tc>
          <w:tcPr>
            <w:tcW w:w="1259" w:type="dxa"/>
          </w:tcPr>
          <w:p w:rsidR="00E66B5D" w:rsidRDefault="00E66B5D" w:rsidP="00BE61F0">
            <w:pPr>
              <w:spacing w:before="40" w:after="40"/>
              <w:jc w:val="center"/>
              <w:rPr>
                <w:rFonts w:ascii="Arial" w:hAnsi="Arial" w:cs="Arial"/>
                <w:iCs/>
                <w:color w:val="000000"/>
                <w:sz w:val="20"/>
                <w:szCs w:val="20"/>
              </w:rPr>
            </w:pPr>
            <w:r>
              <w:rPr>
                <w:rFonts w:ascii="Arial" w:hAnsi="Arial" w:cs="Arial"/>
                <w:iCs/>
                <w:color w:val="000000"/>
                <w:sz w:val="20"/>
                <w:szCs w:val="20"/>
              </w:rPr>
              <w:t>293</w:t>
            </w:r>
          </w:p>
        </w:tc>
      </w:tr>
    </w:tbl>
    <w:p w:rsidR="00E66B5D" w:rsidRDefault="00E66B5D" w:rsidP="00E66B5D">
      <w:pPr>
        <w:spacing w:before="60" w:after="360"/>
        <w:ind w:left="720" w:hanging="720"/>
        <w:rPr>
          <w:rFonts w:ascii="Arial" w:hAnsi="Arial" w:cs="Arial"/>
          <w:sz w:val="18"/>
          <w:szCs w:val="18"/>
        </w:rPr>
      </w:pPr>
      <w:r w:rsidRPr="003C3087">
        <w:rPr>
          <w:rFonts w:ascii="Arial" w:hAnsi="Arial" w:cs="Arial"/>
          <w:sz w:val="18"/>
          <w:szCs w:val="18"/>
        </w:rPr>
        <w:t>Zdroj:</w:t>
      </w:r>
      <w:r w:rsidRPr="003C3087">
        <w:rPr>
          <w:rFonts w:ascii="Arial" w:hAnsi="Arial" w:cs="Arial"/>
          <w:sz w:val="18"/>
          <w:szCs w:val="18"/>
        </w:rPr>
        <w:tab/>
        <w:t xml:space="preserve">Koncepce prevence kriminality </w:t>
      </w:r>
      <w:r>
        <w:rPr>
          <w:rFonts w:ascii="Arial" w:hAnsi="Arial" w:cs="Arial"/>
          <w:sz w:val="18"/>
          <w:szCs w:val="18"/>
        </w:rPr>
        <w:t>na léta 2013-2016 v Příboře</w:t>
      </w:r>
    </w:p>
    <w:p w:rsidR="00E66B5D" w:rsidRDefault="00E66B5D" w:rsidP="00E66B5D">
      <w:pPr>
        <w:pStyle w:val="Normln0"/>
        <w:tabs>
          <w:tab w:val="left" w:pos="567"/>
        </w:tabs>
        <w:spacing w:before="360"/>
        <w:jc w:val="both"/>
        <w:rPr>
          <w:rFonts w:ascii="Arial" w:hAnsi="Arial"/>
          <w:sz w:val="22"/>
          <w:szCs w:val="22"/>
        </w:rPr>
      </w:pPr>
      <w:r w:rsidRPr="00B7450C">
        <w:rPr>
          <w:rFonts w:ascii="Arial" w:hAnsi="Arial"/>
          <w:sz w:val="22"/>
          <w:szCs w:val="22"/>
        </w:rPr>
        <w:t xml:space="preserve">Z uvedených dat je patrné, že v roce 2015 došlo k znatelnému poklesu celkového počtu přestupků evidovaných na OO PČR Příbor o 125 případů. Tento pokles </w:t>
      </w:r>
      <w:r>
        <w:rPr>
          <w:rFonts w:ascii="Arial" w:hAnsi="Arial"/>
          <w:sz w:val="22"/>
          <w:szCs w:val="22"/>
        </w:rPr>
        <w:t>je způsoben zejména přestupky v </w:t>
      </w:r>
      <w:r w:rsidRPr="00B7450C">
        <w:rPr>
          <w:rFonts w:ascii="Arial" w:hAnsi="Arial"/>
          <w:sz w:val="22"/>
          <w:szCs w:val="22"/>
        </w:rPr>
        <w:t xml:space="preserve">oblasti bezpečnosti a plynulosti silničního provozu a s tím spojeným novým způsobem ukládání pokut. Počet nejčastějších přestupků, tedy proti majetku podle § </w:t>
      </w:r>
      <w:smartTag w:uri="urn:schemas-microsoft-com:office:smarttags" w:element="metricconverter">
        <w:smartTagPr>
          <w:attr w:name="ProductID" w:val="50 a"/>
        </w:smartTagPr>
        <w:r w:rsidRPr="00B7450C">
          <w:rPr>
            <w:rFonts w:ascii="Arial" w:hAnsi="Arial"/>
            <w:sz w:val="22"/>
            <w:szCs w:val="22"/>
          </w:rPr>
          <w:t>50 a</w:t>
        </w:r>
      </w:smartTag>
      <w:r w:rsidRPr="00B7450C">
        <w:rPr>
          <w:rFonts w:ascii="Arial" w:hAnsi="Arial"/>
          <w:sz w:val="22"/>
          <w:szCs w:val="22"/>
        </w:rPr>
        <w:t xml:space="preserve"> občanskému soužití podle § 49 zák. č. 200/90 Sb., o přestupcích, je již několik let na srovnatelné úrovni jako v předcházejících obdobích.  </w:t>
      </w:r>
    </w:p>
    <w:p w:rsidR="00E66B5D" w:rsidRPr="00B7450C" w:rsidRDefault="00E66B5D" w:rsidP="00E66B5D">
      <w:pPr>
        <w:pStyle w:val="Normln0"/>
        <w:tabs>
          <w:tab w:val="left" w:pos="567"/>
        </w:tabs>
        <w:spacing w:before="360"/>
        <w:jc w:val="both"/>
        <w:rPr>
          <w:rFonts w:ascii="Arial" w:hAnsi="Arial"/>
          <w:sz w:val="22"/>
          <w:szCs w:val="22"/>
        </w:rPr>
      </w:pPr>
      <w:r w:rsidRPr="00B7450C">
        <w:rPr>
          <w:rFonts w:ascii="Arial" w:hAnsi="Arial"/>
          <w:sz w:val="22"/>
          <w:szCs w:val="22"/>
        </w:rPr>
        <w:t>V případě páchání přestupků proti majetku, nebo jiných protiprávních jevů ve městě je v rámci hlídkové a obchůzkové služby věnována pozornost jak probl</w:t>
      </w:r>
      <w:r>
        <w:rPr>
          <w:rFonts w:ascii="Arial" w:hAnsi="Arial"/>
          <w:sz w:val="22"/>
          <w:szCs w:val="22"/>
        </w:rPr>
        <w:t>émovým jedincům, tak prevenci v </w:t>
      </w:r>
      <w:r w:rsidRPr="00B7450C">
        <w:rPr>
          <w:rFonts w:ascii="Arial" w:hAnsi="Arial"/>
          <w:sz w:val="22"/>
          <w:szCs w:val="22"/>
        </w:rPr>
        <w:t>místech jejich nejčastějšího páchání. V ostatních oblastech nebylo nutné přijímat zvláštní opatření.</w:t>
      </w:r>
    </w:p>
    <w:p w:rsidR="00E66B5D" w:rsidRPr="00FB4928" w:rsidRDefault="00E66B5D" w:rsidP="00E66B5D">
      <w:pPr>
        <w:spacing w:before="120" w:after="120"/>
        <w:jc w:val="both"/>
        <w:rPr>
          <w:rFonts w:ascii="Arial" w:hAnsi="Arial" w:cs="Arial"/>
          <w:sz w:val="22"/>
          <w:szCs w:val="22"/>
        </w:rPr>
      </w:pPr>
      <w:r w:rsidRPr="003C3087">
        <w:rPr>
          <w:rFonts w:ascii="Arial" w:hAnsi="Arial" w:cs="Arial"/>
          <w:sz w:val="22"/>
          <w:szCs w:val="22"/>
        </w:rPr>
        <w:lastRenderedPageBreak/>
        <w:t>Průběžně je zpracováván</w:t>
      </w:r>
      <w:r>
        <w:rPr>
          <w:rFonts w:ascii="Arial" w:hAnsi="Arial" w:cs="Arial"/>
          <w:sz w:val="22"/>
          <w:szCs w:val="22"/>
        </w:rPr>
        <w:t xml:space="preserve">a Koncepce prevence kriminality města Příbora. </w:t>
      </w:r>
      <w:r w:rsidRPr="00FB4928">
        <w:rPr>
          <w:rFonts w:ascii="Arial" w:hAnsi="Arial" w:cs="Arial"/>
          <w:sz w:val="22"/>
          <w:szCs w:val="22"/>
        </w:rPr>
        <w:t>V rámci veřejné finanční podpory z rozpočtu města na prevenci kriminality jsou každoročně podporovány vybrané projekty zaměřené na jednorázové akce</w:t>
      </w:r>
      <w:r>
        <w:rPr>
          <w:rFonts w:ascii="Arial" w:hAnsi="Arial" w:cs="Arial"/>
          <w:sz w:val="22"/>
          <w:szCs w:val="22"/>
        </w:rPr>
        <w:t xml:space="preserve">, </w:t>
      </w:r>
      <w:r w:rsidRPr="00FB4928">
        <w:rPr>
          <w:rFonts w:ascii="Arial" w:hAnsi="Arial" w:cs="Arial"/>
          <w:sz w:val="22"/>
          <w:szCs w:val="22"/>
        </w:rPr>
        <w:t xml:space="preserve">aktivity </w:t>
      </w:r>
      <w:r>
        <w:rPr>
          <w:rFonts w:ascii="Arial" w:hAnsi="Arial" w:cs="Arial"/>
          <w:sz w:val="22"/>
          <w:szCs w:val="22"/>
        </w:rPr>
        <w:t xml:space="preserve">a přednášky </w:t>
      </w:r>
      <w:r w:rsidRPr="00FB4928">
        <w:rPr>
          <w:rFonts w:ascii="Arial" w:hAnsi="Arial" w:cs="Arial"/>
          <w:sz w:val="22"/>
          <w:szCs w:val="22"/>
        </w:rPr>
        <w:t>pro děti a mládež</w:t>
      </w:r>
      <w:r>
        <w:rPr>
          <w:rFonts w:ascii="Arial" w:hAnsi="Arial" w:cs="Arial"/>
          <w:sz w:val="22"/>
          <w:szCs w:val="22"/>
        </w:rPr>
        <w:t>. F</w:t>
      </w:r>
      <w:r w:rsidRPr="00FB4928">
        <w:rPr>
          <w:rFonts w:ascii="Arial" w:hAnsi="Arial" w:cs="Arial"/>
          <w:sz w:val="22"/>
          <w:szCs w:val="22"/>
        </w:rPr>
        <w:t xml:space="preserve">inanční podporu je možné využít </w:t>
      </w:r>
      <w:r>
        <w:rPr>
          <w:rFonts w:ascii="Arial" w:hAnsi="Arial" w:cs="Arial"/>
          <w:sz w:val="22"/>
          <w:szCs w:val="22"/>
        </w:rPr>
        <w:t>na</w:t>
      </w:r>
      <w:r w:rsidRPr="00FB4928">
        <w:rPr>
          <w:rFonts w:ascii="Arial" w:hAnsi="Arial" w:cs="Arial"/>
          <w:sz w:val="22"/>
          <w:szCs w:val="22"/>
        </w:rPr>
        <w:t xml:space="preserve"> specifické projekty (projekty na zvyšování právního vědomí, projekty se</w:t>
      </w:r>
      <w:r>
        <w:rPr>
          <w:rFonts w:ascii="Arial" w:hAnsi="Arial" w:cs="Arial"/>
          <w:sz w:val="22"/>
          <w:szCs w:val="22"/>
        </w:rPr>
        <w:t xml:space="preserve"> zaměřením</w:t>
      </w:r>
      <w:r w:rsidRPr="00FB4928">
        <w:rPr>
          <w:rFonts w:ascii="Arial" w:hAnsi="Arial" w:cs="Arial"/>
          <w:sz w:val="22"/>
          <w:szCs w:val="22"/>
        </w:rPr>
        <w:t xml:space="preserve"> na šikanu, drogy aj.) a aktivity zaměřené na prevenci sociálně patologických jevů.</w:t>
      </w:r>
    </w:p>
    <w:p w:rsidR="00E66B5D" w:rsidRDefault="00E66B5D" w:rsidP="00E66B5D">
      <w:pPr>
        <w:spacing w:before="120" w:after="120"/>
        <w:jc w:val="both"/>
        <w:rPr>
          <w:rFonts w:ascii="Arial" w:hAnsi="Arial" w:cs="Arial"/>
          <w:sz w:val="22"/>
          <w:szCs w:val="22"/>
        </w:rPr>
      </w:pPr>
      <w:r w:rsidRPr="00DD18E0">
        <w:rPr>
          <w:rFonts w:ascii="Arial" w:hAnsi="Arial" w:cs="Arial"/>
          <w:sz w:val="22"/>
          <w:szCs w:val="22"/>
        </w:rPr>
        <w:t xml:space="preserve">Na základě dat uvedených v Mapa kriminality v ČR; </w:t>
      </w:r>
      <w:hyperlink r:id="rId144" w:history="1">
        <w:r w:rsidRPr="00DD18E0">
          <w:rPr>
            <w:rStyle w:val="Hypertextovodkaz"/>
            <w:rFonts w:cs="Arial"/>
            <w:bCs/>
            <w:sz w:val="22"/>
            <w:szCs w:val="22"/>
          </w:rPr>
          <w:t>www.mapakriminality.cz</w:t>
        </w:r>
      </w:hyperlink>
      <w:r w:rsidRPr="00DD18E0">
        <w:rPr>
          <w:rStyle w:val="Hypertextovodkaz"/>
          <w:rFonts w:cs="Arial"/>
          <w:bCs/>
          <w:sz w:val="22"/>
          <w:szCs w:val="22"/>
        </w:rPr>
        <w:t xml:space="preserve"> </w:t>
      </w:r>
      <w:r w:rsidRPr="00DD18E0">
        <w:rPr>
          <w:rFonts w:ascii="Arial" w:hAnsi="Arial" w:cs="Arial"/>
          <w:sz w:val="22"/>
          <w:szCs w:val="22"/>
        </w:rPr>
        <w:t xml:space="preserve">lze město Příbor charakterizovat ve srovnání s jinými referenčními městy za poměrně bezpečné. </w:t>
      </w:r>
      <w:r>
        <w:rPr>
          <w:rFonts w:ascii="Arial" w:hAnsi="Arial" w:cs="Arial"/>
          <w:sz w:val="22"/>
          <w:szCs w:val="22"/>
        </w:rPr>
        <w:t>V</w:t>
      </w:r>
      <w:r w:rsidRPr="00DD18E0">
        <w:rPr>
          <w:rFonts w:ascii="Arial" w:hAnsi="Arial" w:cs="Arial"/>
          <w:sz w:val="22"/>
          <w:szCs w:val="22"/>
        </w:rPr>
        <w:t> rámci všech obvodních oddělení Policie ČR v České republice patří Příbor ve srovnání s ostatními referenčními městy k těm nejbezpečnější</w:t>
      </w:r>
      <w:r>
        <w:rPr>
          <w:rFonts w:ascii="Arial" w:hAnsi="Arial" w:cs="Arial"/>
          <w:sz w:val="22"/>
          <w:szCs w:val="22"/>
        </w:rPr>
        <w:t>m</w:t>
      </w:r>
      <w:r w:rsidRPr="00DD18E0">
        <w:rPr>
          <w:rFonts w:ascii="Arial" w:hAnsi="Arial" w:cs="Arial"/>
          <w:sz w:val="22"/>
          <w:szCs w:val="22"/>
        </w:rPr>
        <w:t xml:space="preserve">. Na trestné činnosti se výrazně podepisuje velikost dané aglomerace (čím větší, tím méně bezpečnější). </w:t>
      </w:r>
    </w:p>
    <w:p w:rsidR="00E66B5D" w:rsidRPr="00DD18E0" w:rsidRDefault="00E66B5D" w:rsidP="00E66B5D">
      <w:pPr>
        <w:spacing w:before="120" w:after="120"/>
        <w:jc w:val="both"/>
        <w:rPr>
          <w:rFonts w:ascii="Arial" w:hAnsi="Arial" w:cs="Arial"/>
          <w:strike/>
          <w:sz w:val="22"/>
          <w:szCs w:val="22"/>
        </w:rPr>
      </w:pPr>
    </w:p>
    <w:p w:rsidR="00E66B5D" w:rsidRPr="00F602EA" w:rsidRDefault="00E66B5D" w:rsidP="00E66B5D">
      <w:pPr>
        <w:rPr>
          <w:rFonts w:ascii="Arial" w:hAnsi="Arial" w:cs="Arial"/>
          <w:b/>
          <w:sz w:val="22"/>
          <w:szCs w:val="22"/>
          <w:u w:val="single"/>
        </w:rPr>
      </w:pPr>
      <w:r w:rsidRPr="00F602EA">
        <w:rPr>
          <w:rFonts w:ascii="Arial" w:hAnsi="Arial" w:cs="Arial"/>
          <w:b/>
          <w:sz w:val="22"/>
          <w:szCs w:val="22"/>
          <w:u w:val="single"/>
        </w:rPr>
        <w:t>Vyplácení sociálních dávek</w:t>
      </w:r>
    </w:p>
    <w:p w:rsidR="00E66B5D" w:rsidRDefault="00E66B5D" w:rsidP="00E66B5D">
      <w:pPr>
        <w:spacing w:before="120" w:after="120"/>
        <w:jc w:val="both"/>
        <w:rPr>
          <w:rFonts w:ascii="Arial" w:hAnsi="Arial" w:cs="Arial"/>
          <w:sz w:val="22"/>
          <w:szCs w:val="22"/>
        </w:rPr>
      </w:pPr>
      <w:r>
        <w:rPr>
          <w:rFonts w:ascii="Arial" w:hAnsi="Arial" w:cs="Arial"/>
          <w:sz w:val="22"/>
          <w:szCs w:val="22"/>
        </w:rPr>
        <w:t>Je obecně sledovatelným faktem, že právě nedostatek finančních zdrojů a nutnost jejich saturování prostřednictvím sociálních dávek je přímo úměrný míře kriminality a sociálnímu vyloučení.</w:t>
      </w:r>
    </w:p>
    <w:p w:rsidR="00E66B5D" w:rsidRDefault="00E66B5D" w:rsidP="00E66B5D">
      <w:pPr>
        <w:spacing w:before="120" w:after="120"/>
        <w:jc w:val="both"/>
        <w:rPr>
          <w:rFonts w:ascii="Arial" w:hAnsi="Arial" w:cs="Arial"/>
          <w:sz w:val="22"/>
          <w:szCs w:val="22"/>
        </w:rPr>
      </w:pPr>
      <w:r w:rsidRPr="000360BE">
        <w:rPr>
          <w:rFonts w:ascii="Arial" w:hAnsi="Arial" w:cs="Arial"/>
          <w:sz w:val="22"/>
          <w:szCs w:val="22"/>
        </w:rPr>
        <w:t>Výplata sociálních dávek probíhá prostřednictvím systému sociálního zabezpečení</w:t>
      </w:r>
      <w:r>
        <w:rPr>
          <w:rFonts w:ascii="Arial" w:hAnsi="Arial" w:cs="Arial"/>
          <w:sz w:val="22"/>
          <w:szCs w:val="22"/>
        </w:rPr>
        <w:t xml:space="preserve">, které od roku 2012 vyplácejí pobočky úřadu práce. Potřebnost sociálních dávek indikuje nedostatečnost vlastních disponibilních finančních prostředků k pokrytí životních potřeb a je tak do značné míry ukazatelem finanční soběstačnosti a sociálního vyloučení na daném území. </w:t>
      </w:r>
    </w:p>
    <w:p w:rsidR="00E66B5D" w:rsidRDefault="00E66B5D" w:rsidP="00E66B5D">
      <w:pPr>
        <w:spacing w:before="120" w:after="120"/>
        <w:jc w:val="both"/>
        <w:rPr>
          <w:rFonts w:ascii="Arial" w:hAnsi="Arial" w:cs="Arial"/>
          <w:iCs/>
          <w:noProof/>
          <w:sz w:val="22"/>
          <w:szCs w:val="22"/>
        </w:rPr>
      </w:pPr>
      <w:r w:rsidRPr="00DD18E0">
        <w:rPr>
          <w:rFonts w:ascii="Arial" w:hAnsi="Arial" w:cs="Arial"/>
          <w:sz w:val="22"/>
          <w:szCs w:val="22"/>
        </w:rPr>
        <w:t>Veřejně dostupné</w:t>
      </w:r>
      <w:r>
        <w:rPr>
          <w:rFonts w:ascii="Arial" w:hAnsi="Arial" w:cs="Arial"/>
          <w:sz w:val="22"/>
          <w:szCs w:val="22"/>
        </w:rPr>
        <w:t xml:space="preserve"> údaje se vztahují na území správních obvodů pověřených obecních úřadů (SO POÚ), tj. ne pouze na území vlastního města, ale také na okolní obce – v případě SO POÚ Příbor to mimo město Příbor zahrnuje ještě obce </w:t>
      </w:r>
      <w:r w:rsidRPr="00FB4928">
        <w:rPr>
          <w:rFonts w:ascii="Arial" w:hAnsi="Arial" w:cs="Arial"/>
          <w:iCs/>
          <w:noProof/>
          <w:sz w:val="22"/>
          <w:szCs w:val="22"/>
        </w:rPr>
        <w:t>Kateřinice, Trnávka, Mošnov, Petřvald a Skotnice</w:t>
      </w:r>
      <w:r>
        <w:rPr>
          <w:rFonts w:ascii="Arial" w:hAnsi="Arial" w:cs="Arial"/>
          <w:iCs/>
          <w:noProof/>
          <w:sz w:val="22"/>
          <w:szCs w:val="22"/>
        </w:rPr>
        <w:t>.</w:t>
      </w:r>
    </w:p>
    <w:p w:rsidR="00E66B5D" w:rsidRDefault="00E66B5D" w:rsidP="00E66B5D">
      <w:pPr>
        <w:spacing w:before="120" w:after="120"/>
        <w:jc w:val="both"/>
        <w:rPr>
          <w:rFonts w:ascii="Arial" w:hAnsi="Arial" w:cs="Arial"/>
          <w:sz w:val="22"/>
          <w:szCs w:val="22"/>
        </w:rPr>
      </w:pPr>
      <w:r w:rsidRPr="00DD18E0">
        <w:rPr>
          <w:rFonts w:ascii="Arial" w:hAnsi="Arial" w:cs="Arial"/>
          <w:sz w:val="22"/>
          <w:szCs w:val="22"/>
        </w:rPr>
        <w:t xml:space="preserve">I když se tedy nejedná o data vztažená pouze na město Příbor a jeho obyvatele, je možno uvést, že obyvatelům Příbora a okolních obcí v rámci SO POÚ Příbor je vyplácen </w:t>
      </w:r>
      <w:r w:rsidRPr="00DD18E0">
        <w:rPr>
          <w:rFonts w:ascii="Arial" w:hAnsi="Arial" w:cs="Arial"/>
          <w:sz w:val="22"/>
          <w:szCs w:val="22"/>
          <w:u w:val="single"/>
        </w:rPr>
        <w:t>ve srovnání s jinými referenčními městy podprůměrný počet sociálních dávek</w:t>
      </w:r>
      <w:r w:rsidRPr="00DD18E0">
        <w:rPr>
          <w:rFonts w:ascii="Arial" w:hAnsi="Arial" w:cs="Arial"/>
          <w:sz w:val="22"/>
          <w:szCs w:val="22"/>
        </w:rPr>
        <w:t xml:space="preserve"> (doplatky na bydlení a příspěvk</w:t>
      </w:r>
      <w:r>
        <w:rPr>
          <w:rFonts w:ascii="Arial" w:hAnsi="Arial" w:cs="Arial"/>
          <w:sz w:val="22"/>
          <w:szCs w:val="22"/>
        </w:rPr>
        <w:t>y na </w:t>
      </w:r>
      <w:r w:rsidRPr="00DD18E0">
        <w:rPr>
          <w:rFonts w:ascii="Arial" w:hAnsi="Arial" w:cs="Arial"/>
          <w:sz w:val="22"/>
          <w:szCs w:val="22"/>
        </w:rPr>
        <w:t xml:space="preserve">živobytí) přepočtených na 1000 obyvatel. To se týká také objemu takto vyplacených dávek přepočtených na 1 obyvatele. </w:t>
      </w:r>
    </w:p>
    <w:p w:rsidR="00E66B5D" w:rsidRPr="00DD18E0" w:rsidRDefault="00E66B5D" w:rsidP="00E66B5D">
      <w:pPr>
        <w:spacing w:before="120" w:after="120"/>
        <w:jc w:val="both"/>
        <w:rPr>
          <w:rFonts w:ascii="Arial" w:hAnsi="Arial" w:cs="Arial"/>
          <w:sz w:val="22"/>
          <w:szCs w:val="22"/>
        </w:rPr>
      </w:pPr>
      <w:r w:rsidRPr="00DD18E0">
        <w:rPr>
          <w:rFonts w:ascii="Arial" w:hAnsi="Arial" w:cs="Arial"/>
          <w:sz w:val="22"/>
          <w:szCs w:val="22"/>
        </w:rPr>
        <w:t>Svědčí to o vyšší sociální soběstačnosti obyvatel města Příbora a nižší míře chudoby či chudobou ohrožených obyvatel města než je tomu v okolních obcích</w:t>
      </w:r>
      <w:r>
        <w:rPr>
          <w:rFonts w:ascii="Arial" w:hAnsi="Arial" w:cs="Arial"/>
          <w:sz w:val="22"/>
          <w:szCs w:val="22"/>
        </w:rPr>
        <w:t xml:space="preserve"> a městech</w:t>
      </w:r>
      <w:r w:rsidRPr="00DD18E0">
        <w:rPr>
          <w:rFonts w:ascii="Arial" w:hAnsi="Arial" w:cs="Arial"/>
          <w:sz w:val="22"/>
          <w:szCs w:val="22"/>
        </w:rPr>
        <w:t>.</w:t>
      </w:r>
    </w:p>
    <w:p w:rsidR="00E66B5D" w:rsidRDefault="00E66B5D" w:rsidP="00E66B5D">
      <w:pPr>
        <w:pStyle w:val="Nadpis2"/>
        <w:tabs>
          <w:tab w:val="left" w:pos="1134"/>
        </w:tabs>
        <w:spacing w:before="360" w:after="240"/>
        <w:ind w:left="1134" w:hanging="1134"/>
        <w:rPr>
          <w:szCs w:val="20"/>
        </w:rPr>
      </w:pPr>
    </w:p>
    <w:p w:rsidR="00E66B5D" w:rsidRDefault="00E66B5D" w:rsidP="00E66B5D">
      <w:pPr>
        <w:rPr>
          <w:rFonts w:ascii="Arial" w:hAnsi="Arial" w:cs="Arial"/>
          <w:b/>
          <w:bCs/>
          <w:iCs/>
          <w:caps/>
          <w:sz w:val="28"/>
          <w:szCs w:val="28"/>
        </w:rPr>
      </w:pPr>
      <w:r>
        <w:rPr>
          <w:rFonts w:ascii="Arial" w:hAnsi="Arial" w:cs="Arial"/>
          <w:szCs w:val="28"/>
        </w:rPr>
        <w:br w:type="page"/>
      </w:r>
    </w:p>
    <w:p w:rsidR="00E66B5D" w:rsidRPr="00BD1DEC" w:rsidRDefault="00E66B5D" w:rsidP="00E66B5D">
      <w:pPr>
        <w:pStyle w:val="Nadpis1"/>
        <w:numPr>
          <w:ilvl w:val="0"/>
          <w:numId w:val="0"/>
        </w:numPr>
        <w:tabs>
          <w:tab w:val="left" w:pos="1134"/>
        </w:tabs>
        <w:spacing w:before="240" w:after="360"/>
        <w:ind w:left="1134" w:hanging="1134"/>
        <w:rPr>
          <w:rFonts w:ascii="Arial" w:hAnsi="Arial" w:cs="Arial"/>
          <w:szCs w:val="28"/>
        </w:rPr>
      </w:pPr>
      <w:bookmarkStart w:id="70" w:name="_Toc376785168"/>
      <w:r>
        <w:rPr>
          <w:rFonts w:ascii="Arial" w:hAnsi="Arial" w:cs="Arial"/>
          <w:szCs w:val="28"/>
        </w:rPr>
        <w:lastRenderedPageBreak/>
        <w:t>9.</w:t>
      </w:r>
      <w:r w:rsidRPr="00BD1DEC">
        <w:rPr>
          <w:rFonts w:ascii="Arial" w:hAnsi="Arial" w:cs="Arial"/>
          <w:szCs w:val="28"/>
        </w:rPr>
        <w:tab/>
      </w:r>
      <w:r>
        <w:rPr>
          <w:rFonts w:ascii="Arial" w:hAnsi="Arial" w:cs="Arial"/>
          <w:szCs w:val="28"/>
        </w:rPr>
        <w:t>POTENCIÁL ROZVOJE MĚSTA</w:t>
      </w:r>
      <w:bookmarkEnd w:id="70"/>
      <w:r>
        <w:rPr>
          <w:rFonts w:ascii="Arial" w:hAnsi="Arial" w:cs="Arial"/>
          <w:caps w:val="0"/>
          <w:szCs w:val="28"/>
        </w:rPr>
        <w:t xml:space="preserve"> </w:t>
      </w:r>
    </w:p>
    <w:p w:rsidR="00E66B5D" w:rsidRDefault="00E66B5D" w:rsidP="00E66B5D">
      <w:pPr>
        <w:spacing w:before="120" w:after="120"/>
        <w:jc w:val="both"/>
        <w:rPr>
          <w:rFonts w:ascii="Arial" w:hAnsi="Arial" w:cs="Arial"/>
          <w:sz w:val="22"/>
          <w:szCs w:val="22"/>
        </w:rPr>
      </w:pPr>
      <w:r>
        <w:rPr>
          <w:rFonts w:ascii="Arial" w:hAnsi="Arial" w:cs="Arial"/>
          <w:sz w:val="22"/>
          <w:szCs w:val="22"/>
        </w:rPr>
        <w:t>Ve srovnání s referenčními městy a blízkým okolím lze při srovnání základních rozvojových a statistických ukazatelů konstatovat, že město Příbor je stabilizovaným městem, bez kritických sociálních a strukturálních problémů.</w:t>
      </w:r>
    </w:p>
    <w:p w:rsidR="00E66B5D" w:rsidRDefault="00E66B5D" w:rsidP="00E66B5D">
      <w:pPr>
        <w:spacing w:before="120" w:after="120"/>
        <w:jc w:val="both"/>
        <w:rPr>
          <w:rFonts w:ascii="Arial" w:hAnsi="Arial" w:cs="Arial"/>
          <w:sz w:val="22"/>
          <w:szCs w:val="22"/>
        </w:rPr>
      </w:pPr>
      <w:r>
        <w:rPr>
          <w:rFonts w:ascii="Arial" w:hAnsi="Arial" w:cs="Arial"/>
          <w:sz w:val="22"/>
          <w:szCs w:val="22"/>
        </w:rPr>
        <w:t>Město je dobře dopravně dostupné s poměrně dostačující úrovní dopravní obslužnosti. Na území města se nevyskytují výraznější plochy typu brownfields (s výjimkou několika případů nevyužívaných objektů), které by byly velkou překážkou pro rozvoj města. Kvalita životního prostředí není významněji poškozena a je srovnatelná s okolím. Na území města se nevyskytuje větší problém s vyloučenými lokalitami a míra kriminality je nižší, než ve většině okolních měst.</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Na druhou stranu se město (stejně jako okolní větší obce) potýká se snižováním stavu obyvatel a negativním saldem migrace. Vzhledem ke struktuře a počtu místních podniků vyhledávají obyvatelé města pracovní příležitosti převážně v okolních obcích a město současně nemá vhodné nemovitosti nebo pozemky pro přilákání větších zaměstnavatelů. </w:t>
      </w:r>
    </w:p>
    <w:p w:rsidR="00E66B5D" w:rsidRDefault="00E66B5D" w:rsidP="00E66B5D">
      <w:pPr>
        <w:spacing w:before="120" w:after="120"/>
        <w:jc w:val="both"/>
        <w:rPr>
          <w:rFonts w:ascii="Arial" w:hAnsi="Arial" w:cs="Arial"/>
          <w:sz w:val="22"/>
          <w:szCs w:val="22"/>
        </w:rPr>
      </w:pPr>
      <w:r>
        <w:rPr>
          <w:rFonts w:ascii="Arial" w:hAnsi="Arial" w:cs="Arial"/>
          <w:sz w:val="22"/>
          <w:szCs w:val="22"/>
        </w:rPr>
        <w:t>S využitím zjištění prezentovaných v předchozích kapitolách, z provedených průzkumů spokojenosti mezi občany města a na základě názorů členů pracovních skupin strategického plánu se jeví jako klíčové záměry pro další potenciální rozvoj města zejména:</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Zvýšení příležitostí pro novou / individuální bytovou výstavbu</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 xml:space="preserve">Zvýšení nabídky pro trávení volného času obyvatel a jeho návštěvníků, její koordinace a zvýšení efektivity </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Koncentrace na udržení dobrého jména města mezi návštěvníky, kteří jsou převážně krátkodobí (2-3 denní turistika, jednodenní tematické návštěvy)</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Zpřístupňování a zvyšování kvality stávajících sportovišť pro místní obyvatele a podpora místních sportovních spolků a klubů</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Neustálé zvyšování bezpečnosti na území města</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Zvyšování bezpečnosti cyklistů, chodců, in-line bruslařů při pohybu městem a do jeho okolí</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Větší koordinace společných projektů s partnery města - ať již v rámci stávajících organizací, kterých je město členem, nebo dočasných účelových sdružení</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Vytváření podmínek pro udržení mladých lidí ve městě – ať již v oblasti bytové nebo v nabídce volnočasových aktivit</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Zapojení ostatních subjektů do přípravy a realizace akcí či investičních a neinvestičních projektů a podpora těchto iniciativ</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Podpora místního podnikání zejména v oblasti služeb a obchodu, např. koordinací při plánování společenských a kulturních akcí, slavností atd., které jsou navštěvovány krátkodobými turisty</w:t>
      </w:r>
    </w:p>
    <w:p w:rsidR="00E66B5D" w:rsidRDefault="00E66B5D" w:rsidP="00E66B5D">
      <w:pPr>
        <w:numPr>
          <w:ilvl w:val="2"/>
          <w:numId w:val="5"/>
        </w:numPr>
        <w:tabs>
          <w:tab w:val="left" w:pos="1276"/>
        </w:tabs>
        <w:spacing w:before="120" w:after="120"/>
        <w:ind w:left="1276" w:hanging="567"/>
        <w:jc w:val="both"/>
        <w:rPr>
          <w:rFonts w:ascii="Arial" w:hAnsi="Arial" w:cs="Arial"/>
          <w:sz w:val="22"/>
          <w:szCs w:val="22"/>
        </w:rPr>
      </w:pPr>
      <w:r>
        <w:rPr>
          <w:rFonts w:ascii="Arial" w:hAnsi="Arial" w:cs="Arial"/>
          <w:sz w:val="22"/>
          <w:szCs w:val="22"/>
        </w:rPr>
        <w:t xml:space="preserve">Zajištění kvality a rozsahu všech typů sociálních služeb zejména z důvodu nevyhnutelného stárnutí obyvatelstva  </w:t>
      </w: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Tyto klíčové záměry (včetně dalších) budou zahrnuty do nového Strategického plánu rozvoje města Příbora </w:t>
      </w:r>
      <w:r w:rsidRPr="00A03B14">
        <w:rPr>
          <w:rFonts w:ascii="Arial" w:hAnsi="Arial" w:cs="Arial"/>
          <w:sz w:val="22"/>
          <w:szCs w:val="22"/>
        </w:rPr>
        <w:t>2017-2025</w:t>
      </w:r>
      <w:r w:rsidRPr="00342E92">
        <w:rPr>
          <w:rFonts w:ascii="Arial" w:hAnsi="Arial" w:cs="Arial"/>
          <w:sz w:val="22"/>
          <w:szCs w:val="22"/>
        </w:rPr>
        <w:t> </w:t>
      </w:r>
      <w:r>
        <w:rPr>
          <w:rFonts w:ascii="Arial" w:hAnsi="Arial" w:cs="Arial"/>
          <w:sz w:val="22"/>
          <w:szCs w:val="22"/>
        </w:rPr>
        <w:t>formou definovaných cílů, opatření a projektových záměrů.</w:t>
      </w:r>
    </w:p>
    <w:p w:rsidR="00E66B5D" w:rsidRPr="00F602EA" w:rsidRDefault="00E66B5D" w:rsidP="00E66B5D"/>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r>
        <w:rPr>
          <w:rFonts w:ascii="Arial" w:hAnsi="Arial" w:cs="Arial"/>
          <w:sz w:val="22"/>
          <w:szCs w:val="22"/>
        </w:rPr>
        <w:t xml:space="preserve"> </w:t>
      </w:r>
    </w:p>
    <w:p w:rsidR="00E66B5D" w:rsidRDefault="00E66B5D" w:rsidP="00E66B5D">
      <w:pPr>
        <w:spacing w:before="120" w:after="120"/>
        <w:jc w:val="both"/>
        <w:rPr>
          <w:rFonts w:ascii="Arial" w:hAnsi="Arial" w:cs="Arial"/>
          <w:sz w:val="22"/>
          <w:szCs w:val="22"/>
        </w:rPr>
      </w:pPr>
    </w:p>
    <w:p w:rsidR="00E66B5D" w:rsidRDefault="00E66B5D" w:rsidP="00E66B5D">
      <w:pPr>
        <w:spacing w:before="120" w:after="120"/>
        <w:jc w:val="both"/>
        <w:rPr>
          <w:rFonts w:ascii="Arial" w:hAnsi="Arial" w:cs="Arial"/>
          <w:sz w:val="22"/>
          <w:szCs w:val="22"/>
        </w:rPr>
      </w:pPr>
    </w:p>
    <w:p w:rsidR="00E66B5D" w:rsidRDefault="00E66B5D" w:rsidP="00FC5123">
      <w:pPr>
        <w:rPr>
          <w:rFonts w:ascii="Arial" w:hAnsi="Arial" w:cs="Arial"/>
          <w:b/>
          <w:sz w:val="22"/>
          <w:szCs w:val="22"/>
        </w:rPr>
      </w:pPr>
    </w:p>
    <w:p w:rsidR="00003C31" w:rsidRDefault="00003C31" w:rsidP="00FC5123">
      <w:pPr>
        <w:rPr>
          <w:rFonts w:ascii="Arial" w:hAnsi="Arial" w:cs="Arial"/>
          <w:b/>
          <w:sz w:val="22"/>
          <w:szCs w:val="22"/>
        </w:rPr>
      </w:pPr>
    </w:p>
    <w:p w:rsidR="000C7A2B" w:rsidRPr="00003C31" w:rsidRDefault="00003C31" w:rsidP="00003C31">
      <w:pPr>
        <w:pStyle w:val="Nadpis1"/>
        <w:numPr>
          <w:ilvl w:val="0"/>
          <w:numId w:val="0"/>
        </w:numPr>
        <w:spacing w:before="120" w:after="240"/>
        <w:ind w:left="360"/>
        <w:jc w:val="center"/>
        <w:rPr>
          <w:rFonts w:ascii="Arial" w:hAnsi="Arial" w:cs="Arial"/>
          <w:sz w:val="24"/>
        </w:rPr>
      </w:pPr>
      <w:r w:rsidRPr="00003C31">
        <w:rPr>
          <w:rFonts w:ascii="Arial" w:hAnsi="Arial" w:cs="Arial"/>
          <w:iCs w:val="0"/>
          <w:noProof/>
          <w:sz w:val="48"/>
          <w:szCs w:val="48"/>
        </w:rPr>
        <w:t>B.</w:t>
      </w:r>
      <w:r>
        <w:rPr>
          <w:rFonts w:ascii="Arial" w:hAnsi="Arial" w:cs="Arial"/>
          <w:iCs w:val="0"/>
          <w:noProof/>
          <w:sz w:val="48"/>
          <w:szCs w:val="48"/>
        </w:rPr>
        <w:t xml:space="preserve"> </w:t>
      </w:r>
      <w:r w:rsidRPr="00003C31">
        <w:rPr>
          <w:rFonts w:ascii="Arial" w:hAnsi="Arial" w:cs="Arial"/>
          <w:iCs w:val="0"/>
          <w:noProof/>
          <w:sz w:val="48"/>
          <w:szCs w:val="48"/>
        </w:rPr>
        <w:t xml:space="preserve"> SWOT Analýza </w:t>
      </w:r>
    </w:p>
    <w:p w:rsidR="00003C31" w:rsidRDefault="00003C31" w:rsidP="00003C31"/>
    <w:p w:rsidR="00003C31" w:rsidRPr="00003C31" w:rsidRDefault="00003C31" w:rsidP="00003C31"/>
    <w:p w:rsidR="000C7A2B" w:rsidRDefault="000C7A2B" w:rsidP="000C7A2B">
      <w:pPr>
        <w:spacing w:before="120" w:after="120"/>
        <w:jc w:val="both"/>
        <w:rPr>
          <w:rFonts w:ascii="Arial" w:hAnsi="Arial" w:cs="Arial"/>
          <w:sz w:val="22"/>
          <w:szCs w:val="22"/>
        </w:rPr>
      </w:pPr>
      <w:r>
        <w:rPr>
          <w:rFonts w:ascii="Arial" w:hAnsi="Arial" w:cs="Arial"/>
          <w:sz w:val="22"/>
          <w:szCs w:val="22"/>
        </w:rPr>
        <w:t xml:space="preserve">SWOT analýza je rozdělena na 4 základní části podle zaměření </w:t>
      </w:r>
      <w:r w:rsidRPr="004465EF">
        <w:rPr>
          <w:rFonts w:ascii="Arial" w:hAnsi="Arial" w:cs="Arial"/>
          <w:sz w:val="22"/>
          <w:szCs w:val="22"/>
        </w:rPr>
        <w:t>4 pracovní</w:t>
      </w:r>
      <w:r>
        <w:rPr>
          <w:rFonts w:ascii="Arial" w:hAnsi="Arial" w:cs="Arial"/>
          <w:sz w:val="22"/>
          <w:szCs w:val="22"/>
        </w:rPr>
        <w:t>ch skupin, které město vytvořilo p</w:t>
      </w:r>
      <w:r w:rsidRPr="004465EF">
        <w:rPr>
          <w:rFonts w:ascii="Arial" w:hAnsi="Arial" w:cs="Arial"/>
          <w:sz w:val="22"/>
          <w:szCs w:val="22"/>
        </w:rPr>
        <w:t xml:space="preserve">ro přípravu </w:t>
      </w:r>
      <w:r>
        <w:rPr>
          <w:rFonts w:ascii="Arial" w:hAnsi="Arial" w:cs="Arial"/>
          <w:sz w:val="22"/>
          <w:szCs w:val="22"/>
        </w:rPr>
        <w:t xml:space="preserve">nového </w:t>
      </w:r>
      <w:r w:rsidRPr="004465EF">
        <w:rPr>
          <w:rFonts w:ascii="Arial" w:hAnsi="Arial" w:cs="Arial"/>
          <w:sz w:val="22"/>
          <w:szCs w:val="22"/>
        </w:rPr>
        <w:t>Strategi</w:t>
      </w:r>
      <w:r>
        <w:rPr>
          <w:rFonts w:ascii="Arial" w:hAnsi="Arial" w:cs="Arial"/>
          <w:sz w:val="22"/>
          <w:szCs w:val="22"/>
        </w:rPr>
        <w:t>ckého plánu.</w:t>
      </w:r>
    </w:p>
    <w:p w:rsidR="000C7A2B" w:rsidRDefault="000C7A2B" w:rsidP="000C7A2B">
      <w:pPr>
        <w:spacing w:before="120" w:after="120"/>
        <w:jc w:val="both"/>
        <w:rPr>
          <w:rFonts w:ascii="Arial" w:hAnsi="Arial" w:cs="Arial"/>
          <w:sz w:val="22"/>
          <w:szCs w:val="22"/>
        </w:rPr>
      </w:pPr>
      <w:r>
        <w:rPr>
          <w:rFonts w:ascii="Arial" w:hAnsi="Arial" w:cs="Arial"/>
          <w:sz w:val="22"/>
          <w:szCs w:val="22"/>
        </w:rPr>
        <w:t xml:space="preserve">SWOT analýza koncepčně vychází ze struktury SWOT </w:t>
      </w:r>
      <w:r w:rsidR="00003C31">
        <w:rPr>
          <w:rFonts w:ascii="Arial" w:hAnsi="Arial" w:cs="Arial"/>
          <w:sz w:val="22"/>
          <w:szCs w:val="22"/>
        </w:rPr>
        <w:t xml:space="preserve">analýzy </w:t>
      </w:r>
      <w:r>
        <w:rPr>
          <w:rFonts w:ascii="Arial" w:hAnsi="Arial" w:cs="Arial"/>
          <w:sz w:val="22"/>
          <w:szCs w:val="22"/>
        </w:rPr>
        <w:t>zpracované v rámci Strategického</w:t>
      </w:r>
      <w:r w:rsidRPr="008932E2">
        <w:rPr>
          <w:rFonts w:ascii="Arial" w:hAnsi="Arial" w:cs="Arial"/>
          <w:sz w:val="22"/>
          <w:szCs w:val="22"/>
        </w:rPr>
        <w:t xml:space="preserve"> plánu rozvoje města Příbora 2008-2016</w:t>
      </w:r>
      <w:r>
        <w:rPr>
          <w:rFonts w:ascii="Arial" w:hAnsi="Arial" w:cs="Arial"/>
          <w:sz w:val="22"/>
          <w:szCs w:val="22"/>
        </w:rPr>
        <w:t xml:space="preserve">, je částečně upravena podle zaměření nového strategického plánu a je doplněna o zjištění vycházejících jednak z dokumentu Analýza potenciálu </w:t>
      </w:r>
      <w:r w:rsidR="00003C31">
        <w:rPr>
          <w:rFonts w:ascii="Arial" w:hAnsi="Arial" w:cs="Arial"/>
          <w:sz w:val="22"/>
          <w:szCs w:val="22"/>
        </w:rPr>
        <w:t xml:space="preserve">rozvoje </w:t>
      </w:r>
      <w:r>
        <w:rPr>
          <w:rFonts w:ascii="Arial" w:hAnsi="Arial" w:cs="Arial"/>
          <w:sz w:val="22"/>
          <w:szCs w:val="22"/>
        </w:rPr>
        <w:t xml:space="preserve">města </w:t>
      </w:r>
      <w:r w:rsidR="00003C31">
        <w:rPr>
          <w:rFonts w:ascii="Arial" w:hAnsi="Arial" w:cs="Arial"/>
          <w:sz w:val="22"/>
          <w:szCs w:val="22"/>
        </w:rPr>
        <w:t>Příbora</w:t>
      </w:r>
      <w:r w:rsidRPr="008932E2">
        <w:rPr>
          <w:rFonts w:ascii="Arial" w:hAnsi="Arial" w:cs="Arial"/>
          <w:sz w:val="22"/>
          <w:szCs w:val="22"/>
        </w:rPr>
        <w:t xml:space="preserve"> </w:t>
      </w:r>
      <w:r>
        <w:rPr>
          <w:rFonts w:ascii="Arial" w:hAnsi="Arial" w:cs="Arial"/>
          <w:sz w:val="22"/>
          <w:szCs w:val="22"/>
        </w:rPr>
        <w:t xml:space="preserve">a jednak z proběhlých jednání výše uvedených pracovních skupin. </w:t>
      </w:r>
    </w:p>
    <w:p w:rsidR="00262338" w:rsidRDefault="00262338" w:rsidP="000C7A2B">
      <w:pPr>
        <w:tabs>
          <w:tab w:val="left" w:pos="2410"/>
        </w:tabs>
        <w:spacing w:before="120" w:after="120"/>
        <w:ind w:left="360"/>
        <w:jc w:val="both"/>
        <w:rPr>
          <w:rFonts w:ascii="Arial" w:hAnsi="Arial" w:cs="Arial"/>
          <w:sz w:val="22"/>
          <w:szCs w:val="22"/>
        </w:rPr>
      </w:pPr>
    </w:p>
    <w:p w:rsidR="000C7A2B" w:rsidRDefault="000C7A2B" w:rsidP="000C7A2B">
      <w:pPr>
        <w:tabs>
          <w:tab w:val="left" w:pos="2410"/>
        </w:tabs>
        <w:spacing w:before="120" w:after="120"/>
        <w:ind w:left="360"/>
        <w:jc w:val="both"/>
        <w:rPr>
          <w:rFonts w:ascii="Arial" w:hAnsi="Arial" w:cs="Arial"/>
          <w:sz w:val="22"/>
          <w:szCs w:val="22"/>
        </w:rPr>
      </w:pPr>
    </w:p>
    <w:p w:rsidR="000C7A2B" w:rsidRDefault="000C7A2B" w:rsidP="000C7A2B">
      <w:pPr>
        <w:tabs>
          <w:tab w:val="left" w:pos="2410"/>
        </w:tabs>
        <w:spacing w:before="120" w:after="120"/>
        <w:ind w:left="360"/>
        <w:jc w:val="both"/>
        <w:rPr>
          <w:rFonts w:ascii="Arial" w:hAnsi="Arial" w:cs="Arial"/>
          <w:sz w:val="22"/>
          <w:szCs w:val="22"/>
        </w:rPr>
      </w:pPr>
    </w:p>
    <w:p w:rsidR="000C7A2B" w:rsidRPr="008932E2" w:rsidRDefault="000C7A2B" w:rsidP="000C7A2B">
      <w:pPr>
        <w:tabs>
          <w:tab w:val="left" w:pos="2410"/>
        </w:tabs>
        <w:spacing w:before="120" w:after="120"/>
        <w:ind w:left="360"/>
        <w:jc w:val="both"/>
        <w:rPr>
          <w:rFonts w:ascii="Arial" w:hAnsi="Arial" w:cs="Arial"/>
          <w:sz w:val="22"/>
          <w:szCs w:val="22"/>
        </w:rPr>
      </w:pPr>
    </w:p>
    <w:p w:rsidR="000C7A2B" w:rsidRPr="008932E2" w:rsidRDefault="00262338" w:rsidP="000C7A2B">
      <w:pPr>
        <w:tabs>
          <w:tab w:val="left" w:pos="2410"/>
        </w:tabs>
        <w:spacing w:before="120" w:after="120"/>
        <w:ind w:left="720"/>
        <w:jc w:val="both"/>
        <w:rPr>
          <w:rFonts w:ascii="Arial" w:hAnsi="Arial" w:cs="Arial"/>
          <w:sz w:val="22"/>
          <w:szCs w:val="22"/>
        </w:rPr>
      </w:pPr>
      <w:r>
        <w:rPr>
          <w:noProof/>
        </w:rPr>
        <w:drawing>
          <wp:anchor distT="0" distB="0" distL="114300" distR="114300" simplePos="0" relativeHeight="251681280" behindDoc="0" locked="0" layoutInCell="1" allowOverlap="1">
            <wp:simplePos x="0" y="0"/>
            <wp:positionH relativeFrom="margin">
              <wp:posOffset>4158615</wp:posOffset>
            </wp:positionH>
            <wp:positionV relativeFrom="margin">
              <wp:posOffset>3590925</wp:posOffset>
            </wp:positionV>
            <wp:extent cx="2085975" cy="1391285"/>
            <wp:effectExtent l="0" t="0" r="9525" b="0"/>
            <wp:wrapSquare wrapText="bothSides"/>
            <wp:docPr id="56" name="obrázek 53" descr="C:\Users\I.Buskova\plocha - stažené soubory\foto galielo\DSC_3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I.Buskova\plocha - stažené soubory\foto galielo\DSC_3859.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85975" cy="1391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simplePos x="0" y="0"/>
            <wp:positionH relativeFrom="margin">
              <wp:posOffset>2000885</wp:posOffset>
            </wp:positionH>
            <wp:positionV relativeFrom="margin">
              <wp:posOffset>3625850</wp:posOffset>
            </wp:positionV>
            <wp:extent cx="2058035" cy="1375410"/>
            <wp:effectExtent l="0" t="0" r="0" b="0"/>
            <wp:wrapSquare wrapText="bothSides"/>
            <wp:docPr id="53" name="obrázek 52" descr="C:\Users\I.Buskova\plocha - stažené soubory\foto galielo\DSC_3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I.Buskova\plocha - stažené soubory\foto galielo\DSC_3760.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58035" cy="1375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9296" behindDoc="0" locked="0" layoutInCell="1" allowOverlap="1">
            <wp:simplePos x="0" y="0"/>
            <wp:positionH relativeFrom="margin">
              <wp:posOffset>-144145</wp:posOffset>
            </wp:positionH>
            <wp:positionV relativeFrom="margin">
              <wp:posOffset>3625850</wp:posOffset>
            </wp:positionV>
            <wp:extent cx="2054225" cy="1373505"/>
            <wp:effectExtent l="0" t="0" r="3175" b="0"/>
            <wp:wrapSquare wrapText="bothSides"/>
            <wp:docPr id="51" name="obrázek 51" descr="C:\Users\I.Buskova\plocha - stažené soubory\foto galielo\DSC_3745_6_7_tonema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I.Buskova\plocha - stažené soubory\foto galielo\DSC_3745_6_7_tonemapped.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054225" cy="1373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928" behindDoc="0" locked="0" layoutInCell="1" allowOverlap="1">
            <wp:simplePos x="0" y="0"/>
            <wp:positionH relativeFrom="margin">
              <wp:posOffset>3157220</wp:posOffset>
            </wp:positionH>
            <wp:positionV relativeFrom="margin">
              <wp:posOffset>5209540</wp:posOffset>
            </wp:positionV>
            <wp:extent cx="3096260" cy="2060575"/>
            <wp:effectExtent l="0" t="0" r="8890" b="0"/>
            <wp:wrapSquare wrapText="bothSides"/>
            <wp:docPr id="55" name="obrázek 55" descr="C:\Users\I.Buskova\Fotogalerie\2016\16.04.2016 Mezinárodní den památek a sídel\_DSC1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I.Buskova\Fotogalerie\2016\16.04.2016 Mezinárodní den památek a sídel\_DSC1993.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096260" cy="206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7A2B" w:rsidRPr="008932E2" w:rsidRDefault="00262338" w:rsidP="000C7A2B">
      <w:pPr>
        <w:spacing w:before="120" w:after="120"/>
        <w:jc w:val="both"/>
        <w:rPr>
          <w:rFonts w:ascii="Arial" w:hAnsi="Arial" w:cs="Arial"/>
          <w:sz w:val="22"/>
          <w:szCs w:val="22"/>
        </w:rPr>
      </w:pPr>
      <w:r>
        <w:rPr>
          <w:noProof/>
        </w:rPr>
        <w:drawing>
          <wp:anchor distT="0" distB="0" distL="114300" distR="114300" simplePos="0" relativeHeight="251695616" behindDoc="0" locked="0" layoutInCell="1" allowOverlap="1">
            <wp:simplePos x="0" y="0"/>
            <wp:positionH relativeFrom="margin">
              <wp:posOffset>-144145</wp:posOffset>
            </wp:positionH>
            <wp:positionV relativeFrom="margin">
              <wp:posOffset>5207952</wp:posOffset>
            </wp:positionV>
            <wp:extent cx="3100070" cy="2062480"/>
            <wp:effectExtent l="0" t="0" r="5080" b="0"/>
            <wp:wrapSquare wrapText="bothSides"/>
            <wp:docPr id="52" name="obrázek 54" descr="C:\Users\I.Buskova\Fotogalerie\2016\16.04.2016 Mezinárodní den památek a sídel\_DSC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I.Buskova\Fotogalerie\2016\16.04.2016 Mezinárodní den památek a sídel\_DSC2003.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100070" cy="2062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7A2B" w:rsidRPr="008932E2" w:rsidRDefault="000C7A2B" w:rsidP="000C7A2B">
      <w:pPr>
        <w:spacing w:before="120" w:after="120"/>
        <w:jc w:val="both"/>
        <w:rPr>
          <w:rFonts w:ascii="Arial" w:hAnsi="Arial" w:cs="Arial"/>
          <w:sz w:val="22"/>
          <w:szCs w:val="22"/>
        </w:rPr>
      </w:pPr>
    </w:p>
    <w:p w:rsidR="000C7A2B" w:rsidRDefault="000C7A2B" w:rsidP="000C7A2B">
      <w:pPr>
        <w:rPr>
          <w:rFonts w:ascii="Arial" w:hAnsi="Arial" w:cs="Arial"/>
          <w:b/>
          <w:bCs/>
          <w:iCs/>
          <w:caps/>
          <w:sz w:val="28"/>
          <w:szCs w:val="28"/>
        </w:rPr>
      </w:pPr>
    </w:p>
    <w:p w:rsidR="00262338" w:rsidRPr="008932E2" w:rsidRDefault="00262338" w:rsidP="000C7A2B">
      <w:pPr>
        <w:rPr>
          <w:rFonts w:ascii="Arial" w:hAnsi="Arial" w:cs="Arial"/>
          <w:b/>
          <w:bCs/>
          <w:iCs/>
          <w:caps/>
          <w:sz w:val="28"/>
          <w:szCs w:val="28"/>
        </w:rPr>
      </w:pPr>
    </w:p>
    <w:p w:rsidR="000C7A2B" w:rsidRPr="00B124C5" w:rsidRDefault="000C7A2B" w:rsidP="000C7A2B">
      <w:pPr>
        <w:pStyle w:val="Nadpis1"/>
        <w:numPr>
          <w:ilvl w:val="0"/>
          <w:numId w:val="0"/>
        </w:numPr>
        <w:tabs>
          <w:tab w:val="left" w:pos="1134"/>
        </w:tabs>
        <w:spacing w:before="240" w:after="240"/>
        <w:ind w:left="1134" w:hanging="1134"/>
        <w:rPr>
          <w:rFonts w:ascii="Arial" w:hAnsi="Arial" w:cs="Arial"/>
          <w:caps w:val="0"/>
          <w:szCs w:val="28"/>
        </w:rPr>
      </w:pPr>
      <w:bookmarkStart w:id="71" w:name="_Toc376957602"/>
      <w:r>
        <w:rPr>
          <w:rFonts w:ascii="Arial" w:hAnsi="Arial" w:cs="Arial"/>
          <w:caps w:val="0"/>
          <w:szCs w:val="28"/>
        </w:rPr>
        <w:lastRenderedPageBreak/>
        <w:t>1.</w:t>
      </w:r>
      <w:r>
        <w:rPr>
          <w:rFonts w:ascii="Arial" w:hAnsi="Arial" w:cs="Arial"/>
          <w:caps w:val="0"/>
          <w:szCs w:val="28"/>
        </w:rPr>
        <w:tab/>
      </w:r>
      <w:r w:rsidRPr="00B124C5">
        <w:rPr>
          <w:rFonts w:ascii="Arial" w:hAnsi="Arial" w:cs="Arial"/>
          <w:caps w:val="0"/>
          <w:szCs w:val="28"/>
        </w:rPr>
        <w:t>Rozvoj ekonomiky a lidských zdrojů</w:t>
      </w:r>
      <w:bookmarkEnd w:id="71"/>
    </w:p>
    <w:p w:rsidR="000C7A2B" w:rsidRPr="00F6322B" w:rsidRDefault="000C7A2B" w:rsidP="000C7A2B">
      <w:pPr>
        <w:pStyle w:val="Nadpis2"/>
        <w:tabs>
          <w:tab w:val="left" w:pos="1134"/>
        </w:tabs>
        <w:spacing w:before="360" w:after="240"/>
        <w:ind w:left="1134" w:hanging="1134"/>
        <w:rPr>
          <w:rFonts w:ascii="Arial" w:hAnsi="Arial"/>
          <w:caps w:val="0"/>
          <w:sz w:val="24"/>
          <w:szCs w:val="24"/>
        </w:rPr>
      </w:pPr>
      <w:bookmarkStart w:id="72" w:name="_Toc376957603"/>
      <w:r w:rsidRPr="008932E2">
        <w:rPr>
          <w:rFonts w:ascii="Arial" w:hAnsi="Arial"/>
          <w:caps w:val="0"/>
          <w:sz w:val="24"/>
          <w:szCs w:val="24"/>
        </w:rPr>
        <w:t>1.1</w:t>
      </w:r>
      <w:r w:rsidRPr="008932E2">
        <w:rPr>
          <w:rFonts w:ascii="Arial" w:hAnsi="Arial"/>
          <w:caps w:val="0"/>
          <w:sz w:val="24"/>
          <w:szCs w:val="24"/>
        </w:rPr>
        <w:tab/>
      </w:r>
      <w:r w:rsidRPr="00A71593">
        <w:rPr>
          <w:rFonts w:ascii="Arial" w:hAnsi="Arial"/>
          <w:caps w:val="0"/>
          <w:sz w:val="24"/>
          <w:szCs w:val="24"/>
        </w:rPr>
        <w:t>Podnikání</w:t>
      </w:r>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stabilizovaný počet firem bez výrazného snižování jejich počtu v posledních letech</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není závislé na dominantním zaměstnavateli</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podpora lokálních produktů a služeb např. formou pravidelných trhů atd.</w:t>
            </w:r>
          </w:p>
          <w:p w:rsidR="000C7A2B" w:rsidRPr="003A4CE8" w:rsidRDefault="000C7A2B" w:rsidP="00D662EE">
            <w:pPr>
              <w:pStyle w:val="Odstavecseseznamem"/>
              <w:tabs>
                <w:tab w:val="left" w:pos="450"/>
              </w:tabs>
              <w:autoSpaceDE w:val="0"/>
              <w:autoSpaceDN w:val="0"/>
              <w:adjustRightInd w:val="0"/>
              <w:spacing w:before="80" w:after="80"/>
              <w:ind w:left="426"/>
              <w:contextualSpacing w:val="0"/>
              <w:rPr>
                <w:rFonts w:ascii="Arial" w:hAnsi="Arial" w:cs="Arial"/>
              </w:rPr>
            </w:pP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nedostatek volných ploch pro realizaci větších investic podnikatelských projektů</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srovnání s okolními obcemi relativně nízká vlastní podnikatelská aktivita obyvatel města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limity využití nemovitostí pro podnikatelské účely z důvodu podmínek městské památkové rezervace a její ochranné zóny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přetrvávající problémy s nedostatkem kvalifikovaných pracovníků v některých oborech či profesích</w:t>
            </w: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možnost rozšíření podnikatelských aktivit v nevyužitých areálech nebo objektech</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oživení sektoru v oblasti služeb a obchodu v koordinaci na pořádání společenských a kulturních akcí se zvýšeným počtem krátkodobých návštěvníků města, zejména v blízkém okolí centra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spolupráce s cechem podnikatelů v Příboře na definování nových a inovativních řešení pro potřeby podnikatelů</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povzbu</w:t>
            </w:r>
            <w:r>
              <w:rPr>
                <w:rFonts w:ascii="Arial" w:hAnsi="Arial" w:cs="Arial"/>
                <w:iCs/>
                <w:sz w:val="22"/>
                <w:szCs w:val="22"/>
              </w:rPr>
              <w:t>zení „tvůrčího ducha“ zejména u </w:t>
            </w:r>
            <w:r w:rsidRPr="003A4CE8">
              <w:rPr>
                <w:rFonts w:ascii="Arial" w:hAnsi="Arial" w:cs="Arial"/>
                <w:iCs/>
                <w:sz w:val="22"/>
                <w:szCs w:val="22"/>
              </w:rPr>
              <w:t>mladých obyvatel města – tvůrčí dílny, umělecké/design centrum, semináře atd.</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odchod kvalifikovaných obyvatel blíže k místům poskytujícím pracovní příležitosti</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př</w:t>
            </w:r>
            <w:r>
              <w:rPr>
                <w:rFonts w:ascii="Arial" w:hAnsi="Arial" w:cs="Arial"/>
                <w:iCs/>
                <w:sz w:val="22"/>
                <w:szCs w:val="22"/>
              </w:rPr>
              <w:t>esun podnikatelských aktivit do </w:t>
            </w:r>
            <w:r w:rsidRPr="003A4CE8">
              <w:rPr>
                <w:rFonts w:ascii="Arial" w:hAnsi="Arial" w:cs="Arial"/>
                <w:iCs/>
                <w:sz w:val="22"/>
                <w:szCs w:val="22"/>
              </w:rPr>
              <w:t>podnikatelsky zajímavějších lokalit</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snížení atraktivity města v důvodu nedostatečné nabídky volnočasových akcí a služeb pro turisty a návštěvníky města</w:t>
            </w:r>
          </w:p>
          <w:p w:rsidR="000C7A2B" w:rsidRPr="003A4CE8" w:rsidRDefault="000C7A2B" w:rsidP="00D662EE">
            <w:pPr>
              <w:tabs>
                <w:tab w:val="left" w:pos="450"/>
              </w:tabs>
              <w:autoSpaceDE w:val="0"/>
              <w:autoSpaceDN w:val="0"/>
              <w:adjustRightInd w:val="0"/>
              <w:spacing w:before="80" w:after="80"/>
              <w:ind w:left="142"/>
              <w:rPr>
                <w:rFonts w:ascii="Arial" w:hAnsi="Arial" w:cs="Arial"/>
              </w:rPr>
            </w:pPr>
          </w:p>
        </w:tc>
      </w:tr>
    </w:tbl>
    <w:p w:rsidR="000C7A2B" w:rsidRDefault="000C7A2B" w:rsidP="000C7A2B">
      <w:pPr>
        <w:spacing w:before="120" w:after="120"/>
        <w:jc w:val="both"/>
        <w:rPr>
          <w:rFonts w:ascii="Arial" w:hAnsi="Arial" w:cs="Arial"/>
          <w:sz w:val="22"/>
          <w:szCs w:val="22"/>
        </w:rPr>
      </w:pPr>
    </w:p>
    <w:p w:rsidR="000C7A2B" w:rsidRDefault="000C7A2B" w:rsidP="000C7A2B">
      <w:pPr>
        <w:spacing w:before="120" w:after="120"/>
        <w:jc w:val="both"/>
        <w:rPr>
          <w:rFonts w:ascii="Arial" w:hAnsi="Arial" w:cs="Arial"/>
          <w:sz w:val="22"/>
          <w:szCs w:val="22"/>
        </w:rPr>
      </w:pPr>
    </w:p>
    <w:p w:rsidR="000C7A2B" w:rsidRPr="00F6322B" w:rsidRDefault="000C7A2B" w:rsidP="000C7A2B">
      <w:pPr>
        <w:pStyle w:val="Nadpis2"/>
        <w:tabs>
          <w:tab w:val="left" w:pos="1134"/>
        </w:tabs>
        <w:spacing w:before="360" w:after="240"/>
        <w:ind w:left="1134" w:hanging="1134"/>
        <w:rPr>
          <w:rFonts w:ascii="Arial" w:hAnsi="Arial"/>
          <w:caps w:val="0"/>
          <w:sz w:val="24"/>
          <w:szCs w:val="24"/>
        </w:rPr>
      </w:pPr>
      <w:r>
        <w:rPr>
          <w:rFonts w:ascii="Arial" w:hAnsi="Arial"/>
          <w:caps w:val="0"/>
          <w:sz w:val="24"/>
          <w:szCs w:val="24"/>
        </w:rPr>
        <w:br w:type="page"/>
      </w:r>
      <w:bookmarkStart w:id="73" w:name="_Toc376957604"/>
      <w:r>
        <w:rPr>
          <w:rFonts w:ascii="Arial" w:hAnsi="Arial"/>
          <w:caps w:val="0"/>
          <w:sz w:val="24"/>
          <w:szCs w:val="24"/>
        </w:rPr>
        <w:lastRenderedPageBreak/>
        <w:t>1.2</w:t>
      </w:r>
      <w:r w:rsidRPr="008932E2">
        <w:rPr>
          <w:rFonts w:ascii="Arial" w:hAnsi="Arial"/>
          <w:caps w:val="0"/>
          <w:sz w:val="24"/>
          <w:szCs w:val="24"/>
        </w:rPr>
        <w:tab/>
      </w:r>
      <w:r>
        <w:rPr>
          <w:rFonts w:ascii="Arial" w:hAnsi="Arial"/>
          <w:caps w:val="0"/>
          <w:sz w:val="24"/>
          <w:szCs w:val="24"/>
        </w:rPr>
        <w:t>Zaměstnanost / nezaměstnanost</w:t>
      </w:r>
      <w:bookmarkEnd w:id="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srovnání s regionem i okolními obcemi příznivé ukazatele nezaměstnanosti</w:t>
            </w:r>
          </w:p>
          <w:p w:rsidR="000C7A2B" w:rsidRPr="00997725"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997725">
              <w:rPr>
                <w:rFonts w:ascii="Arial" w:hAnsi="Arial" w:cs="Arial"/>
                <w:iCs/>
                <w:sz w:val="22"/>
                <w:szCs w:val="22"/>
              </w:rPr>
              <w:t>dlouhodobá ochota obyvatel města nalézat pracovní příležitosti v dostupném okolí města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srovnání s okolím menší závislost obyvatel města na sociálních transferech</w:t>
            </w:r>
            <w:r>
              <w:rPr>
                <w:rFonts w:ascii="Arial" w:hAnsi="Arial" w:cs="Arial"/>
                <w:iCs/>
                <w:sz w:val="22"/>
                <w:szCs w:val="22"/>
              </w:rPr>
              <w:t xml:space="preserve"> (sociální dávky, příspěvky)</w:t>
            </w:r>
            <w:r w:rsidRPr="003A4CE8">
              <w:rPr>
                <w:rFonts w:ascii="Arial" w:hAnsi="Arial" w:cs="Arial"/>
                <w:iCs/>
                <w:sz w:val="22"/>
                <w:szCs w:val="22"/>
              </w:rPr>
              <w:t xml:space="preserve"> </w:t>
            </w:r>
          </w:p>
          <w:p w:rsidR="000C7A2B" w:rsidRPr="003A4CE8" w:rsidRDefault="000C7A2B" w:rsidP="00D662EE">
            <w:pPr>
              <w:pStyle w:val="Odstavecseseznamem"/>
              <w:tabs>
                <w:tab w:val="left" w:pos="450"/>
              </w:tabs>
              <w:autoSpaceDE w:val="0"/>
              <w:autoSpaceDN w:val="0"/>
              <w:adjustRightInd w:val="0"/>
              <w:spacing w:before="80" w:after="80"/>
              <w:ind w:left="426"/>
              <w:contextualSpacing w:val="0"/>
              <w:rPr>
                <w:rFonts w:ascii="Arial" w:hAnsi="Arial" w:cs="Arial"/>
              </w:rPr>
            </w:pP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poměrně málo pracovních příležitostí v rámci města</w:t>
            </w: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posilování sektoru služeb a vytváření pracovních příležitostí v této oblasti</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udržení mladých aktivních lidí ve městě (povzbuzení např. zvýšením kvality života v Příboře) a podpora jejich podnikatelských aktivit</w:t>
            </w:r>
          </w:p>
          <w:p w:rsidR="000C7A2B" w:rsidRPr="003A4CE8" w:rsidRDefault="000C7A2B" w:rsidP="00D662EE">
            <w:pPr>
              <w:pStyle w:val="Odstavecseseznamem"/>
              <w:tabs>
                <w:tab w:val="left" w:pos="450"/>
              </w:tabs>
              <w:autoSpaceDE w:val="0"/>
              <w:autoSpaceDN w:val="0"/>
              <w:adjustRightInd w:val="0"/>
              <w:spacing w:before="80" w:after="80"/>
              <w:ind w:left="426"/>
              <w:contextualSpacing w:val="0"/>
              <w:rPr>
                <w:rFonts w:ascii="Arial" w:hAnsi="Arial" w:cs="Arial"/>
              </w:rPr>
            </w:pP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snižo</w:t>
            </w:r>
            <w:r>
              <w:rPr>
                <w:rFonts w:ascii="Arial" w:hAnsi="Arial" w:cs="Arial"/>
                <w:iCs/>
                <w:sz w:val="22"/>
                <w:szCs w:val="22"/>
              </w:rPr>
              <w:t>vání pracovních příležitostí u </w:t>
            </w:r>
            <w:r w:rsidRPr="003A4CE8">
              <w:rPr>
                <w:rFonts w:ascii="Arial" w:hAnsi="Arial" w:cs="Arial"/>
                <w:iCs/>
                <w:sz w:val="22"/>
                <w:szCs w:val="22"/>
              </w:rPr>
              <w:t>některých významných tradičních zaměstnavatelů v blízkém okolí města (např. v Kopřivnici a Ostravě)</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projevení se důsledků strukturální nezam</w:t>
            </w:r>
            <w:r>
              <w:rPr>
                <w:rFonts w:ascii="Arial" w:hAnsi="Arial" w:cs="Arial"/>
                <w:iCs/>
                <w:sz w:val="22"/>
                <w:szCs w:val="22"/>
              </w:rPr>
              <w:t>ěstnanosti (tj. ne cyklické) do </w:t>
            </w:r>
            <w:r w:rsidRPr="003A4CE8">
              <w:rPr>
                <w:rFonts w:ascii="Arial" w:hAnsi="Arial" w:cs="Arial"/>
                <w:iCs/>
                <w:sz w:val="22"/>
                <w:szCs w:val="22"/>
              </w:rPr>
              <w:t>ekonomiky ve městě a okolí (tj. pracovní příležitosti zaniklé v posledních letech v tradičních oborech se již nebudou výrazněji zvyšovat)</w:t>
            </w:r>
          </w:p>
        </w:tc>
      </w:tr>
    </w:tbl>
    <w:p w:rsidR="000C7A2B" w:rsidRDefault="000C7A2B" w:rsidP="000C7A2B">
      <w:pPr>
        <w:rPr>
          <w:rFonts w:ascii="Arial" w:hAnsi="Arial" w:cs="Arial"/>
          <w:b/>
          <w:iCs/>
        </w:rPr>
      </w:pPr>
    </w:p>
    <w:p w:rsidR="000C7A2B" w:rsidRDefault="000C7A2B" w:rsidP="000C7A2B">
      <w:pPr>
        <w:rPr>
          <w:rFonts w:ascii="Arial" w:hAnsi="Arial" w:cs="Arial"/>
          <w:b/>
          <w:iCs/>
        </w:rPr>
      </w:pPr>
      <w:r>
        <w:rPr>
          <w:rFonts w:ascii="Arial" w:hAnsi="Arial"/>
          <w:caps/>
        </w:rPr>
        <w:br w:type="page"/>
      </w:r>
    </w:p>
    <w:p w:rsidR="000C7A2B" w:rsidRPr="00F6322B" w:rsidRDefault="000C7A2B" w:rsidP="000C7A2B">
      <w:pPr>
        <w:pStyle w:val="Nadpis2"/>
        <w:tabs>
          <w:tab w:val="left" w:pos="1134"/>
        </w:tabs>
        <w:spacing w:before="360" w:after="240"/>
        <w:ind w:left="1134" w:hanging="1134"/>
        <w:rPr>
          <w:rFonts w:ascii="Arial" w:hAnsi="Arial"/>
          <w:caps w:val="0"/>
          <w:sz w:val="24"/>
          <w:szCs w:val="24"/>
        </w:rPr>
      </w:pPr>
      <w:bookmarkStart w:id="74" w:name="_Toc376957605"/>
      <w:r>
        <w:rPr>
          <w:rFonts w:ascii="Arial" w:hAnsi="Arial"/>
          <w:caps w:val="0"/>
          <w:sz w:val="24"/>
          <w:szCs w:val="24"/>
        </w:rPr>
        <w:lastRenderedPageBreak/>
        <w:t>1.3</w:t>
      </w:r>
      <w:r w:rsidRPr="008932E2">
        <w:rPr>
          <w:rFonts w:ascii="Arial" w:hAnsi="Arial"/>
          <w:caps w:val="0"/>
          <w:sz w:val="24"/>
          <w:szCs w:val="24"/>
        </w:rPr>
        <w:tab/>
      </w:r>
      <w:r w:rsidRPr="00A71593">
        <w:rPr>
          <w:rFonts w:ascii="Arial" w:hAnsi="Arial"/>
          <w:caps w:val="0"/>
          <w:sz w:val="24"/>
          <w:szCs w:val="24"/>
        </w:rPr>
        <w:t>Školství</w:t>
      </w:r>
      <w:r>
        <w:rPr>
          <w:rFonts w:ascii="Arial" w:hAnsi="Arial"/>
          <w:caps w:val="0"/>
          <w:sz w:val="24"/>
          <w:szCs w:val="24"/>
        </w:rPr>
        <w:t xml:space="preserve"> a vzdělávání</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ve srovnání s okolními obcemi vyšší úroveň vzdělanosti obyvatel</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 xml:space="preserve">město má relativně dostatečnou kapacitu předškolských zařízení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má dostatečnou kapacitu školských zařízení základního stupně</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Pr>
                <w:rFonts w:ascii="Arial" w:hAnsi="Arial" w:cs="Arial"/>
                <w:iCs/>
                <w:sz w:val="22"/>
                <w:szCs w:val="22"/>
              </w:rPr>
              <w:t>tradiční postavení gymnázia ve </w:t>
            </w:r>
            <w:r w:rsidRPr="003A4CE8">
              <w:rPr>
                <w:rFonts w:ascii="Arial" w:hAnsi="Arial" w:cs="Arial"/>
                <w:iCs/>
                <w:sz w:val="22"/>
                <w:szCs w:val="22"/>
              </w:rPr>
              <w:t>středoškolském typu vzdělávání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 xml:space="preserve">ve městě existuje dostatečná nabídka jiných vzdělávacích zařízení pro mládež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 xml:space="preserve">dobrá dostupnost odborného středního vzdělávání v blízkém okolí města </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místy nevyhovující technický nebo stavební stav škol a jejich vybavení </w:t>
            </w:r>
          </w:p>
          <w:p w:rsidR="000C7A2B" w:rsidRPr="003A4CE8" w:rsidRDefault="000C7A2B" w:rsidP="00D662EE">
            <w:pPr>
              <w:tabs>
                <w:tab w:val="left" w:pos="450"/>
              </w:tabs>
              <w:autoSpaceDE w:val="0"/>
              <w:autoSpaceDN w:val="0"/>
              <w:adjustRightInd w:val="0"/>
              <w:spacing w:before="80" w:after="80"/>
              <w:ind w:left="142"/>
              <w:rPr>
                <w:rFonts w:ascii="Arial" w:hAnsi="Arial" w:cs="Arial"/>
              </w:rPr>
            </w:pP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podpo</w:t>
            </w:r>
            <w:r>
              <w:rPr>
                <w:rFonts w:ascii="Arial" w:hAnsi="Arial" w:cs="Arial"/>
                <w:sz w:val="22"/>
                <w:szCs w:val="22"/>
              </w:rPr>
              <w:t>ra města školským zařízením při </w:t>
            </w:r>
            <w:r w:rsidRPr="003A4CE8">
              <w:rPr>
                <w:rFonts w:ascii="Arial" w:hAnsi="Arial" w:cs="Arial"/>
                <w:sz w:val="22"/>
                <w:szCs w:val="22"/>
              </w:rPr>
              <w:t xml:space="preserve">přípravě investičních a dotačních projektů </w:t>
            </w:r>
          </w:p>
          <w:p w:rsidR="000C7A2B" w:rsidRPr="003A4CE8" w:rsidRDefault="000C7A2B" w:rsidP="00D662EE">
            <w:pPr>
              <w:pStyle w:val="Odstavecseseznamem"/>
              <w:tabs>
                <w:tab w:val="left" w:pos="450"/>
              </w:tabs>
              <w:autoSpaceDE w:val="0"/>
              <w:autoSpaceDN w:val="0"/>
              <w:adjustRightInd w:val="0"/>
              <w:spacing w:before="80" w:after="80"/>
              <w:ind w:left="426"/>
              <w:contextualSpacing w:val="0"/>
              <w:rPr>
                <w:rFonts w:ascii="Arial" w:hAnsi="Arial" w:cs="Arial"/>
              </w:rPr>
            </w:pP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možná fixace absolventů středních škol mimo město na místo jejich studia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 xml:space="preserve">snižující se počet žáků v důsledku demografických tendencí nebo migrace z města </w:t>
            </w:r>
          </w:p>
        </w:tc>
      </w:tr>
    </w:tbl>
    <w:p w:rsidR="000C7A2B" w:rsidRDefault="000C7A2B" w:rsidP="000C7A2B">
      <w:pPr>
        <w:pStyle w:val="Nadpis1"/>
        <w:numPr>
          <w:ilvl w:val="0"/>
          <w:numId w:val="0"/>
        </w:numPr>
        <w:tabs>
          <w:tab w:val="left" w:pos="1134"/>
        </w:tabs>
        <w:spacing w:before="240" w:after="240"/>
        <w:ind w:left="1134" w:hanging="1134"/>
        <w:rPr>
          <w:rFonts w:ascii="Arial" w:hAnsi="Arial" w:cs="Arial"/>
          <w:caps w:val="0"/>
          <w:szCs w:val="28"/>
        </w:rPr>
      </w:pPr>
    </w:p>
    <w:p w:rsidR="000C7A2B" w:rsidRDefault="000C7A2B" w:rsidP="000C7A2B">
      <w:pPr>
        <w:rPr>
          <w:rFonts w:ascii="Arial" w:hAnsi="Arial" w:cs="Arial"/>
          <w:b/>
          <w:bCs/>
          <w:iCs/>
          <w:sz w:val="28"/>
          <w:szCs w:val="28"/>
        </w:rPr>
      </w:pPr>
      <w:r>
        <w:rPr>
          <w:rFonts w:ascii="Arial" w:hAnsi="Arial" w:cs="Arial"/>
          <w:caps/>
          <w:szCs w:val="28"/>
        </w:rPr>
        <w:br w:type="page"/>
      </w:r>
    </w:p>
    <w:p w:rsidR="000C7A2B" w:rsidRPr="00B124C5" w:rsidRDefault="000C7A2B" w:rsidP="000C7A2B">
      <w:pPr>
        <w:pStyle w:val="Nadpis1"/>
        <w:numPr>
          <w:ilvl w:val="0"/>
          <w:numId w:val="0"/>
        </w:numPr>
        <w:tabs>
          <w:tab w:val="left" w:pos="1134"/>
        </w:tabs>
        <w:spacing w:before="240" w:after="240"/>
        <w:ind w:left="1134" w:hanging="1134"/>
        <w:rPr>
          <w:rFonts w:ascii="Arial" w:hAnsi="Arial" w:cs="Arial"/>
          <w:caps w:val="0"/>
          <w:szCs w:val="28"/>
        </w:rPr>
      </w:pPr>
      <w:bookmarkStart w:id="75" w:name="_Toc376957606"/>
      <w:r>
        <w:rPr>
          <w:rFonts w:ascii="Arial" w:hAnsi="Arial" w:cs="Arial"/>
          <w:caps w:val="0"/>
          <w:szCs w:val="28"/>
        </w:rPr>
        <w:lastRenderedPageBreak/>
        <w:t>2.</w:t>
      </w:r>
      <w:r>
        <w:rPr>
          <w:rFonts w:ascii="Arial" w:hAnsi="Arial" w:cs="Arial"/>
          <w:caps w:val="0"/>
          <w:szCs w:val="28"/>
        </w:rPr>
        <w:tab/>
      </w:r>
      <w:r w:rsidRPr="00B124C5">
        <w:rPr>
          <w:rFonts w:ascii="Arial" w:hAnsi="Arial" w:cs="Arial"/>
          <w:caps w:val="0"/>
          <w:szCs w:val="28"/>
        </w:rPr>
        <w:t>Rozvoj území</w:t>
      </w:r>
      <w:bookmarkEnd w:id="75"/>
    </w:p>
    <w:p w:rsidR="000C7A2B" w:rsidRPr="00F6322B" w:rsidRDefault="000C7A2B" w:rsidP="000C7A2B">
      <w:pPr>
        <w:pStyle w:val="Nadpis2"/>
        <w:tabs>
          <w:tab w:val="left" w:pos="1134"/>
        </w:tabs>
        <w:spacing w:before="360" w:after="240"/>
        <w:ind w:left="1134" w:hanging="1134"/>
        <w:rPr>
          <w:rFonts w:ascii="Arial" w:hAnsi="Arial"/>
          <w:caps w:val="0"/>
          <w:sz w:val="24"/>
          <w:szCs w:val="24"/>
        </w:rPr>
      </w:pPr>
      <w:bookmarkStart w:id="76" w:name="_Toc376957607"/>
      <w:r>
        <w:rPr>
          <w:rFonts w:ascii="Arial" w:hAnsi="Arial"/>
          <w:caps w:val="0"/>
          <w:sz w:val="24"/>
          <w:szCs w:val="24"/>
        </w:rPr>
        <w:t>2</w:t>
      </w:r>
      <w:r w:rsidRPr="008932E2">
        <w:rPr>
          <w:rFonts w:ascii="Arial" w:hAnsi="Arial"/>
          <w:caps w:val="0"/>
          <w:sz w:val="24"/>
          <w:szCs w:val="24"/>
        </w:rPr>
        <w:t>.1</w:t>
      </w:r>
      <w:r w:rsidRPr="008932E2">
        <w:rPr>
          <w:rFonts w:ascii="Arial" w:hAnsi="Arial"/>
          <w:caps w:val="0"/>
          <w:sz w:val="24"/>
          <w:szCs w:val="24"/>
        </w:rPr>
        <w:tab/>
      </w:r>
      <w:r>
        <w:rPr>
          <w:rFonts w:ascii="Arial" w:hAnsi="Arial"/>
          <w:caps w:val="0"/>
          <w:sz w:val="24"/>
          <w:szCs w:val="24"/>
        </w:rPr>
        <w:t>Územní rozvoj a jeho plánování</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město má schválený územní plán</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sz w:val="22"/>
                <w:szCs w:val="22"/>
              </w:rPr>
              <w:t>na území města se nevyskytují výraznější plochy typu brownfields (s výjimkou několika případů nevyužívaných objektů), které by byly kritickou překážkou pro rozvoj města</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územní plán není doprovázen regulačními plány pro významné lokality a činnosti (např. pro městkou památkovou rezervaci)</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ve</w:t>
            </w:r>
            <w:r>
              <w:rPr>
                <w:rFonts w:ascii="Arial" w:hAnsi="Arial" w:cs="Arial"/>
                <w:sz w:val="22"/>
                <w:szCs w:val="22"/>
              </w:rPr>
              <w:t>lká část nezastavěných území se </w:t>
            </w:r>
            <w:r w:rsidRPr="003A4CE8">
              <w:rPr>
                <w:rFonts w:ascii="Arial" w:hAnsi="Arial" w:cs="Arial"/>
                <w:sz w:val="22"/>
                <w:szCs w:val="22"/>
              </w:rPr>
              <w:t>nachází v ochranných pásmech, které limitují jejich využití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významná část nemovitostí (pozemky, budovy) se nachází v soukromém vlastnictví, které limitují rozvoj těchto lokalit</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některé lokality (např. na ul. Jičínská nebo Nádražní) svým stavem a užíváním negativně ovlivňují blízké centrum města</w:t>
            </w: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estetizace a urbanizace veřejných prostor města, např. v  souvislosti s novými architektonickými nebo urbanistickými soutěžemi (</w:t>
            </w:r>
            <w:r>
              <w:rPr>
                <w:rFonts w:ascii="Arial" w:hAnsi="Arial" w:cs="Arial"/>
                <w:sz w:val="22"/>
                <w:szCs w:val="22"/>
              </w:rPr>
              <w:t>včetně</w:t>
            </w:r>
            <w:r w:rsidRPr="003A4CE8">
              <w:rPr>
                <w:rFonts w:ascii="Arial" w:hAnsi="Arial" w:cs="Arial"/>
                <w:sz w:val="22"/>
                <w:szCs w:val="22"/>
              </w:rPr>
              <w:t xml:space="preserve"> studentsk</w:t>
            </w:r>
            <w:r>
              <w:rPr>
                <w:rFonts w:ascii="Arial" w:hAnsi="Arial" w:cs="Arial"/>
                <w:sz w:val="22"/>
                <w:szCs w:val="22"/>
              </w:rPr>
              <w:t>ých</w:t>
            </w:r>
            <w:r w:rsidRPr="003A4CE8">
              <w:rPr>
                <w:rFonts w:ascii="Arial" w:hAnsi="Arial" w:cs="Arial"/>
                <w:sz w:val="22"/>
                <w:szCs w:val="22"/>
              </w:rPr>
              <w:t xml:space="preserve"> soutěž</w:t>
            </w:r>
            <w:r>
              <w:rPr>
                <w:rFonts w:ascii="Arial" w:hAnsi="Arial" w:cs="Arial"/>
                <w:sz w:val="22"/>
                <w:szCs w:val="22"/>
              </w:rPr>
              <w:t>í</w:t>
            </w:r>
            <w:r w:rsidRPr="003A4CE8">
              <w:rPr>
                <w:rFonts w:ascii="Arial" w:hAnsi="Arial" w:cs="Arial"/>
                <w:sz w:val="22"/>
                <w:szCs w:val="22"/>
              </w:rPr>
              <w:t>)</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další rozvoj významných lokalit ve městě – např. náměstí, využití podloubí, nábřeží řeky Lubiny atd.</w:t>
            </w:r>
          </w:p>
          <w:p w:rsidR="000C7A2B" w:rsidRPr="003A4CE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zlepšení bezpečnosti a přístupnosti veřejných prostor např. parků</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omezení rozvoje ovlivněné nadřízenými předpisy</w:t>
            </w:r>
          </w:p>
        </w:tc>
      </w:tr>
    </w:tbl>
    <w:p w:rsidR="000C7A2B" w:rsidRDefault="000C7A2B" w:rsidP="000C7A2B">
      <w:pPr>
        <w:pStyle w:val="Nadpis2"/>
        <w:tabs>
          <w:tab w:val="left" w:pos="1134"/>
        </w:tabs>
        <w:spacing w:before="360" w:after="240"/>
        <w:ind w:left="1134" w:hanging="1134"/>
        <w:rPr>
          <w:rFonts w:ascii="Arial" w:hAnsi="Arial"/>
          <w:caps w:val="0"/>
          <w:sz w:val="24"/>
          <w:szCs w:val="24"/>
        </w:rPr>
      </w:pPr>
    </w:p>
    <w:p w:rsidR="000C7A2B" w:rsidRDefault="000C7A2B" w:rsidP="000C7A2B">
      <w:pPr>
        <w:rPr>
          <w:rFonts w:cs="Arial"/>
        </w:rPr>
      </w:pPr>
      <w:r>
        <w:br w:type="page"/>
      </w:r>
    </w:p>
    <w:p w:rsidR="000C7A2B" w:rsidRPr="00F6322B" w:rsidRDefault="000C7A2B" w:rsidP="000C7A2B">
      <w:pPr>
        <w:pStyle w:val="Nadpis2"/>
        <w:tabs>
          <w:tab w:val="left" w:pos="1134"/>
        </w:tabs>
        <w:spacing w:before="360" w:after="240"/>
        <w:ind w:left="1134" w:hanging="1134"/>
        <w:rPr>
          <w:rFonts w:ascii="Arial" w:hAnsi="Arial"/>
          <w:caps w:val="0"/>
          <w:sz w:val="24"/>
          <w:szCs w:val="24"/>
        </w:rPr>
      </w:pPr>
      <w:bookmarkStart w:id="77" w:name="_Toc376957608"/>
      <w:r>
        <w:rPr>
          <w:rFonts w:ascii="Arial" w:hAnsi="Arial"/>
          <w:caps w:val="0"/>
          <w:sz w:val="24"/>
          <w:szCs w:val="24"/>
        </w:rPr>
        <w:lastRenderedPageBreak/>
        <w:t>2.2</w:t>
      </w:r>
      <w:r w:rsidRPr="008932E2">
        <w:rPr>
          <w:rFonts w:ascii="Arial" w:hAnsi="Arial"/>
          <w:caps w:val="0"/>
          <w:sz w:val="24"/>
          <w:szCs w:val="24"/>
        </w:rPr>
        <w:tab/>
      </w:r>
      <w:r w:rsidRPr="00A71593">
        <w:rPr>
          <w:rFonts w:ascii="Arial" w:hAnsi="Arial"/>
          <w:caps w:val="0"/>
          <w:sz w:val="24"/>
          <w:szCs w:val="24"/>
        </w:rPr>
        <w:t>Bydlení</w:t>
      </w:r>
      <w:bookmarkEnd w:id="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úspěšně proběhla privatizace části bytového fondu města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ze strany stávající</w:t>
            </w:r>
            <w:r>
              <w:rPr>
                <w:rFonts w:ascii="Arial" w:hAnsi="Arial" w:cs="Arial"/>
                <w:iCs/>
                <w:sz w:val="22"/>
                <w:szCs w:val="22"/>
              </w:rPr>
              <w:t>ch</w:t>
            </w:r>
            <w:r w:rsidRPr="003A4CE8">
              <w:rPr>
                <w:rFonts w:ascii="Arial" w:hAnsi="Arial" w:cs="Arial"/>
                <w:iCs/>
                <w:sz w:val="22"/>
                <w:szCs w:val="22"/>
              </w:rPr>
              <w:t xml:space="preserve"> občanů je na základě provede</w:t>
            </w:r>
            <w:r>
              <w:rPr>
                <w:rFonts w:ascii="Arial" w:hAnsi="Arial" w:cs="Arial"/>
                <w:iCs/>
                <w:sz w:val="22"/>
                <w:szCs w:val="22"/>
              </w:rPr>
              <w:t>ných průzkumů zájem o </w:t>
            </w:r>
            <w:r w:rsidRPr="003A4CE8">
              <w:rPr>
                <w:rFonts w:ascii="Arial" w:hAnsi="Arial" w:cs="Arial"/>
                <w:iCs/>
                <w:sz w:val="22"/>
                <w:szCs w:val="22"/>
              </w:rPr>
              <w:t xml:space="preserve">nájemní </w:t>
            </w:r>
            <w:r>
              <w:rPr>
                <w:rFonts w:ascii="Arial" w:hAnsi="Arial" w:cs="Arial"/>
                <w:iCs/>
                <w:sz w:val="22"/>
                <w:szCs w:val="22"/>
              </w:rPr>
              <w:t xml:space="preserve">i vlastní </w:t>
            </w:r>
            <w:r w:rsidRPr="003A4CE8">
              <w:rPr>
                <w:rFonts w:ascii="Arial" w:hAnsi="Arial" w:cs="Arial"/>
                <w:iCs/>
                <w:sz w:val="22"/>
                <w:szCs w:val="22"/>
              </w:rPr>
              <w:t xml:space="preserve">bydlení ve městě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městě je silný bytový fond, ať již skládající se z bytů v rodinných domech a v</w:t>
            </w:r>
            <w:r>
              <w:rPr>
                <w:rFonts w:ascii="Arial" w:hAnsi="Arial" w:cs="Arial"/>
                <w:iCs/>
                <w:sz w:val="22"/>
                <w:szCs w:val="22"/>
              </w:rPr>
              <w:t> </w:t>
            </w:r>
            <w:r w:rsidRPr="003A4CE8">
              <w:rPr>
                <w:rFonts w:ascii="Arial" w:hAnsi="Arial" w:cs="Arial"/>
                <w:iCs/>
                <w:sz w:val="22"/>
                <w:szCs w:val="22"/>
              </w:rPr>
              <w:t>minulosti vybudovaných sídlištních zástavbách (převážně družstevní forma vlastnictví) s poměrně vysokou kvalitou bydlení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má vytipované lokality pro realizaci bytové výstavby a připravují se pro ně zastavovací plány</w:t>
            </w:r>
            <w:r>
              <w:rPr>
                <w:rFonts w:ascii="Arial" w:hAnsi="Arial" w:cs="Arial"/>
                <w:iCs/>
                <w:sz w:val="22"/>
                <w:szCs w:val="22"/>
              </w:rPr>
              <w:t xml:space="preserve"> a dokumentace</w:t>
            </w:r>
          </w:p>
          <w:p w:rsidR="000C7A2B" w:rsidRPr="003A4CE8" w:rsidRDefault="000C7A2B" w:rsidP="00D662EE">
            <w:pPr>
              <w:pStyle w:val="Odstavecseseznamem"/>
              <w:tabs>
                <w:tab w:val="left" w:pos="450"/>
              </w:tabs>
              <w:autoSpaceDE w:val="0"/>
              <w:autoSpaceDN w:val="0"/>
              <w:adjustRightInd w:val="0"/>
              <w:spacing w:before="80" w:after="80"/>
              <w:ind w:left="426"/>
              <w:contextualSpacing w:val="0"/>
              <w:rPr>
                <w:rFonts w:ascii="Arial" w:hAnsi="Arial" w:cs="Arial"/>
              </w:rPr>
            </w:pP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vlastnické nebo infrastrukturní problémy s přípravou nových lokalit pro individuální výstavbu</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nejsou ur</w:t>
            </w:r>
            <w:r>
              <w:rPr>
                <w:rFonts w:ascii="Arial" w:hAnsi="Arial" w:cs="Arial"/>
                <w:iCs/>
                <w:sz w:val="22"/>
                <w:szCs w:val="22"/>
              </w:rPr>
              <w:t>čena pravidla podpory města pro </w:t>
            </w:r>
            <w:r w:rsidRPr="003A4CE8">
              <w:rPr>
                <w:rFonts w:ascii="Arial" w:hAnsi="Arial" w:cs="Arial"/>
                <w:iCs/>
                <w:sz w:val="22"/>
                <w:szCs w:val="22"/>
              </w:rPr>
              <w:t>individuální bytovou výstavbu</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malý počet obyvatel v centru města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stále přetrvávající nedostatek parkovacích míst v sídlištní zástavbě</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nedefinované parametry sociálního bydlení</w:t>
            </w:r>
          </w:p>
          <w:p w:rsidR="000C7A2B" w:rsidRPr="003A4CE8" w:rsidRDefault="000C7A2B" w:rsidP="00D662EE">
            <w:pPr>
              <w:tabs>
                <w:tab w:val="left" w:pos="450"/>
              </w:tabs>
              <w:autoSpaceDE w:val="0"/>
              <w:autoSpaceDN w:val="0"/>
              <w:adjustRightInd w:val="0"/>
              <w:spacing w:before="80" w:after="80"/>
              <w:ind w:left="142"/>
              <w:rPr>
                <w:rFonts w:ascii="Arial" w:hAnsi="Arial" w:cs="Arial"/>
              </w:rPr>
            </w:pP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využití dotačních programů pro regeneraci panelových domů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rozšíření bytového fondu do v současnosti nevyužívaných objektů ve městě</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rozšíření bytového fondu v historických domech v centru města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pokračování privatizace části městského bytového fondu</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 xml:space="preserve">možnost směny pozemků (s potenciálem bytové zástavby) mezi stávajícími soukromými vlastníky a městem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možnost realizace developerských projektů moderních bytových domů</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 xml:space="preserve">nedostatek </w:t>
            </w:r>
            <w:r>
              <w:rPr>
                <w:rFonts w:ascii="Arial" w:hAnsi="Arial" w:cs="Arial"/>
                <w:iCs/>
                <w:sz w:val="22"/>
                <w:szCs w:val="22"/>
              </w:rPr>
              <w:t>finančních prostředků k </w:t>
            </w:r>
            <w:r w:rsidRPr="003A4CE8">
              <w:rPr>
                <w:rFonts w:ascii="Arial" w:hAnsi="Arial" w:cs="Arial"/>
                <w:iCs/>
                <w:sz w:val="22"/>
                <w:szCs w:val="22"/>
              </w:rPr>
              <w:t>investicím do oprav městského bytového fondu</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odchod obyvatel do jiných obcí poskytující lepší podmínky pro vlastní bytovou výstavbu</w:t>
            </w:r>
          </w:p>
          <w:p w:rsidR="000C7A2B" w:rsidRPr="003A4CE8" w:rsidRDefault="000C7A2B" w:rsidP="00D662EE">
            <w:pPr>
              <w:pStyle w:val="Odstavecseseznamem"/>
              <w:tabs>
                <w:tab w:val="left" w:pos="450"/>
              </w:tabs>
              <w:autoSpaceDE w:val="0"/>
              <w:autoSpaceDN w:val="0"/>
              <w:adjustRightInd w:val="0"/>
              <w:spacing w:before="80" w:after="80"/>
              <w:ind w:left="426"/>
              <w:contextualSpacing w:val="0"/>
              <w:rPr>
                <w:rFonts w:ascii="Arial" w:hAnsi="Arial" w:cs="Arial"/>
              </w:rPr>
            </w:pPr>
          </w:p>
        </w:tc>
      </w:tr>
    </w:tbl>
    <w:p w:rsidR="000C7A2B" w:rsidRDefault="000C7A2B" w:rsidP="000C7A2B">
      <w:pPr>
        <w:spacing w:before="120" w:after="120"/>
        <w:jc w:val="both"/>
        <w:rPr>
          <w:rFonts w:ascii="Arial" w:hAnsi="Arial" w:cs="Arial"/>
          <w:sz w:val="22"/>
          <w:szCs w:val="22"/>
        </w:rPr>
      </w:pPr>
    </w:p>
    <w:p w:rsidR="000C7A2B" w:rsidRDefault="000C7A2B" w:rsidP="000C7A2B">
      <w:pPr>
        <w:pStyle w:val="Nadpis2"/>
        <w:tabs>
          <w:tab w:val="left" w:pos="1134"/>
        </w:tabs>
        <w:spacing w:before="360" w:after="240"/>
        <w:ind w:left="1134" w:hanging="1134"/>
        <w:rPr>
          <w:rFonts w:ascii="Arial" w:hAnsi="Arial"/>
          <w:caps w:val="0"/>
          <w:sz w:val="24"/>
          <w:szCs w:val="24"/>
        </w:rPr>
      </w:pPr>
    </w:p>
    <w:p w:rsidR="000C7A2B" w:rsidRDefault="000C7A2B" w:rsidP="000C7A2B">
      <w:pPr>
        <w:rPr>
          <w:rFonts w:ascii="Arial" w:hAnsi="Arial" w:cs="Arial"/>
          <w:b/>
          <w:iCs/>
        </w:rPr>
      </w:pPr>
      <w:r>
        <w:rPr>
          <w:rFonts w:ascii="Arial" w:hAnsi="Arial"/>
          <w:caps/>
        </w:rPr>
        <w:br w:type="page"/>
      </w:r>
    </w:p>
    <w:p w:rsidR="000C7A2B" w:rsidRPr="00F6322B" w:rsidRDefault="000C7A2B" w:rsidP="000C7A2B">
      <w:pPr>
        <w:pStyle w:val="Nadpis2"/>
        <w:tabs>
          <w:tab w:val="left" w:pos="1134"/>
        </w:tabs>
        <w:spacing w:before="360" w:after="240"/>
        <w:ind w:left="1134" w:hanging="1134"/>
        <w:rPr>
          <w:rFonts w:ascii="Arial" w:hAnsi="Arial"/>
          <w:caps w:val="0"/>
          <w:sz w:val="24"/>
          <w:szCs w:val="24"/>
        </w:rPr>
      </w:pPr>
      <w:bookmarkStart w:id="78" w:name="_Toc376957609"/>
      <w:r>
        <w:rPr>
          <w:rFonts w:ascii="Arial" w:hAnsi="Arial"/>
          <w:caps w:val="0"/>
          <w:sz w:val="24"/>
          <w:szCs w:val="24"/>
        </w:rPr>
        <w:lastRenderedPageBreak/>
        <w:t>2.3</w:t>
      </w:r>
      <w:r w:rsidRPr="008932E2">
        <w:rPr>
          <w:rFonts w:ascii="Arial" w:hAnsi="Arial"/>
          <w:caps w:val="0"/>
          <w:sz w:val="24"/>
          <w:szCs w:val="24"/>
        </w:rPr>
        <w:tab/>
      </w:r>
      <w:r w:rsidRPr="00EB17E4">
        <w:rPr>
          <w:rFonts w:ascii="Arial" w:hAnsi="Arial"/>
          <w:caps w:val="0"/>
          <w:sz w:val="24"/>
          <w:szCs w:val="24"/>
        </w:rPr>
        <w:t>Městská památková rezervace</w:t>
      </w:r>
      <w:bookmarkEnd w:id="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133A6C"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 současné době je platný Program regenerace městské památkové rezervace Příbor na léta 2013-2017, který obsahuje souhrn doporučovaných a navrhovaných úprav a investic</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každoročně je schvalován </w:t>
            </w:r>
            <w:r>
              <w:rPr>
                <w:rFonts w:ascii="Arial" w:hAnsi="Arial" w:cs="Arial"/>
                <w:iCs/>
                <w:sz w:val="22"/>
                <w:szCs w:val="22"/>
              </w:rPr>
              <w:t xml:space="preserve">Anketní dotazník - </w:t>
            </w:r>
            <w:r w:rsidRPr="003A4CE8">
              <w:rPr>
                <w:rFonts w:ascii="Arial" w:hAnsi="Arial" w:cs="Arial"/>
                <w:iCs/>
                <w:sz w:val="22"/>
                <w:szCs w:val="22"/>
              </w:rPr>
              <w:t xml:space="preserve">roční </w:t>
            </w:r>
            <w:r>
              <w:rPr>
                <w:rFonts w:ascii="Arial" w:hAnsi="Arial" w:cs="Arial"/>
                <w:iCs/>
                <w:sz w:val="22"/>
                <w:szCs w:val="22"/>
              </w:rPr>
              <w:t xml:space="preserve">plán oprav v </w:t>
            </w:r>
            <w:r w:rsidRPr="003A4CE8">
              <w:rPr>
                <w:rFonts w:ascii="Arial" w:hAnsi="Arial" w:cs="Arial"/>
                <w:iCs/>
                <w:sz w:val="22"/>
                <w:szCs w:val="22"/>
              </w:rPr>
              <w:t>Program</w:t>
            </w:r>
            <w:r>
              <w:rPr>
                <w:rFonts w:ascii="Arial" w:hAnsi="Arial" w:cs="Arial"/>
                <w:iCs/>
                <w:sz w:val="22"/>
                <w:szCs w:val="22"/>
              </w:rPr>
              <w:t>u</w:t>
            </w:r>
            <w:r w:rsidRPr="003A4CE8">
              <w:rPr>
                <w:rFonts w:ascii="Arial" w:hAnsi="Arial" w:cs="Arial"/>
                <w:iCs/>
                <w:sz w:val="22"/>
                <w:szCs w:val="22"/>
              </w:rPr>
              <w:t xml:space="preserve"> regenerace městské památkové rezervace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je aktivním členem Sdružení historických sídel Čech, Moravy a Slezska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město má ustanovenou komisi, která řeší problematiku regenerace městské památkové rezervace</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 xml:space="preserve">město poskytuje dotace majitelům objektů v MPR formou spolufinancování zvýšených nákladů na rekonstrukce vyvolaných zákonnými podmínkami </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neexistence regulačního plánu území městské památkové rezervace</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obecný nedostatek finančních prostředků na regeneraci kulturních památek a celého území městské památkové rezervace</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nedostatečné zmapování a tím i využití dosud nevyužívaných prostor v jednotlivých objektech na území městské památkové rezervace</w:t>
            </w: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možnost oživení městské památkové rezervace (náměstí a blízkého centra města) rozšířením nabídky kulturních a společenských programů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možnost rozšíření scházejících aktivit obchodu a služeb do dosud nevyužívaných prostor v objektech na území městské památkové rezervace</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možnost zpř</w:t>
            </w:r>
            <w:r>
              <w:rPr>
                <w:rFonts w:ascii="Arial" w:hAnsi="Arial" w:cs="Arial"/>
                <w:iCs/>
                <w:sz w:val="22"/>
                <w:szCs w:val="22"/>
              </w:rPr>
              <w:t>ístupnění a rozšíření aktivit v </w:t>
            </w:r>
            <w:r w:rsidRPr="003A4CE8">
              <w:rPr>
                <w:rFonts w:ascii="Arial" w:hAnsi="Arial" w:cs="Arial"/>
                <w:iCs/>
                <w:sz w:val="22"/>
                <w:szCs w:val="22"/>
              </w:rPr>
              <w:t>další části městské památkové rezervace obnovou historických uliček, ploch a prostranství pod farním kostelem</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nedo</w:t>
            </w:r>
            <w:r>
              <w:rPr>
                <w:rFonts w:ascii="Arial" w:hAnsi="Arial" w:cs="Arial"/>
                <w:iCs/>
                <w:sz w:val="22"/>
                <w:szCs w:val="22"/>
              </w:rPr>
              <w:t>statek finančních prostředků na </w:t>
            </w:r>
            <w:r w:rsidRPr="003A4CE8">
              <w:rPr>
                <w:rFonts w:ascii="Arial" w:hAnsi="Arial" w:cs="Arial"/>
                <w:iCs/>
                <w:sz w:val="22"/>
                <w:szCs w:val="22"/>
              </w:rPr>
              <w:t>obnovu nemovitých památek a jejich postupné chátrání a uzavírání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nevratné poškození kulturního dědictví nevhodnými zásahy vlastníků do stavební podstaty kulturních památek</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omezení možnost</w:t>
            </w:r>
            <w:r>
              <w:rPr>
                <w:rFonts w:ascii="Arial" w:hAnsi="Arial" w:cs="Arial"/>
                <w:iCs/>
                <w:sz w:val="22"/>
                <w:szCs w:val="22"/>
              </w:rPr>
              <w:t>í využití objektů v MPR v </w:t>
            </w:r>
            <w:r w:rsidRPr="003A4CE8">
              <w:rPr>
                <w:rFonts w:ascii="Arial" w:hAnsi="Arial" w:cs="Arial"/>
                <w:iCs/>
                <w:sz w:val="22"/>
                <w:szCs w:val="22"/>
              </w:rPr>
              <w:t xml:space="preserve">důsledku požadavků ze strany orgánů památkové péče na rozsah a způsob prováděných stavebních úprav  </w:t>
            </w:r>
          </w:p>
          <w:p w:rsidR="000C7A2B" w:rsidRPr="003A4CE8" w:rsidRDefault="000C7A2B" w:rsidP="00D662EE">
            <w:pPr>
              <w:tabs>
                <w:tab w:val="left" w:pos="450"/>
              </w:tabs>
              <w:autoSpaceDE w:val="0"/>
              <w:autoSpaceDN w:val="0"/>
              <w:adjustRightInd w:val="0"/>
              <w:spacing w:before="80" w:after="80"/>
              <w:ind w:left="142"/>
              <w:rPr>
                <w:rFonts w:ascii="Arial" w:hAnsi="Arial" w:cs="Arial"/>
              </w:rPr>
            </w:pPr>
          </w:p>
        </w:tc>
      </w:tr>
    </w:tbl>
    <w:p w:rsidR="000C7A2B" w:rsidRDefault="000C7A2B" w:rsidP="000C7A2B">
      <w:pPr>
        <w:pStyle w:val="Nadpis2"/>
        <w:tabs>
          <w:tab w:val="left" w:pos="1134"/>
        </w:tabs>
        <w:spacing w:before="360" w:after="240"/>
        <w:ind w:left="1134" w:hanging="1134"/>
        <w:rPr>
          <w:rFonts w:ascii="Arial" w:hAnsi="Arial"/>
          <w:caps w:val="0"/>
          <w:sz w:val="24"/>
          <w:szCs w:val="24"/>
        </w:rPr>
      </w:pPr>
    </w:p>
    <w:p w:rsidR="000C7A2B" w:rsidRDefault="000C7A2B" w:rsidP="000C7A2B">
      <w:pPr>
        <w:rPr>
          <w:rFonts w:cs="Arial"/>
        </w:rPr>
      </w:pPr>
      <w:r>
        <w:br w:type="page"/>
      </w:r>
    </w:p>
    <w:p w:rsidR="000C7A2B" w:rsidRPr="00F6322B" w:rsidRDefault="000C7A2B" w:rsidP="000C7A2B">
      <w:pPr>
        <w:pStyle w:val="Nadpis2"/>
        <w:tabs>
          <w:tab w:val="left" w:pos="1134"/>
        </w:tabs>
        <w:spacing w:before="360" w:after="240"/>
        <w:ind w:left="1134" w:hanging="1134"/>
        <w:rPr>
          <w:rFonts w:ascii="Arial" w:hAnsi="Arial"/>
          <w:caps w:val="0"/>
          <w:sz w:val="24"/>
          <w:szCs w:val="24"/>
        </w:rPr>
      </w:pPr>
      <w:bookmarkStart w:id="79" w:name="_Toc376957610"/>
      <w:r>
        <w:rPr>
          <w:rFonts w:ascii="Arial" w:hAnsi="Arial"/>
          <w:caps w:val="0"/>
          <w:sz w:val="24"/>
          <w:szCs w:val="24"/>
        </w:rPr>
        <w:lastRenderedPageBreak/>
        <w:t>2.4</w:t>
      </w:r>
      <w:r w:rsidRPr="008932E2">
        <w:rPr>
          <w:rFonts w:ascii="Arial" w:hAnsi="Arial"/>
          <w:caps w:val="0"/>
          <w:sz w:val="24"/>
          <w:szCs w:val="24"/>
        </w:rPr>
        <w:tab/>
      </w:r>
      <w:r w:rsidRPr="0003060E">
        <w:rPr>
          <w:rFonts w:ascii="Arial" w:hAnsi="Arial"/>
          <w:caps w:val="0"/>
          <w:sz w:val="24"/>
          <w:szCs w:val="24"/>
        </w:rPr>
        <w:t>Informovanost</w:t>
      </w:r>
      <w:r>
        <w:rPr>
          <w:rFonts w:ascii="Arial" w:hAnsi="Arial"/>
          <w:caps w:val="0"/>
          <w:sz w:val="24"/>
          <w:szCs w:val="24"/>
        </w:rPr>
        <w:t xml:space="preserve"> a propagace</w:t>
      </w:r>
      <w:bookmarkEnd w:id="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má vybudovaný místní systém předávání informací (úřední deska, městský rozhlas, městská televize, měsíčník města, www stránky</w:t>
            </w:r>
            <w:r>
              <w:rPr>
                <w:rFonts w:ascii="Arial" w:hAnsi="Arial" w:cs="Arial"/>
                <w:iCs/>
                <w:sz w:val="22"/>
                <w:szCs w:val="22"/>
              </w:rPr>
              <w:t xml:space="preserve">, </w:t>
            </w:r>
            <w:r w:rsidRPr="003A4CE8">
              <w:rPr>
                <w:rFonts w:ascii="Arial" w:hAnsi="Arial" w:cs="Arial"/>
                <w:iCs/>
                <w:sz w:val="22"/>
                <w:szCs w:val="22"/>
              </w:rPr>
              <w:t>informační tabule, informační centrum)</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je zřizovatelem a provozovatelem informačního centra</w:t>
            </w:r>
          </w:p>
          <w:p w:rsidR="000C7A2B" w:rsidRPr="007A7B52"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www stránky rodného domu S. Freuda</w:t>
            </w:r>
          </w:p>
          <w:p w:rsidR="000C7A2B" w:rsidRPr="007A7B52"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nové, a</w:t>
            </w:r>
            <w:r>
              <w:rPr>
                <w:rFonts w:ascii="Arial" w:hAnsi="Arial" w:cs="Arial"/>
                <w:iCs/>
                <w:sz w:val="22"/>
                <w:szCs w:val="22"/>
              </w:rPr>
              <w:t>traktivní web stránky města pro </w:t>
            </w:r>
            <w:r w:rsidRPr="003A4CE8">
              <w:rPr>
                <w:rFonts w:ascii="Arial" w:hAnsi="Arial" w:cs="Arial"/>
                <w:iCs/>
                <w:sz w:val="22"/>
                <w:szCs w:val="22"/>
              </w:rPr>
              <w:t>potřeby občanů a návštěvníků</w:t>
            </w:r>
          </w:p>
          <w:p w:rsidR="000C7A2B" w:rsidRPr="003A4CE8" w:rsidRDefault="000C7A2B" w:rsidP="00D662EE">
            <w:pPr>
              <w:pStyle w:val="Odstavecseseznamem"/>
              <w:tabs>
                <w:tab w:val="left" w:pos="450"/>
              </w:tabs>
              <w:autoSpaceDE w:val="0"/>
              <w:autoSpaceDN w:val="0"/>
              <w:adjustRightInd w:val="0"/>
              <w:spacing w:before="80" w:after="80"/>
              <w:ind w:left="426"/>
              <w:contextualSpacing w:val="0"/>
              <w:rPr>
                <w:rFonts w:ascii="Arial" w:hAnsi="Arial" w:cs="Arial"/>
                <w:iCs/>
              </w:rPr>
            </w:pP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nedostatky ve fungování informačního systému pro turisty a návštěvníky města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chybějící jednotný vizuální styl propagace a dokumentů města</w:t>
            </w: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zpřístupnění Wi-Fi na veřejných prostorech (např. náměstí) a objektech města (MěÚ, MIC, kulturní dům atd.)</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propagace existujícího SMS infokanálu mezi občany a podnikateli</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vybudováni nového informačního centra odpovídající moderním požadavkům (např. přesun MIC do budovy č. p. 9 na náměstí), a dále jeho napojení na rezervační portály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vybudování nového vizuálního stylu /</w:t>
            </w:r>
            <w:r>
              <w:rPr>
                <w:rFonts w:ascii="Arial" w:hAnsi="Arial" w:cs="Arial"/>
                <w:iCs/>
                <w:sz w:val="22"/>
                <w:szCs w:val="22"/>
              </w:rPr>
              <w:t xml:space="preserve"> image města a jeho navázání na </w:t>
            </w:r>
            <w:r w:rsidRPr="003A4CE8">
              <w:rPr>
                <w:rFonts w:ascii="Arial" w:hAnsi="Arial" w:cs="Arial"/>
                <w:iCs/>
                <w:sz w:val="22"/>
                <w:szCs w:val="22"/>
              </w:rPr>
              <w:t>dokumenty města a jeho propagační materiály</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nedostatečná či nekoordinovaná propagace</w:t>
            </w:r>
            <w:r>
              <w:rPr>
                <w:rFonts w:ascii="Arial" w:hAnsi="Arial" w:cs="Arial"/>
                <w:iCs/>
                <w:sz w:val="22"/>
                <w:szCs w:val="22"/>
              </w:rPr>
              <w:t xml:space="preserve"> města a informovanost o dění v </w:t>
            </w:r>
            <w:r w:rsidRPr="003A4CE8">
              <w:rPr>
                <w:rFonts w:ascii="Arial" w:hAnsi="Arial" w:cs="Arial"/>
                <w:iCs/>
                <w:sz w:val="22"/>
                <w:szCs w:val="22"/>
              </w:rPr>
              <w:t>něm</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nežádoucí image města, ve kterém se nic neděje, ale přitom je konána spousta akcí a aktivit </w:t>
            </w:r>
          </w:p>
        </w:tc>
      </w:tr>
    </w:tbl>
    <w:p w:rsidR="000C7A2B" w:rsidRDefault="000C7A2B" w:rsidP="000C7A2B">
      <w:pPr>
        <w:rPr>
          <w:rFonts w:ascii="Arial" w:hAnsi="Arial" w:cs="Arial"/>
          <w:sz w:val="22"/>
          <w:szCs w:val="22"/>
        </w:rPr>
      </w:pPr>
    </w:p>
    <w:p w:rsidR="000C7A2B" w:rsidRDefault="000C7A2B" w:rsidP="000C7A2B">
      <w:pPr>
        <w:rPr>
          <w:rFonts w:ascii="Arial" w:hAnsi="Arial" w:cs="Arial"/>
          <w:b/>
          <w:iCs/>
        </w:rPr>
      </w:pPr>
      <w:r>
        <w:rPr>
          <w:rFonts w:ascii="Arial" w:hAnsi="Arial"/>
          <w:caps/>
        </w:rPr>
        <w:br w:type="page"/>
      </w:r>
    </w:p>
    <w:p w:rsidR="000C7A2B" w:rsidRPr="00F6322B" w:rsidRDefault="000C7A2B" w:rsidP="000C7A2B">
      <w:pPr>
        <w:pStyle w:val="Nadpis2"/>
        <w:tabs>
          <w:tab w:val="left" w:pos="1134"/>
        </w:tabs>
        <w:spacing w:before="360" w:after="240"/>
        <w:ind w:left="1134" w:hanging="1134"/>
        <w:rPr>
          <w:rFonts w:ascii="Arial" w:hAnsi="Arial"/>
          <w:caps w:val="0"/>
          <w:sz w:val="24"/>
          <w:szCs w:val="24"/>
        </w:rPr>
      </w:pPr>
      <w:bookmarkStart w:id="80" w:name="_Toc376957611"/>
      <w:r>
        <w:rPr>
          <w:rFonts w:ascii="Arial" w:hAnsi="Arial"/>
          <w:caps w:val="0"/>
          <w:sz w:val="24"/>
          <w:szCs w:val="24"/>
        </w:rPr>
        <w:lastRenderedPageBreak/>
        <w:t>2.5</w:t>
      </w:r>
      <w:r w:rsidRPr="008932E2">
        <w:rPr>
          <w:rFonts w:ascii="Arial" w:hAnsi="Arial"/>
          <w:caps w:val="0"/>
          <w:sz w:val="24"/>
          <w:szCs w:val="24"/>
        </w:rPr>
        <w:tab/>
      </w:r>
      <w:r>
        <w:rPr>
          <w:rFonts w:ascii="Arial" w:hAnsi="Arial"/>
          <w:caps w:val="0"/>
          <w:sz w:val="24"/>
          <w:szCs w:val="24"/>
        </w:rPr>
        <w:t>Spolupráce s okolím a organizacemi města</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město je členem několika sdružení (např. Lašská brána Beskyd, Sdružení historických sídel Čech, Moravy a Slezska)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město má navázánu partnerskou spolupráci s několika obcemi v zahraničí</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 xml:space="preserve">obecně nižší úroveň spolupráce s okolními (menšími) obcemi </w:t>
            </w:r>
          </w:p>
          <w:p w:rsidR="000C7A2B" w:rsidRPr="003A4CE8" w:rsidRDefault="000C7A2B" w:rsidP="00D662EE">
            <w:pPr>
              <w:pStyle w:val="Odstavecseseznamem"/>
              <w:tabs>
                <w:tab w:val="left" w:pos="450"/>
              </w:tabs>
              <w:autoSpaceDE w:val="0"/>
              <w:autoSpaceDN w:val="0"/>
              <w:adjustRightInd w:val="0"/>
              <w:spacing w:before="80" w:after="80"/>
              <w:ind w:left="426"/>
              <w:contextualSpacing w:val="0"/>
              <w:rPr>
                <w:rFonts w:ascii="Arial" w:hAnsi="Arial" w:cs="Arial"/>
              </w:rPr>
            </w:pP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spolupráce s okolními obcemi, které mají vysoký potenciál cestovního ruchu (např. Štramberk, Hukvaldy atd.) pro přípravu společných projektů a produktů ve vztahu k návštěvníkům města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 xml:space="preserve">zlepšení fungování příspěvkových a obchodních společností města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zlepšení projektového řízení v rámci města a s jeho organizacemi</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nedostatek kvalitních společných projektů</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nedostatek inspirátorského nebo lídrovského ducha při definování a realizaci společných projektů</w:t>
            </w:r>
          </w:p>
        </w:tc>
      </w:tr>
    </w:tbl>
    <w:p w:rsidR="000C7A2B" w:rsidRDefault="000C7A2B" w:rsidP="000C7A2B">
      <w:pPr>
        <w:pStyle w:val="Nadpis2"/>
        <w:tabs>
          <w:tab w:val="left" w:pos="1134"/>
        </w:tabs>
        <w:spacing w:before="360" w:after="240"/>
        <w:ind w:left="1134" w:hanging="1134"/>
        <w:rPr>
          <w:rFonts w:ascii="Arial" w:hAnsi="Arial"/>
          <w:caps w:val="0"/>
          <w:sz w:val="24"/>
          <w:szCs w:val="24"/>
        </w:rPr>
      </w:pPr>
    </w:p>
    <w:p w:rsidR="000C7A2B" w:rsidRPr="00B124C5" w:rsidRDefault="000C7A2B" w:rsidP="000C7A2B">
      <w:pPr>
        <w:pStyle w:val="Nadpis1"/>
        <w:numPr>
          <w:ilvl w:val="0"/>
          <w:numId w:val="0"/>
        </w:numPr>
        <w:tabs>
          <w:tab w:val="left" w:pos="1134"/>
        </w:tabs>
        <w:spacing w:before="240" w:after="240"/>
        <w:ind w:left="1134" w:hanging="1134"/>
        <w:rPr>
          <w:rFonts w:ascii="Arial" w:hAnsi="Arial" w:cs="Arial"/>
          <w:caps w:val="0"/>
          <w:szCs w:val="28"/>
        </w:rPr>
      </w:pPr>
    </w:p>
    <w:p w:rsidR="000C7A2B" w:rsidRDefault="000C7A2B" w:rsidP="000C7A2B">
      <w:pPr>
        <w:rPr>
          <w:rFonts w:ascii="Arial" w:hAnsi="Arial" w:cs="Arial"/>
          <w:b/>
          <w:bCs/>
          <w:iCs/>
          <w:sz w:val="28"/>
          <w:szCs w:val="28"/>
        </w:rPr>
      </w:pPr>
      <w:r>
        <w:rPr>
          <w:rFonts w:ascii="Arial" w:hAnsi="Arial" w:cs="Arial"/>
          <w:caps/>
          <w:szCs w:val="28"/>
        </w:rPr>
        <w:br w:type="page"/>
      </w:r>
    </w:p>
    <w:p w:rsidR="000C7A2B" w:rsidRDefault="000C7A2B" w:rsidP="000C7A2B">
      <w:pPr>
        <w:pStyle w:val="Nadpis1"/>
        <w:numPr>
          <w:ilvl w:val="0"/>
          <w:numId w:val="0"/>
        </w:numPr>
        <w:tabs>
          <w:tab w:val="left" w:pos="1134"/>
        </w:tabs>
        <w:spacing w:before="240" w:after="240"/>
        <w:ind w:left="1134" w:hanging="1134"/>
        <w:rPr>
          <w:rFonts w:ascii="Arial" w:hAnsi="Arial" w:cs="Arial"/>
          <w:caps w:val="0"/>
          <w:szCs w:val="28"/>
        </w:rPr>
      </w:pPr>
      <w:bookmarkStart w:id="81" w:name="_Toc376957612"/>
      <w:r>
        <w:rPr>
          <w:rFonts w:ascii="Arial" w:hAnsi="Arial" w:cs="Arial"/>
          <w:caps w:val="0"/>
          <w:szCs w:val="28"/>
        </w:rPr>
        <w:lastRenderedPageBreak/>
        <w:t>3.</w:t>
      </w:r>
      <w:r>
        <w:rPr>
          <w:rFonts w:ascii="Arial" w:hAnsi="Arial" w:cs="Arial"/>
          <w:caps w:val="0"/>
          <w:szCs w:val="28"/>
        </w:rPr>
        <w:tab/>
      </w:r>
      <w:r w:rsidRPr="00B124C5">
        <w:rPr>
          <w:rFonts w:ascii="Arial" w:hAnsi="Arial" w:cs="Arial"/>
          <w:caps w:val="0"/>
          <w:szCs w:val="28"/>
        </w:rPr>
        <w:t>Doprava a životní prostředí</w:t>
      </w:r>
      <w:bookmarkEnd w:id="81"/>
    </w:p>
    <w:p w:rsidR="000C7A2B" w:rsidRPr="00F6322B" w:rsidRDefault="000C7A2B" w:rsidP="000C7A2B">
      <w:pPr>
        <w:pStyle w:val="Nadpis2"/>
        <w:tabs>
          <w:tab w:val="left" w:pos="1134"/>
        </w:tabs>
        <w:spacing w:before="360" w:after="240"/>
        <w:ind w:left="1134" w:hanging="1134"/>
        <w:rPr>
          <w:rFonts w:ascii="Arial" w:hAnsi="Arial"/>
          <w:caps w:val="0"/>
          <w:sz w:val="24"/>
          <w:szCs w:val="24"/>
        </w:rPr>
      </w:pPr>
      <w:bookmarkStart w:id="82" w:name="_Toc376957613"/>
      <w:r>
        <w:rPr>
          <w:rFonts w:ascii="Arial" w:hAnsi="Arial"/>
          <w:caps w:val="0"/>
          <w:sz w:val="24"/>
          <w:szCs w:val="24"/>
        </w:rPr>
        <w:t>3</w:t>
      </w:r>
      <w:r w:rsidRPr="008932E2">
        <w:rPr>
          <w:rFonts w:ascii="Arial" w:hAnsi="Arial"/>
          <w:caps w:val="0"/>
          <w:sz w:val="24"/>
          <w:szCs w:val="24"/>
        </w:rPr>
        <w:t>.1</w:t>
      </w:r>
      <w:r w:rsidRPr="008932E2">
        <w:rPr>
          <w:rFonts w:ascii="Arial" w:hAnsi="Arial"/>
          <w:caps w:val="0"/>
          <w:sz w:val="24"/>
          <w:szCs w:val="24"/>
        </w:rPr>
        <w:tab/>
      </w:r>
      <w:r w:rsidRPr="00F6322B">
        <w:rPr>
          <w:rFonts w:ascii="Arial" w:hAnsi="Arial"/>
          <w:caps w:val="0"/>
          <w:sz w:val="24"/>
          <w:szCs w:val="24"/>
        </w:rPr>
        <w:t>Doprava</w:t>
      </w:r>
      <w:r>
        <w:rPr>
          <w:rFonts w:ascii="Arial" w:hAnsi="Arial"/>
          <w:caps w:val="0"/>
          <w:sz w:val="24"/>
          <w:szCs w:val="24"/>
        </w:rPr>
        <w:t>, komunikace a dopravní obslužnost</w:t>
      </w:r>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město velmi dobře dostupné a </w:t>
            </w:r>
            <w:r>
              <w:rPr>
                <w:rFonts w:ascii="Arial" w:hAnsi="Arial" w:cs="Arial"/>
                <w:iCs/>
                <w:sz w:val="22"/>
                <w:szCs w:val="22"/>
              </w:rPr>
              <w:t>ležící v </w:t>
            </w:r>
            <w:r w:rsidRPr="003A4CE8">
              <w:rPr>
                <w:rFonts w:ascii="Arial" w:hAnsi="Arial" w:cs="Arial"/>
                <w:iCs/>
                <w:sz w:val="22"/>
                <w:szCs w:val="22"/>
              </w:rPr>
              <w:t>blízkosti významných silničních tahů</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byl realizován J</w:t>
            </w:r>
            <w:r>
              <w:rPr>
                <w:rFonts w:ascii="Arial" w:hAnsi="Arial" w:cs="Arial"/>
                <w:iCs/>
                <w:sz w:val="22"/>
                <w:szCs w:val="22"/>
              </w:rPr>
              <w:t>Z</w:t>
            </w:r>
            <w:r w:rsidRPr="003A4CE8">
              <w:rPr>
                <w:rFonts w:ascii="Arial" w:hAnsi="Arial" w:cs="Arial"/>
                <w:iCs/>
                <w:sz w:val="22"/>
                <w:szCs w:val="22"/>
              </w:rPr>
              <w:t xml:space="preserve"> obchvat města, který výrazně snížil dopravní zatížení ve městě</w:t>
            </w:r>
            <w:r>
              <w:rPr>
                <w:rFonts w:ascii="Arial" w:hAnsi="Arial" w:cs="Arial"/>
                <w:iCs/>
                <w:sz w:val="22"/>
                <w:szCs w:val="22"/>
              </w:rPr>
              <w:t>, zejména tranzitní těžkou nákladní dopravou</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městě existuje železniční doprava</w:t>
            </w:r>
          </w:p>
          <w:p w:rsidR="000C7A2B" w:rsidRPr="008E004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město se nachází v blízkosti Letiště Leoše </w:t>
            </w:r>
            <w:r w:rsidRPr="008E0048">
              <w:rPr>
                <w:rFonts w:ascii="Arial" w:hAnsi="Arial" w:cs="Arial"/>
                <w:iCs/>
                <w:sz w:val="22"/>
                <w:szCs w:val="22"/>
              </w:rPr>
              <w:t>Janáčka v Mošnově s vybudovaným vlakovým spojením</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v centru města existuje dostatek parkovacích míst pro osobní automobily</w:t>
            </w:r>
            <w:r>
              <w:rPr>
                <w:rFonts w:ascii="Arial" w:hAnsi="Arial" w:cs="Arial"/>
                <w:iCs/>
                <w:sz w:val="22"/>
                <w:szCs w:val="22"/>
              </w:rPr>
              <w:t xml:space="preserve"> i pro autobusy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hustá síť místních komunikací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vybudované a zrekonstruované chodníky ve většině částí města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existující pasportizace chodníků</w:t>
            </w:r>
          </w:p>
        </w:tc>
        <w:tc>
          <w:tcPr>
            <w:tcW w:w="4889" w:type="dxa"/>
          </w:tcPr>
          <w:p w:rsidR="000C7A2B" w:rsidRPr="008E004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8E0048">
              <w:rPr>
                <w:rFonts w:ascii="Arial" w:hAnsi="Arial" w:cs="Arial"/>
                <w:iCs/>
                <w:sz w:val="22"/>
                <w:szCs w:val="22"/>
              </w:rPr>
              <w:t>nevhodné podmínky pro pohyb cyklistů v centru města (chybějící cyklostezka, cyklopruhy, apod.)</w:t>
            </w:r>
          </w:p>
          <w:p w:rsidR="000C7A2B" w:rsidRPr="008E004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8E0048">
              <w:rPr>
                <w:rFonts w:ascii="Arial" w:hAnsi="Arial" w:cs="Arial"/>
                <w:iCs/>
                <w:sz w:val="22"/>
                <w:szCs w:val="22"/>
              </w:rPr>
              <w:t>přetrvávající nedostatek parkovacích míst na sídlištích</w:t>
            </w:r>
          </w:p>
          <w:p w:rsidR="000C7A2B" w:rsidRPr="008E004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8E0048">
              <w:rPr>
                <w:rFonts w:ascii="Arial" w:hAnsi="Arial" w:cs="Arial"/>
                <w:iCs/>
                <w:sz w:val="22"/>
                <w:szCs w:val="22"/>
              </w:rPr>
              <w:t xml:space="preserve">místy nebezpečná místa pro chodce </w:t>
            </w:r>
          </w:p>
          <w:p w:rsidR="000C7A2B" w:rsidRPr="008E004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8E0048">
              <w:rPr>
                <w:rFonts w:ascii="Arial" w:hAnsi="Arial" w:cs="Arial"/>
                <w:iCs/>
                <w:sz w:val="22"/>
                <w:szCs w:val="22"/>
              </w:rPr>
              <w:t>chybějící chodníky na Hájově</w:t>
            </w:r>
          </w:p>
          <w:p w:rsidR="000C7A2B" w:rsidRPr="008E004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8E0048">
              <w:rPr>
                <w:rFonts w:ascii="Arial" w:hAnsi="Arial" w:cs="Arial"/>
                <w:iCs/>
                <w:sz w:val="22"/>
                <w:szCs w:val="22"/>
              </w:rPr>
              <w:t>stav budovy místní železniční stanice</w:t>
            </w:r>
          </w:p>
          <w:p w:rsidR="000C7A2B" w:rsidRPr="003A4CE8" w:rsidRDefault="000C7A2B" w:rsidP="00D662EE">
            <w:pPr>
              <w:tabs>
                <w:tab w:val="left" w:pos="426"/>
              </w:tabs>
              <w:autoSpaceDE w:val="0"/>
              <w:autoSpaceDN w:val="0"/>
              <w:adjustRightInd w:val="0"/>
              <w:spacing w:before="80" w:after="80"/>
              <w:ind w:left="142"/>
              <w:rPr>
                <w:rFonts w:ascii="Arial" w:hAnsi="Arial" w:cs="Arial"/>
              </w:rPr>
            </w:pP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další pokračování budování nebo zlepšování kvality infrastruktury pro cyklisty (jak pro cykloturisty, tak pro obyvatele dojíždějící do práce na kole) a zlepšení kvality jejich značení</w:t>
            </w:r>
          </w:p>
          <w:p w:rsidR="000C7A2B" w:rsidRPr="003A4CE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Pr>
                <w:rFonts w:ascii="Arial" w:hAnsi="Arial" w:cs="Arial"/>
                <w:iCs/>
                <w:sz w:val="22"/>
                <w:szCs w:val="22"/>
              </w:rPr>
              <w:t>b</w:t>
            </w:r>
            <w:r w:rsidRPr="003A4CE8">
              <w:rPr>
                <w:rFonts w:ascii="Arial" w:hAnsi="Arial" w:cs="Arial"/>
                <w:iCs/>
                <w:sz w:val="22"/>
                <w:szCs w:val="22"/>
              </w:rPr>
              <w:t>udování cyklotras / cyklostezek s parametry k využití i pro in-line stezky</w:t>
            </w:r>
          </w:p>
          <w:p w:rsidR="000C7A2B" w:rsidRPr="0078689F"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zajištění dopravní obslužnosti na okolní turistické cíle (obzvláště o víkendech) – např. Štramberk a Hukvaldy</w:t>
            </w:r>
          </w:p>
          <w:p w:rsidR="000C7A2B" w:rsidRPr="0078689F"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strike/>
              </w:rPr>
            </w:pPr>
            <w:r w:rsidRPr="00EE71AC">
              <w:rPr>
                <w:rFonts w:ascii="Arial" w:hAnsi="Arial" w:cs="Arial"/>
                <w:iCs/>
                <w:sz w:val="22"/>
                <w:szCs w:val="22"/>
              </w:rPr>
              <w:t>převedení budovy železniční stanice do vlastnictví SŽDC s.o. – možnost stavebních úprav tohoto objektu</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vlastnické problémy limitující vedení nebo úpravy cyklostezek</w:t>
            </w:r>
          </w:p>
        </w:tc>
      </w:tr>
    </w:tbl>
    <w:p w:rsidR="000C7A2B" w:rsidRDefault="000C7A2B" w:rsidP="000C7A2B">
      <w:pPr>
        <w:spacing w:before="120" w:after="120"/>
        <w:jc w:val="both"/>
        <w:rPr>
          <w:rFonts w:ascii="Arial" w:hAnsi="Arial" w:cs="Arial"/>
          <w:sz w:val="22"/>
          <w:szCs w:val="22"/>
        </w:rPr>
      </w:pPr>
    </w:p>
    <w:p w:rsidR="000C7A2B" w:rsidRPr="00B124C5" w:rsidRDefault="000C7A2B" w:rsidP="000C7A2B"/>
    <w:p w:rsidR="000C7A2B" w:rsidRDefault="000C7A2B" w:rsidP="000C7A2B">
      <w:pPr>
        <w:rPr>
          <w:rFonts w:ascii="Arial" w:hAnsi="Arial" w:cs="Arial"/>
          <w:b/>
          <w:iCs/>
        </w:rPr>
      </w:pPr>
      <w:r>
        <w:rPr>
          <w:rFonts w:ascii="Arial" w:hAnsi="Arial"/>
          <w:caps/>
        </w:rPr>
        <w:br w:type="page"/>
      </w:r>
    </w:p>
    <w:p w:rsidR="000C7A2B" w:rsidRPr="00F6322B" w:rsidRDefault="000C7A2B" w:rsidP="000C7A2B">
      <w:pPr>
        <w:pStyle w:val="Nadpis2"/>
        <w:tabs>
          <w:tab w:val="left" w:pos="1134"/>
        </w:tabs>
        <w:spacing w:before="360" w:after="240"/>
        <w:ind w:left="1134" w:hanging="1134"/>
        <w:rPr>
          <w:rFonts w:ascii="Arial" w:hAnsi="Arial"/>
          <w:caps w:val="0"/>
          <w:sz w:val="24"/>
          <w:szCs w:val="24"/>
        </w:rPr>
      </w:pPr>
      <w:bookmarkStart w:id="83" w:name="_Toc376957614"/>
      <w:r>
        <w:rPr>
          <w:rFonts w:ascii="Arial" w:hAnsi="Arial"/>
          <w:caps w:val="0"/>
          <w:sz w:val="24"/>
          <w:szCs w:val="24"/>
        </w:rPr>
        <w:lastRenderedPageBreak/>
        <w:t>3.2</w:t>
      </w:r>
      <w:r w:rsidRPr="008932E2">
        <w:rPr>
          <w:rFonts w:ascii="Arial" w:hAnsi="Arial"/>
          <w:caps w:val="0"/>
          <w:sz w:val="24"/>
          <w:szCs w:val="24"/>
        </w:rPr>
        <w:tab/>
      </w:r>
      <w:r w:rsidRPr="00F6322B">
        <w:rPr>
          <w:rFonts w:ascii="Arial" w:hAnsi="Arial"/>
          <w:caps w:val="0"/>
          <w:sz w:val="24"/>
          <w:szCs w:val="24"/>
        </w:rPr>
        <w:t>Životní prostředí</w:t>
      </w:r>
      <w:bookmarkEnd w:id="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sz w:val="22"/>
                <w:szCs w:val="22"/>
              </w:rPr>
              <w:t>kvalita životního prostředí není významněji poškozena a je srovnatelná s okolím</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město </w:t>
            </w:r>
            <w:r>
              <w:rPr>
                <w:rFonts w:ascii="Arial" w:hAnsi="Arial" w:cs="Arial"/>
                <w:iCs/>
                <w:sz w:val="22"/>
                <w:szCs w:val="22"/>
              </w:rPr>
              <w:t>se nachází v malebné krajině se </w:t>
            </w:r>
            <w:r w:rsidRPr="003A4CE8">
              <w:rPr>
                <w:rFonts w:ascii="Arial" w:hAnsi="Arial" w:cs="Arial"/>
                <w:iCs/>
                <w:sz w:val="22"/>
                <w:szCs w:val="22"/>
              </w:rPr>
              <w:t xml:space="preserve">zachovalými přírodními hodnotami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 nejbližším okolí města se nacházejí chráněné krajinné oblasti Poodří a Beskydy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podstatná část</w:t>
            </w:r>
            <w:r>
              <w:rPr>
                <w:rFonts w:ascii="Arial" w:hAnsi="Arial" w:cs="Arial"/>
                <w:iCs/>
                <w:sz w:val="22"/>
                <w:szCs w:val="22"/>
              </w:rPr>
              <w:t xml:space="preserve"> města je napojena na </w:t>
            </w:r>
            <w:r w:rsidRPr="003A4CE8">
              <w:rPr>
                <w:rFonts w:ascii="Arial" w:hAnsi="Arial" w:cs="Arial"/>
                <w:iCs/>
                <w:sz w:val="22"/>
                <w:szCs w:val="22"/>
              </w:rPr>
              <w:t>vodovodní, kanalizační a plynofikační ř</w:t>
            </w:r>
            <w:r>
              <w:rPr>
                <w:rFonts w:ascii="Arial" w:hAnsi="Arial" w:cs="Arial"/>
                <w:iCs/>
                <w:sz w:val="22"/>
                <w:szCs w:val="22"/>
              </w:rPr>
              <w:t>a</w:t>
            </w:r>
            <w:r w:rsidRPr="003A4CE8">
              <w:rPr>
                <w:rFonts w:ascii="Arial" w:hAnsi="Arial" w:cs="Arial"/>
                <w:iCs/>
                <w:sz w:val="22"/>
                <w:szCs w:val="22"/>
              </w:rPr>
              <w:t>dy</w:t>
            </w:r>
          </w:p>
          <w:p w:rsidR="000C7A2B" w:rsidRPr="00EE694A"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má vlastní organizaci, která se stará o čistotu, pořádek a životní prostředí (Technické služby)</w:t>
            </w:r>
          </w:p>
          <w:p w:rsidR="000C7A2B" w:rsidRPr="00EE71AC"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EE71AC">
              <w:rPr>
                <w:rFonts w:ascii="Arial" w:hAnsi="Arial" w:cs="Arial"/>
                <w:iCs/>
                <w:sz w:val="22"/>
                <w:szCs w:val="22"/>
              </w:rPr>
              <w:t xml:space="preserve">zavedený systém třídění odpadu </w:t>
            </w:r>
          </w:p>
          <w:p w:rsidR="000C7A2B" w:rsidRPr="00EE71AC"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EE71AC">
              <w:rPr>
                <w:rFonts w:ascii="Arial" w:hAnsi="Arial" w:cs="Arial"/>
                <w:iCs/>
                <w:sz w:val="22"/>
                <w:szCs w:val="22"/>
              </w:rPr>
              <w:t>podpora domácího kompostování a dalších způsobů likvidace bioodpadu</w:t>
            </w:r>
          </w:p>
          <w:p w:rsidR="000C7A2B" w:rsidRPr="003A4CE8" w:rsidRDefault="000C7A2B" w:rsidP="00D662EE">
            <w:pPr>
              <w:pStyle w:val="Odstavecseseznamem"/>
              <w:tabs>
                <w:tab w:val="left" w:pos="450"/>
              </w:tabs>
              <w:autoSpaceDE w:val="0"/>
              <w:autoSpaceDN w:val="0"/>
              <w:adjustRightInd w:val="0"/>
              <w:spacing w:before="80" w:after="80"/>
              <w:ind w:left="426"/>
              <w:contextualSpacing w:val="0"/>
              <w:rPr>
                <w:rFonts w:ascii="Arial" w:hAnsi="Arial" w:cs="Arial"/>
              </w:rPr>
            </w:pP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část vlastního města a obce Prchalov a Hájov nejsou napojeny na čistírnu odpadních vod</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vysoké náklady na budování oddělené kanalizace</w:t>
            </w:r>
          </w:p>
          <w:p w:rsidR="000C7A2B" w:rsidRPr="00EE71AC"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problém lokálních topenišť</w:t>
            </w: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Pr>
                <w:rFonts w:ascii="Arial" w:hAnsi="Arial" w:cs="Arial"/>
                <w:iCs/>
                <w:sz w:val="22"/>
                <w:szCs w:val="22"/>
              </w:rPr>
              <w:t>další vy</w:t>
            </w:r>
            <w:r w:rsidRPr="003A4CE8">
              <w:rPr>
                <w:rFonts w:ascii="Arial" w:hAnsi="Arial" w:cs="Arial"/>
                <w:iCs/>
                <w:sz w:val="22"/>
                <w:szCs w:val="22"/>
              </w:rPr>
              <w:t>lepšení systému informací a propag</w:t>
            </w:r>
            <w:r>
              <w:rPr>
                <w:rFonts w:ascii="Arial" w:hAnsi="Arial" w:cs="Arial"/>
                <w:iCs/>
                <w:sz w:val="22"/>
                <w:szCs w:val="22"/>
              </w:rPr>
              <w:t>ace, který zvýší zájem občanů o </w:t>
            </w:r>
            <w:r w:rsidRPr="003A4CE8">
              <w:rPr>
                <w:rFonts w:ascii="Arial" w:hAnsi="Arial" w:cs="Arial"/>
                <w:iCs/>
                <w:sz w:val="22"/>
                <w:szCs w:val="22"/>
              </w:rPr>
              <w:t>zlepšení čistoty a životního prostředí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rozšíření krajinotvorných prvků na území města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zprac</w:t>
            </w:r>
            <w:r>
              <w:rPr>
                <w:rFonts w:ascii="Arial" w:hAnsi="Arial" w:cs="Arial"/>
                <w:iCs/>
                <w:sz w:val="22"/>
                <w:szCs w:val="22"/>
              </w:rPr>
              <w:t>ování analýzy vývoje zeleně ve </w:t>
            </w:r>
            <w:r w:rsidRPr="003A4CE8">
              <w:rPr>
                <w:rFonts w:ascii="Arial" w:hAnsi="Arial" w:cs="Arial"/>
                <w:iCs/>
                <w:sz w:val="22"/>
                <w:szCs w:val="22"/>
              </w:rPr>
              <w:t>městě, jeho pasportizace a inventarizace ve vztahu k veřejnému prostoru města</w:t>
            </w:r>
          </w:p>
          <w:p w:rsidR="000C7A2B" w:rsidRPr="00EE694A"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koncepčn</w:t>
            </w:r>
            <w:r>
              <w:rPr>
                <w:rFonts w:ascii="Arial" w:hAnsi="Arial" w:cs="Arial"/>
                <w:iCs/>
                <w:sz w:val="22"/>
                <w:szCs w:val="22"/>
              </w:rPr>
              <w:t>í systém pro výsadbu zeleně (ve </w:t>
            </w:r>
            <w:r w:rsidRPr="003A4CE8">
              <w:rPr>
                <w:rFonts w:ascii="Arial" w:hAnsi="Arial" w:cs="Arial"/>
                <w:iCs/>
                <w:sz w:val="22"/>
                <w:szCs w:val="22"/>
              </w:rPr>
              <w:t xml:space="preserve">spojení s ochrannými pásmy technické infrastruktury) – propojení informací Technických služeb a města </w:t>
            </w:r>
          </w:p>
          <w:p w:rsidR="000C7A2B" w:rsidRPr="00EE71AC"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EE71AC">
              <w:rPr>
                <w:rFonts w:ascii="Arial" w:hAnsi="Arial" w:cs="Arial"/>
                <w:iCs/>
                <w:sz w:val="22"/>
                <w:szCs w:val="22"/>
              </w:rPr>
              <w:t>vybudování nového sběrného dvoru pro další zlepšení systému třídění a likvidace komunálního odpadu</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podpora „komunitního sázení“ při různých příležitostech a akcích</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zřízení pozice „městského zahradníka“</w:t>
            </w:r>
          </w:p>
          <w:p w:rsidR="000C7A2B" w:rsidRPr="003A4CE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odkanalizovaní Prchalova a Hájova</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neexistující zákonné nástroje města v postihování znečišťování ovzduší z lokálních topenišť</w:t>
            </w:r>
          </w:p>
          <w:p w:rsidR="000C7A2B" w:rsidRPr="003A4CE8" w:rsidRDefault="000C7A2B" w:rsidP="00D662EE">
            <w:pPr>
              <w:tabs>
                <w:tab w:val="left" w:pos="450"/>
              </w:tabs>
              <w:autoSpaceDE w:val="0"/>
              <w:autoSpaceDN w:val="0"/>
              <w:adjustRightInd w:val="0"/>
              <w:spacing w:before="80" w:after="80"/>
              <w:ind w:left="142"/>
              <w:rPr>
                <w:rFonts w:ascii="Arial" w:hAnsi="Arial" w:cs="Arial"/>
              </w:rPr>
            </w:pPr>
          </w:p>
        </w:tc>
      </w:tr>
    </w:tbl>
    <w:p w:rsidR="000C7A2B" w:rsidRDefault="000C7A2B" w:rsidP="000C7A2B">
      <w:pPr>
        <w:spacing w:before="120" w:after="120"/>
        <w:jc w:val="both"/>
        <w:rPr>
          <w:rFonts w:ascii="Arial" w:hAnsi="Arial" w:cs="Arial"/>
          <w:sz w:val="22"/>
          <w:szCs w:val="22"/>
        </w:rPr>
      </w:pPr>
    </w:p>
    <w:p w:rsidR="000C7A2B" w:rsidRDefault="000C7A2B" w:rsidP="000C7A2B">
      <w:pPr>
        <w:rPr>
          <w:rFonts w:ascii="Arial" w:hAnsi="Arial" w:cs="Arial"/>
          <w:b/>
          <w:bCs/>
          <w:iCs/>
          <w:sz w:val="28"/>
          <w:szCs w:val="28"/>
        </w:rPr>
      </w:pPr>
      <w:r>
        <w:rPr>
          <w:rFonts w:ascii="Arial" w:hAnsi="Arial" w:cs="Arial"/>
          <w:caps/>
          <w:szCs w:val="28"/>
        </w:rPr>
        <w:br w:type="page"/>
      </w:r>
    </w:p>
    <w:p w:rsidR="000C7A2B" w:rsidRPr="00B124C5" w:rsidRDefault="000C7A2B" w:rsidP="000C7A2B">
      <w:pPr>
        <w:pStyle w:val="Nadpis1"/>
        <w:numPr>
          <w:ilvl w:val="0"/>
          <w:numId w:val="0"/>
        </w:numPr>
        <w:tabs>
          <w:tab w:val="left" w:pos="1134"/>
        </w:tabs>
        <w:spacing w:before="240" w:after="240"/>
        <w:ind w:left="1134" w:hanging="1134"/>
        <w:rPr>
          <w:rFonts w:ascii="Arial" w:hAnsi="Arial" w:cs="Arial"/>
          <w:caps w:val="0"/>
          <w:szCs w:val="28"/>
        </w:rPr>
      </w:pPr>
      <w:bookmarkStart w:id="84" w:name="_Toc376957615"/>
      <w:r>
        <w:rPr>
          <w:rFonts w:ascii="Arial" w:hAnsi="Arial" w:cs="Arial"/>
          <w:caps w:val="0"/>
          <w:szCs w:val="28"/>
        </w:rPr>
        <w:lastRenderedPageBreak/>
        <w:t>4.</w:t>
      </w:r>
      <w:r>
        <w:rPr>
          <w:rFonts w:ascii="Arial" w:hAnsi="Arial" w:cs="Arial"/>
          <w:caps w:val="0"/>
          <w:szCs w:val="28"/>
        </w:rPr>
        <w:tab/>
      </w:r>
      <w:r w:rsidRPr="00B124C5">
        <w:rPr>
          <w:rFonts w:ascii="Arial" w:hAnsi="Arial" w:cs="Arial"/>
          <w:caps w:val="0"/>
          <w:szCs w:val="28"/>
        </w:rPr>
        <w:t>Kvalita života obyvatel města a kvalita nabídky pro návštěvníky města</w:t>
      </w:r>
      <w:bookmarkEnd w:id="84"/>
    </w:p>
    <w:p w:rsidR="000C7A2B" w:rsidRPr="00F6322B" w:rsidRDefault="000C7A2B" w:rsidP="000C7A2B">
      <w:pPr>
        <w:pStyle w:val="Nadpis2"/>
        <w:tabs>
          <w:tab w:val="left" w:pos="1134"/>
        </w:tabs>
        <w:spacing w:before="360" w:after="240"/>
        <w:ind w:left="1134" w:hanging="1134"/>
        <w:rPr>
          <w:rFonts w:ascii="Arial" w:hAnsi="Arial"/>
          <w:caps w:val="0"/>
          <w:sz w:val="24"/>
          <w:szCs w:val="24"/>
        </w:rPr>
      </w:pPr>
      <w:bookmarkStart w:id="85" w:name="_Toc376957616"/>
      <w:r>
        <w:rPr>
          <w:rFonts w:ascii="Arial" w:hAnsi="Arial"/>
          <w:caps w:val="0"/>
          <w:sz w:val="24"/>
          <w:szCs w:val="24"/>
        </w:rPr>
        <w:t>4</w:t>
      </w:r>
      <w:r w:rsidRPr="008932E2">
        <w:rPr>
          <w:rFonts w:ascii="Arial" w:hAnsi="Arial"/>
          <w:caps w:val="0"/>
          <w:sz w:val="24"/>
          <w:szCs w:val="24"/>
        </w:rPr>
        <w:t>.1</w:t>
      </w:r>
      <w:r w:rsidRPr="008932E2">
        <w:rPr>
          <w:rFonts w:ascii="Arial" w:hAnsi="Arial"/>
          <w:caps w:val="0"/>
          <w:sz w:val="24"/>
          <w:szCs w:val="24"/>
        </w:rPr>
        <w:tab/>
      </w:r>
      <w:r w:rsidRPr="00F6322B">
        <w:rPr>
          <w:rFonts w:ascii="Arial" w:hAnsi="Arial"/>
          <w:caps w:val="0"/>
          <w:sz w:val="24"/>
          <w:szCs w:val="24"/>
        </w:rPr>
        <w:t>Sociální služby</w:t>
      </w:r>
      <w:bookmarkEnd w:id="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má zpracován Střednědobý plán rozvoje sociálních služeb a ostatních aktivit města Příbora na období 2013-2017</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má zpracován Plán rozvoje rodinné politiky města Příbora na období 2013-2017</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domov pro seniory s dobrou pověstí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aktivní Kluby seniorů (Příbor, Hájov)</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aktivní Svaz tělesně postižených</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spolupráce s Centrem služeb zdravotně postižených Moravskoslezského kraje</w:t>
            </w:r>
          </w:p>
          <w:p w:rsidR="000C7A2B" w:rsidRPr="00746F35"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746F35">
              <w:rPr>
                <w:rFonts w:ascii="Arial" w:hAnsi="Arial" w:cs="Arial"/>
                <w:iCs/>
                <w:sz w:val="22"/>
                <w:szCs w:val="22"/>
              </w:rPr>
              <w:t>existence domů s pečovatelskou službou</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fungující pečovatelská služba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existence objektů, které je možné využít pro potřebné sociální nebo jiné služby (nutno řeš</w:t>
            </w:r>
            <w:r>
              <w:rPr>
                <w:rFonts w:ascii="Arial" w:hAnsi="Arial" w:cs="Arial"/>
                <w:iCs/>
                <w:sz w:val="22"/>
                <w:szCs w:val="22"/>
              </w:rPr>
              <w:t>it otázku vhodnosti objektu pro </w:t>
            </w:r>
            <w:r w:rsidRPr="003A4CE8">
              <w:rPr>
                <w:rFonts w:ascii="Arial" w:hAnsi="Arial" w:cs="Arial"/>
                <w:iCs/>
                <w:sz w:val="22"/>
                <w:szCs w:val="22"/>
              </w:rPr>
              <w:t>službu)</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fina</w:t>
            </w:r>
            <w:r>
              <w:rPr>
                <w:rFonts w:ascii="Arial" w:hAnsi="Arial" w:cs="Arial"/>
                <w:iCs/>
                <w:sz w:val="22"/>
                <w:szCs w:val="22"/>
              </w:rPr>
              <w:t>nční podpora ze strany města na </w:t>
            </w:r>
            <w:r w:rsidRPr="003A4CE8">
              <w:rPr>
                <w:rFonts w:ascii="Arial" w:hAnsi="Arial" w:cs="Arial"/>
                <w:iCs/>
                <w:sz w:val="22"/>
                <w:szCs w:val="22"/>
              </w:rPr>
              <w:t>sociální i návazné služby</w:t>
            </w:r>
          </w:p>
          <w:p w:rsidR="000C7A2B" w:rsidRPr="003A4CE8" w:rsidRDefault="000C7A2B" w:rsidP="00D662EE">
            <w:pPr>
              <w:tabs>
                <w:tab w:val="left" w:pos="450"/>
              </w:tabs>
              <w:autoSpaceDE w:val="0"/>
              <w:autoSpaceDN w:val="0"/>
              <w:adjustRightInd w:val="0"/>
              <w:spacing w:before="80" w:after="80"/>
              <w:ind w:left="142"/>
              <w:rPr>
                <w:rFonts w:ascii="Arial" w:hAnsi="Arial" w:cs="Arial"/>
              </w:rPr>
            </w:pP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velký počet lidí s duševním onemocněním, kteří potřebují celodenní péči, která není zajištěna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Pr>
                <w:rFonts w:ascii="Arial" w:hAnsi="Arial" w:cs="Arial"/>
                <w:iCs/>
                <w:sz w:val="22"/>
                <w:szCs w:val="22"/>
              </w:rPr>
              <w:t>ve městě schází ubytování pro </w:t>
            </w:r>
            <w:r w:rsidRPr="003A4CE8">
              <w:rPr>
                <w:rFonts w:ascii="Arial" w:hAnsi="Arial" w:cs="Arial"/>
                <w:iCs/>
                <w:sz w:val="22"/>
                <w:szCs w:val="22"/>
              </w:rPr>
              <w:t>nepřiz</w:t>
            </w:r>
            <w:r>
              <w:rPr>
                <w:rFonts w:ascii="Arial" w:hAnsi="Arial" w:cs="Arial"/>
                <w:iCs/>
                <w:sz w:val="22"/>
                <w:szCs w:val="22"/>
              </w:rPr>
              <w:t>působivé občany, noclehárna pro </w:t>
            </w:r>
            <w:r w:rsidRPr="003A4CE8">
              <w:rPr>
                <w:rFonts w:ascii="Arial" w:hAnsi="Arial" w:cs="Arial"/>
                <w:iCs/>
                <w:sz w:val="22"/>
                <w:szCs w:val="22"/>
              </w:rPr>
              <w:t>muže a ženy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nízká informovanost o komunitním plánování – sociální i jiné služby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chybí dluhové poradenství, nízká úroveň finanční gramotnosti občanů</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nemá dořešenu bezbariérovost některých veřejných budov (pošta, MěÚ, atd.)</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chybí rodinné poradenství s možností pomoci při domácím násilí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ve městě schází možnost umístění osob zbavených způsobilosti k právním úkonům, možnost ubytování "na půl cesty", možnost ubytování pro matku a dítě v tísni</w:t>
            </w:r>
          </w:p>
          <w:p w:rsidR="000C7A2B" w:rsidRPr="003A4CE8" w:rsidRDefault="000C7A2B" w:rsidP="00D662EE">
            <w:pPr>
              <w:tabs>
                <w:tab w:val="left" w:pos="450"/>
              </w:tabs>
              <w:autoSpaceDE w:val="0"/>
              <w:autoSpaceDN w:val="0"/>
              <w:adjustRightInd w:val="0"/>
              <w:spacing w:before="80" w:after="80"/>
              <w:rPr>
                <w:rFonts w:ascii="Arial" w:hAnsi="Arial" w:cs="Arial"/>
              </w:rPr>
            </w:pP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hledat finanční prostředky pro poskytování sociálních služeb z různých veřejných zdrojů, dotací a fondů EU</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získat větší spolupráci s poskytovateli sociálních služeb ve městě i okolí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rozšíření poskytovaných sociálních služeb ve městě</w:t>
            </w:r>
          </w:p>
          <w:p w:rsidR="000C7A2B" w:rsidRPr="00DA29EA"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vy</w:t>
            </w:r>
            <w:r>
              <w:rPr>
                <w:rFonts w:ascii="Arial" w:hAnsi="Arial" w:cs="Arial"/>
                <w:iCs/>
                <w:sz w:val="22"/>
                <w:szCs w:val="22"/>
              </w:rPr>
              <w:t>užití církevních organizací pro </w:t>
            </w:r>
            <w:r w:rsidRPr="003A4CE8">
              <w:rPr>
                <w:rFonts w:ascii="Arial" w:hAnsi="Arial" w:cs="Arial"/>
                <w:iCs/>
                <w:sz w:val="22"/>
                <w:szCs w:val="22"/>
              </w:rPr>
              <w:t>poskytování sociálních služeb</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snižování přidělených dotací na sociální služby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změny legislativy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vzrůstající náklady obce na sociální služby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nárůst kriminality vůči seniorům</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lhostejný, pasivní přístup lidí k sociálním problémům</w:t>
            </w:r>
          </w:p>
        </w:tc>
      </w:tr>
    </w:tbl>
    <w:p w:rsidR="000C7A2B" w:rsidRDefault="000C7A2B" w:rsidP="000C7A2B">
      <w:pPr>
        <w:spacing w:before="120" w:after="120"/>
        <w:jc w:val="both"/>
        <w:rPr>
          <w:rFonts w:ascii="Arial" w:hAnsi="Arial" w:cs="Arial"/>
          <w:sz w:val="22"/>
          <w:szCs w:val="22"/>
        </w:rPr>
      </w:pPr>
    </w:p>
    <w:p w:rsidR="000C7A2B" w:rsidRDefault="000C7A2B" w:rsidP="000C7A2B">
      <w:pPr>
        <w:rPr>
          <w:rFonts w:ascii="Arial" w:hAnsi="Arial" w:cs="Arial"/>
          <w:b/>
          <w:iCs/>
        </w:rPr>
      </w:pPr>
      <w:r>
        <w:rPr>
          <w:rFonts w:ascii="Arial" w:hAnsi="Arial"/>
          <w:caps/>
        </w:rPr>
        <w:br w:type="page"/>
      </w:r>
    </w:p>
    <w:p w:rsidR="000C7A2B" w:rsidRPr="0078689F" w:rsidRDefault="000C7A2B" w:rsidP="000C7A2B">
      <w:pPr>
        <w:pStyle w:val="Nadpis2"/>
        <w:tabs>
          <w:tab w:val="left" w:pos="1134"/>
        </w:tabs>
        <w:spacing w:before="360" w:after="240"/>
        <w:ind w:left="1134" w:hanging="1134"/>
        <w:rPr>
          <w:rFonts w:ascii="Arial" w:hAnsi="Arial"/>
          <w:caps w:val="0"/>
          <w:color w:val="7030A0"/>
          <w:sz w:val="24"/>
          <w:szCs w:val="24"/>
        </w:rPr>
      </w:pPr>
      <w:bookmarkStart w:id="86" w:name="_Toc376957617"/>
      <w:r>
        <w:rPr>
          <w:rFonts w:ascii="Arial" w:hAnsi="Arial"/>
          <w:caps w:val="0"/>
          <w:sz w:val="24"/>
          <w:szCs w:val="24"/>
        </w:rPr>
        <w:lastRenderedPageBreak/>
        <w:t>4.2</w:t>
      </w:r>
      <w:r w:rsidRPr="008932E2">
        <w:rPr>
          <w:rFonts w:ascii="Arial" w:hAnsi="Arial"/>
          <w:caps w:val="0"/>
          <w:sz w:val="24"/>
          <w:szCs w:val="24"/>
        </w:rPr>
        <w:tab/>
      </w:r>
      <w:r w:rsidRPr="00881A23">
        <w:rPr>
          <w:rFonts w:ascii="Arial" w:hAnsi="Arial"/>
          <w:caps w:val="0"/>
          <w:sz w:val="24"/>
          <w:szCs w:val="24"/>
        </w:rPr>
        <w:t>Cestovní ruch</w:t>
      </w:r>
      <w:bookmarkEnd w:id="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w:t>
            </w:r>
            <w:r>
              <w:rPr>
                <w:rFonts w:ascii="Arial" w:hAnsi="Arial" w:cs="Arial"/>
                <w:iCs/>
                <w:sz w:val="22"/>
                <w:szCs w:val="22"/>
              </w:rPr>
              <w:t>to má své historické centrum se </w:t>
            </w:r>
            <w:r w:rsidRPr="003A4CE8">
              <w:rPr>
                <w:rFonts w:ascii="Arial" w:hAnsi="Arial" w:cs="Arial"/>
                <w:iCs/>
                <w:sz w:val="22"/>
                <w:szCs w:val="22"/>
              </w:rPr>
              <w:t>zachovalými stavbami</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je součástí turisticky zajímavého regionu Lašská brána (Příbor, Kopřivnice, Hukvaldy, Štramberk)</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je dopravně dobře přístupné (silnice</w:t>
            </w:r>
            <w:r>
              <w:rPr>
                <w:rFonts w:ascii="Arial" w:hAnsi="Arial" w:cs="Arial"/>
                <w:iCs/>
                <w:sz w:val="22"/>
                <w:szCs w:val="22"/>
              </w:rPr>
              <w:t>,</w:t>
            </w:r>
            <w:r w:rsidRPr="003A4CE8">
              <w:rPr>
                <w:rFonts w:ascii="Arial" w:hAnsi="Arial" w:cs="Arial"/>
                <w:iCs/>
                <w:sz w:val="22"/>
                <w:szCs w:val="22"/>
              </w:rPr>
              <w:t xml:space="preserve"> železniční stanice, autobusové linky, letiště Leoše Janáčka, cyklotrasy)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městě se narodil světově známý zakla</w:t>
            </w:r>
            <w:r>
              <w:rPr>
                <w:rFonts w:ascii="Arial" w:hAnsi="Arial" w:cs="Arial"/>
                <w:iCs/>
                <w:sz w:val="22"/>
                <w:szCs w:val="22"/>
              </w:rPr>
              <w:t>datel psychoanalýzy S. Freud, s </w:t>
            </w:r>
            <w:r w:rsidRPr="003A4CE8">
              <w:rPr>
                <w:rFonts w:ascii="Arial" w:hAnsi="Arial" w:cs="Arial"/>
                <w:iCs/>
                <w:sz w:val="22"/>
                <w:szCs w:val="22"/>
              </w:rPr>
              <w:t>historií města jsou spojeny další významné osobnosti</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návštěvníkům jsou k dispozici dvě muzea (Rodný dům S. Freuda, Muzeum Novojičínska)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pro turisty je zajímavé městské koupaliště s dobrou nabídkou služeb a rozšířenou provozní dobou</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některé turisticky zajímavé objekty nejsou veřejnosti zpřístupněny podle potřeby (kostely, Muzeum Novojičínska)</w:t>
            </w:r>
          </w:p>
          <w:p w:rsidR="000C7A2B" w:rsidRPr="003A4CE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nedostatečná nabídka dalších doprovodných služeb – obchody, pohostinství, kavárny, cukrárny</w:t>
            </w:r>
            <w:r>
              <w:rPr>
                <w:rFonts w:ascii="Arial" w:hAnsi="Arial" w:cs="Arial"/>
                <w:iCs/>
                <w:sz w:val="22"/>
                <w:szCs w:val="22"/>
              </w:rPr>
              <w:t>,</w:t>
            </w:r>
            <w:r w:rsidRPr="003A4CE8">
              <w:rPr>
                <w:rFonts w:ascii="Arial" w:hAnsi="Arial" w:cs="Arial"/>
                <w:iCs/>
                <w:sz w:val="22"/>
                <w:szCs w:val="22"/>
              </w:rPr>
              <w:t xml:space="preserve"> apod.</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schází nabídka průvodcovských služeb</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neposkytuje dostatek kvalitních služeb pro turisty (kulturní a sportovní využití)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není dořešen orientační informační systém pro turisty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není dořešeno zázemí pro provoz Rodného domu S. Freuda a rozšíření dosud poskytovaných služeb</w:t>
            </w:r>
          </w:p>
          <w:p w:rsidR="000C7A2B" w:rsidRPr="003A4CE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město nemá dostatečně funkční informační centrum s cílenou podporou návštěvníků města </w:t>
            </w:r>
          </w:p>
          <w:p w:rsidR="000C7A2B" w:rsidRPr="003A4CE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neexistuje systém na měření spokojenosti návštěvníků města</w:t>
            </w: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746F35"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sz w:val="22"/>
                <w:szCs w:val="22"/>
              </w:rPr>
            </w:pPr>
            <w:r w:rsidRPr="00746F35">
              <w:rPr>
                <w:rFonts w:ascii="Arial" w:hAnsi="Arial" w:cs="Arial"/>
                <w:iCs/>
                <w:sz w:val="22"/>
                <w:szCs w:val="22"/>
              </w:rPr>
              <w:t xml:space="preserve">vybudování standardního turistického informačního centra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746F35">
              <w:rPr>
                <w:rFonts w:ascii="Arial" w:hAnsi="Arial" w:cs="Arial"/>
                <w:iCs/>
                <w:sz w:val="22"/>
                <w:szCs w:val="22"/>
              </w:rPr>
              <w:t>spolupráce a společná</w:t>
            </w:r>
            <w:r w:rsidRPr="003A4CE8">
              <w:rPr>
                <w:rFonts w:ascii="Arial" w:hAnsi="Arial" w:cs="Arial"/>
                <w:iCs/>
                <w:sz w:val="22"/>
                <w:szCs w:val="22"/>
              </w:rPr>
              <w:t xml:space="preserve"> nabídka sdružení Lašská brána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spolupráce s okolními obcemi, které mají vysoký potenciál cestovního ruchu (např. Štramberk, Hukvaldy atd.) pro přípravu společných projektů a produktů ve vztahu k návštěvníkům města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sz w:val="22"/>
                <w:szCs w:val="22"/>
              </w:rPr>
              <w:t>měření odezvy úspěšnosti propagace města nebo sdružení Lašská brána např. formou různých slevových kupónů nebo slevových karet</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snižování pověsti / image Příbora mezi návštěvníky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postupné snižování nabídky obchodu a poskytovaných služeb</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snižování rozpočtových příjmů města plynoucích z cestovního ruchu</w:t>
            </w:r>
          </w:p>
          <w:p w:rsidR="000C7A2B" w:rsidRPr="003A4CE8" w:rsidRDefault="000C7A2B" w:rsidP="00D662EE">
            <w:pPr>
              <w:pStyle w:val="Odstavecseseznamem"/>
              <w:tabs>
                <w:tab w:val="left" w:pos="450"/>
              </w:tabs>
              <w:autoSpaceDE w:val="0"/>
              <w:autoSpaceDN w:val="0"/>
              <w:adjustRightInd w:val="0"/>
              <w:spacing w:before="80" w:after="80"/>
              <w:ind w:left="426"/>
              <w:contextualSpacing w:val="0"/>
              <w:rPr>
                <w:rFonts w:ascii="Arial" w:hAnsi="Arial" w:cs="Arial"/>
              </w:rPr>
            </w:pPr>
          </w:p>
        </w:tc>
      </w:tr>
    </w:tbl>
    <w:p w:rsidR="000C7A2B" w:rsidRDefault="000C7A2B" w:rsidP="000C7A2B">
      <w:pPr>
        <w:pStyle w:val="Nadpis2"/>
        <w:tabs>
          <w:tab w:val="left" w:pos="1134"/>
        </w:tabs>
        <w:spacing w:before="360" w:after="240"/>
        <w:ind w:left="1134" w:hanging="1134"/>
        <w:rPr>
          <w:rFonts w:ascii="Arial" w:hAnsi="Arial"/>
          <w:caps w:val="0"/>
          <w:sz w:val="24"/>
          <w:szCs w:val="24"/>
        </w:rPr>
      </w:pPr>
    </w:p>
    <w:p w:rsidR="000C7A2B" w:rsidRDefault="000C7A2B" w:rsidP="000C7A2B">
      <w:pPr>
        <w:rPr>
          <w:rFonts w:ascii="Arial" w:hAnsi="Arial" w:cs="Arial"/>
          <w:b/>
          <w:iCs/>
        </w:rPr>
      </w:pPr>
      <w:r>
        <w:rPr>
          <w:rFonts w:ascii="Arial" w:hAnsi="Arial"/>
          <w:caps/>
        </w:rPr>
        <w:br w:type="page"/>
      </w:r>
    </w:p>
    <w:p w:rsidR="000C7A2B" w:rsidRPr="0078689F" w:rsidRDefault="000C7A2B" w:rsidP="000C7A2B">
      <w:pPr>
        <w:pStyle w:val="Nadpis2"/>
        <w:tabs>
          <w:tab w:val="left" w:pos="1134"/>
        </w:tabs>
        <w:spacing w:before="360" w:after="240"/>
        <w:ind w:left="1134" w:hanging="1134"/>
        <w:rPr>
          <w:rFonts w:ascii="Arial" w:hAnsi="Arial"/>
          <w:caps w:val="0"/>
          <w:color w:val="7030A0"/>
          <w:sz w:val="24"/>
          <w:szCs w:val="24"/>
        </w:rPr>
      </w:pPr>
      <w:bookmarkStart w:id="87" w:name="_Toc376957618"/>
      <w:r>
        <w:rPr>
          <w:rFonts w:ascii="Arial" w:hAnsi="Arial"/>
          <w:caps w:val="0"/>
          <w:sz w:val="24"/>
          <w:szCs w:val="24"/>
        </w:rPr>
        <w:lastRenderedPageBreak/>
        <w:t>4.3</w:t>
      </w:r>
      <w:r w:rsidRPr="008932E2">
        <w:rPr>
          <w:rFonts w:ascii="Arial" w:hAnsi="Arial"/>
          <w:caps w:val="0"/>
          <w:sz w:val="24"/>
          <w:szCs w:val="24"/>
        </w:rPr>
        <w:tab/>
      </w:r>
      <w:r w:rsidRPr="00EB17E4">
        <w:rPr>
          <w:rFonts w:ascii="Arial" w:hAnsi="Arial"/>
          <w:caps w:val="0"/>
          <w:sz w:val="24"/>
          <w:szCs w:val="24"/>
        </w:rPr>
        <w:t>Kultura</w:t>
      </w:r>
      <w:r>
        <w:rPr>
          <w:rFonts w:ascii="Arial" w:hAnsi="Arial"/>
          <w:caps w:val="0"/>
          <w:sz w:val="24"/>
          <w:szCs w:val="24"/>
        </w:rPr>
        <w:t xml:space="preserve"> a společenský život</w:t>
      </w:r>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městě jsou neziskové organizace a sdružení, které vyvíjejí kulturní aktivity</w:t>
            </w:r>
          </w:p>
          <w:p w:rsidR="000C7A2B" w:rsidRPr="00D07737"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městě jsou k dispozici vhodné prostory, ve kterých lze kulturní aktivity provozovat</w:t>
            </w:r>
            <w:r>
              <w:rPr>
                <w:rFonts w:ascii="Arial" w:hAnsi="Arial" w:cs="Arial"/>
                <w:iCs/>
                <w:sz w:val="22"/>
                <w:szCs w:val="22"/>
              </w:rPr>
              <w:t xml:space="preserve"> </w:t>
            </w:r>
            <w:r w:rsidRPr="00D07737">
              <w:rPr>
                <w:rFonts w:ascii="Arial" w:hAnsi="Arial" w:cs="Arial"/>
                <w:iCs/>
                <w:sz w:val="22"/>
                <w:szCs w:val="22"/>
              </w:rPr>
              <w:t>včetně nově zrekonstruovaného Kulturního domu v Lidické ulici</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ve městě jsou k dispozici vhodná veřejná prostranství, na kterých lze kulturní programy s omezením realizovat (náměstí, </w:t>
            </w:r>
            <w:r>
              <w:rPr>
                <w:rFonts w:ascii="Arial" w:hAnsi="Arial" w:cs="Arial"/>
                <w:iCs/>
                <w:sz w:val="22"/>
                <w:szCs w:val="22"/>
              </w:rPr>
              <w:t xml:space="preserve">klášterní zahrady, </w:t>
            </w:r>
            <w:r w:rsidRPr="003A4CE8">
              <w:rPr>
                <w:rFonts w:ascii="Arial" w:hAnsi="Arial" w:cs="Arial"/>
                <w:iCs/>
                <w:sz w:val="22"/>
                <w:szCs w:val="22"/>
              </w:rPr>
              <w:t>městský park, zahrada hasičárny aj.)</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finančně podporuje pořádání vybraných kulturních produkcí a činnost kulturních spolků a sdružení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město samo organizuje kulturní akce většího i menšího rozsahu</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část zařízení pro provozování kulturní činnosti je ve špatném technickém stavu (</w:t>
            </w:r>
            <w:r w:rsidRPr="00D07737">
              <w:rPr>
                <w:rFonts w:ascii="Arial" w:hAnsi="Arial" w:cs="Arial"/>
                <w:iCs/>
                <w:sz w:val="22"/>
                <w:szCs w:val="22"/>
              </w:rPr>
              <w:t>např.</w:t>
            </w:r>
            <w:r>
              <w:rPr>
                <w:rFonts w:ascii="Arial" w:hAnsi="Arial" w:cs="Arial"/>
                <w:iCs/>
                <w:color w:val="7030A0"/>
                <w:sz w:val="22"/>
                <w:szCs w:val="22"/>
              </w:rPr>
              <w:t xml:space="preserve"> </w:t>
            </w:r>
            <w:r w:rsidRPr="003A4CE8">
              <w:rPr>
                <w:rFonts w:ascii="Arial" w:hAnsi="Arial" w:cs="Arial"/>
                <w:iCs/>
                <w:sz w:val="22"/>
                <w:szCs w:val="22"/>
              </w:rPr>
              <w:t>sál sokolovny)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neexistuje dostatečná nabídka vhodných kulturních programů zejména pro mladší generaci</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neexistuje dostatečná nabídka kulturních programů především v letním období, kdy město navštěvují turisté</w:t>
            </w:r>
          </w:p>
          <w:p w:rsidR="000C7A2B" w:rsidRPr="003A4CE8" w:rsidRDefault="000C7A2B" w:rsidP="00D662EE">
            <w:pPr>
              <w:tabs>
                <w:tab w:val="left" w:pos="450"/>
              </w:tabs>
              <w:autoSpaceDE w:val="0"/>
              <w:autoSpaceDN w:val="0"/>
              <w:adjustRightInd w:val="0"/>
              <w:spacing w:before="80" w:after="80"/>
              <w:ind w:left="142"/>
              <w:rPr>
                <w:rFonts w:ascii="Arial" w:hAnsi="Arial" w:cs="Arial"/>
              </w:rPr>
            </w:pP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má b</w:t>
            </w:r>
            <w:r>
              <w:rPr>
                <w:rFonts w:ascii="Arial" w:hAnsi="Arial" w:cs="Arial"/>
                <w:iCs/>
                <w:sz w:val="22"/>
                <w:szCs w:val="22"/>
              </w:rPr>
              <w:t>ohatou kulturní minulost, z </w:t>
            </w:r>
            <w:r w:rsidRPr="003A4CE8">
              <w:rPr>
                <w:rFonts w:ascii="Arial" w:hAnsi="Arial" w:cs="Arial"/>
                <w:iCs/>
                <w:sz w:val="22"/>
                <w:szCs w:val="22"/>
              </w:rPr>
              <w:t>které může současná generace čerpat a navázat tak na minulé tradice (jarmarky, divadelní činnost aj.)</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Pr>
                <w:rFonts w:ascii="Arial" w:hAnsi="Arial" w:cs="Arial"/>
                <w:iCs/>
                <w:sz w:val="22"/>
                <w:szCs w:val="22"/>
              </w:rPr>
              <w:t xml:space="preserve">využití </w:t>
            </w:r>
            <w:r w:rsidRPr="003A4CE8">
              <w:rPr>
                <w:rFonts w:ascii="Arial" w:hAnsi="Arial" w:cs="Arial"/>
                <w:iCs/>
                <w:sz w:val="22"/>
                <w:szCs w:val="22"/>
              </w:rPr>
              <w:t>rozšířen</w:t>
            </w:r>
            <w:r>
              <w:rPr>
                <w:rFonts w:ascii="Arial" w:hAnsi="Arial" w:cs="Arial"/>
                <w:iCs/>
                <w:sz w:val="22"/>
                <w:szCs w:val="22"/>
              </w:rPr>
              <w:t>ého zázemí a podmínek pro </w:t>
            </w:r>
            <w:r w:rsidRPr="003A4CE8">
              <w:rPr>
                <w:rFonts w:ascii="Arial" w:hAnsi="Arial" w:cs="Arial"/>
                <w:iCs/>
                <w:sz w:val="22"/>
                <w:szCs w:val="22"/>
              </w:rPr>
              <w:t>pořádání kulturních akcí (modernizace kulturního domu, revitalizace klášterní zahrady</w:t>
            </w:r>
            <w:r>
              <w:rPr>
                <w:rFonts w:ascii="Arial" w:hAnsi="Arial" w:cs="Arial"/>
                <w:iCs/>
                <w:sz w:val="22"/>
                <w:szCs w:val="22"/>
              </w:rPr>
              <w:t>,</w:t>
            </w:r>
            <w:r w:rsidRPr="003A4CE8">
              <w:rPr>
                <w:rFonts w:ascii="Arial" w:hAnsi="Arial" w:cs="Arial"/>
                <w:iCs/>
                <w:sz w:val="22"/>
                <w:szCs w:val="22"/>
              </w:rPr>
              <w:t xml:space="preserve"> ap</w:t>
            </w:r>
            <w:r>
              <w:rPr>
                <w:rFonts w:ascii="Arial" w:hAnsi="Arial" w:cs="Arial"/>
                <w:iCs/>
                <w:sz w:val="22"/>
                <w:szCs w:val="22"/>
              </w:rPr>
              <w:t>od</w:t>
            </w:r>
            <w:r w:rsidRPr="003A4CE8">
              <w:rPr>
                <w:rFonts w:ascii="Arial" w:hAnsi="Arial" w:cs="Arial"/>
                <w:iCs/>
                <w:sz w:val="22"/>
                <w:szCs w:val="22"/>
              </w:rPr>
              <w:t>.)</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lepší koordinace kulturních akcí </w:t>
            </w:r>
          </w:p>
          <w:p w:rsidR="000C7A2B" w:rsidRPr="00225047"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zkvalitnění propagace kulturních akcí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zvýše</w:t>
            </w:r>
            <w:r>
              <w:rPr>
                <w:rFonts w:ascii="Arial" w:hAnsi="Arial" w:cs="Arial"/>
                <w:iCs/>
                <w:sz w:val="22"/>
                <w:szCs w:val="22"/>
              </w:rPr>
              <w:t>ní zájmu občanů okolních obcí o </w:t>
            </w:r>
            <w:r w:rsidRPr="003A4CE8">
              <w:rPr>
                <w:rFonts w:ascii="Arial" w:hAnsi="Arial" w:cs="Arial"/>
                <w:iCs/>
                <w:sz w:val="22"/>
                <w:szCs w:val="22"/>
              </w:rPr>
              <w:t>návštěvu města</w:t>
            </w:r>
          </w:p>
          <w:p w:rsidR="000C7A2B" w:rsidRPr="009E0A5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9E0A58">
              <w:rPr>
                <w:rFonts w:ascii="Arial" w:hAnsi="Arial" w:cs="Arial"/>
                <w:iCs/>
                <w:sz w:val="22"/>
                <w:szCs w:val="22"/>
              </w:rPr>
              <w:t>organizační zajištění prostřednictvím agentury, která by se zabývala pravidelnou kulturní činností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snížení kriminality, negativních jevů a vandalství</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výjezd ob</w:t>
            </w:r>
            <w:r>
              <w:rPr>
                <w:rFonts w:ascii="Arial" w:hAnsi="Arial" w:cs="Arial"/>
                <w:iCs/>
                <w:sz w:val="22"/>
                <w:szCs w:val="22"/>
              </w:rPr>
              <w:t>čanů města (mladší generace) za </w:t>
            </w:r>
            <w:r w:rsidRPr="003A4CE8">
              <w:rPr>
                <w:rFonts w:ascii="Arial" w:hAnsi="Arial" w:cs="Arial"/>
                <w:iCs/>
                <w:sz w:val="22"/>
                <w:szCs w:val="22"/>
              </w:rPr>
              <w:t>kulturou do okolních obcí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obecná ztráta zájmu občanů mladší generace o rozvoj města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ztráta kulturní identity města</w:t>
            </w:r>
          </w:p>
        </w:tc>
      </w:tr>
    </w:tbl>
    <w:p w:rsidR="000C7A2B" w:rsidRDefault="000C7A2B" w:rsidP="000C7A2B">
      <w:pPr>
        <w:spacing w:before="120" w:after="120"/>
        <w:jc w:val="both"/>
        <w:rPr>
          <w:rFonts w:ascii="Arial" w:hAnsi="Arial" w:cs="Arial"/>
          <w:sz w:val="22"/>
          <w:szCs w:val="22"/>
        </w:rPr>
      </w:pPr>
    </w:p>
    <w:p w:rsidR="000C7A2B" w:rsidRDefault="000C7A2B" w:rsidP="000C7A2B">
      <w:pPr>
        <w:rPr>
          <w:rFonts w:ascii="Arial" w:hAnsi="Arial" w:cs="Arial"/>
          <w:b/>
          <w:iCs/>
        </w:rPr>
      </w:pPr>
      <w:r>
        <w:rPr>
          <w:rFonts w:ascii="Arial" w:hAnsi="Arial"/>
          <w:caps/>
        </w:rPr>
        <w:br w:type="page"/>
      </w:r>
    </w:p>
    <w:p w:rsidR="000C7A2B" w:rsidRPr="00F6322B" w:rsidRDefault="000C7A2B" w:rsidP="000C7A2B">
      <w:pPr>
        <w:pStyle w:val="Nadpis2"/>
        <w:tabs>
          <w:tab w:val="left" w:pos="1134"/>
        </w:tabs>
        <w:spacing w:before="360" w:after="240"/>
        <w:ind w:left="1134" w:hanging="1134"/>
        <w:rPr>
          <w:rFonts w:ascii="Arial" w:hAnsi="Arial"/>
          <w:caps w:val="0"/>
          <w:sz w:val="24"/>
          <w:szCs w:val="24"/>
        </w:rPr>
      </w:pPr>
      <w:bookmarkStart w:id="88" w:name="_Toc376957619"/>
      <w:r>
        <w:rPr>
          <w:rFonts w:ascii="Arial" w:hAnsi="Arial"/>
          <w:caps w:val="0"/>
          <w:sz w:val="24"/>
          <w:szCs w:val="24"/>
        </w:rPr>
        <w:lastRenderedPageBreak/>
        <w:t>4.4</w:t>
      </w:r>
      <w:r w:rsidRPr="008932E2">
        <w:rPr>
          <w:rFonts w:ascii="Arial" w:hAnsi="Arial"/>
          <w:caps w:val="0"/>
          <w:sz w:val="24"/>
          <w:szCs w:val="24"/>
        </w:rPr>
        <w:tab/>
      </w:r>
      <w:r w:rsidRPr="00A71593">
        <w:rPr>
          <w:rFonts w:ascii="Arial" w:hAnsi="Arial"/>
          <w:caps w:val="0"/>
          <w:sz w:val="24"/>
          <w:szCs w:val="24"/>
        </w:rPr>
        <w:t>Občanská vybavenost, volnočasové aktivity</w:t>
      </w:r>
      <w:bookmarkEnd w:id="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E728AC"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město zakoupilo do svého vlastnictví kulturní </w:t>
            </w:r>
            <w:r w:rsidRPr="00E728AC">
              <w:rPr>
                <w:rFonts w:ascii="Arial" w:hAnsi="Arial" w:cs="Arial"/>
                <w:iCs/>
                <w:sz w:val="22"/>
                <w:szCs w:val="22"/>
              </w:rPr>
              <w:t>dům, který následně zrekonstruovalo</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fungující a moderní zařízení občanské vybavenosti jsou občany dostatečně využívána (koupaliště, sportovní haly, </w:t>
            </w:r>
            <w:r>
              <w:rPr>
                <w:rFonts w:ascii="Arial" w:hAnsi="Arial" w:cs="Arial"/>
                <w:iCs/>
                <w:sz w:val="22"/>
                <w:szCs w:val="22"/>
              </w:rPr>
              <w:t xml:space="preserve">objekt bývalé ZŠ Dukelské, </w:t>
            </w:r>
            <w:r w:rsidRPr="003A4CE8">
              <w:rPr>
                <w:rFonts w:ascii="Arial" w:hAnsi="Arial" w:cs="Arial"/>
                <w:iCs/>
                <w:sz w:val="22"/>
                <w:szCs w:val="22"/>
              </w:rPr>
              <w:t>sauna)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město finančně podporuje činnost neziskových organizací za účelem stabilizace a rozšíření možnosti volnočasových aktivit</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neziskové organizace a sdružení se podílejí na rozšiřování nabídky kulturních a společenských akcí (letní večery, plesy, výstavy</w:t>
            </w:r>
            <w:r>
              <w:rPr>
                <w:rFonts w:ascii="Arial" w:hAnsi="Arial" w:cs="Arial"/>
                <w:iCs/>
                <w:sz w:val="22"/>
                <w:szCs w:val="22"/>
              </w:rPr>
              <w:t>,</w:t>
            </w:r>
            <w:r w:rsidRPr="003A4CE8">
              <w:rPr>
                <w:rFonts w:ascii="Arial" w:hAnsi="Arial" w:cs="Arial"/>
                <w:iCs/>
                <w:sz w:val="22"/>
                <w:szCs w:val="22"/>
              </w:rPr>
              <w:t xml:space="preserve"> ap</w:t>
            </w:r>
            <w:r>
              <w:rPr>
                <w:rFonts w:ascii="Arial" w:hAnsi="Arial" w:cs="Arial"/>
                <w:iCs/>
                <w:sz w:val="22"/>
                <w:szCs w:val="22"/>
              </w:rPr>
              <w:t>od</w:t>
            </w:r>
            <w:r w:rsidRPr="003A4CE8">
              <w:rPr>
                <w:rFonts w:ascii="Arial" w:hAnsi="Arial" w:cs="Arial"/>
                <w:iCs/>
                <w:sz w:val="22"/>
                <w:szCs w:val="22"/>
              </w:rPr>
              <w:t>.)</w:t>
            </w:r>
          </w:p>
        </w:tc>
        <w:tc>
          <w:tcPr>
            <w:tcW w:w="4889" w:type="dxa"/>
          </w:tcPr>
          <w:p w:rsidR="000C7A2B" w:rsidRPr="00E728AC"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většina zařízení základní občanské vybavenosti vyžaduje modernizaci</w:t>
            </w:r>
          </w:p>
          <w:p w:rsidR="000C7A2B" w:rsidRPr="00E728AC"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Pr>
                <w:rFonts w:ascii="Arial" w:hAnsi="Arial" w:cs="Arial"/>
                <w:iCs/>
                <w:sz w:val="22"/>
                <w:szCs w:val="22"/>
              </w:rPr>
              <w:t xml:space="preserve">ve </w:t>
            </w:r>
            <w:r w:rsidRPr="00E728AC">
              <w:rPr>
                <w:rFonts w:ascii="Arial" w:hAnsi="Arial" w:cs="Arial"/>
                <w:iCs/>
                <w:sz w:val="22"/>
                <w:szCs w:val="22"/>
              </w:rPr>
              <w:t>srovnání s městy stejné velikostní</w:t>
            </w:r>
            <w:r w:rsidRPr="003A4CE8">
              <w:rPr>
                <w:rFonts w:ascii="Arial" w:hAnsi="Arial" w:cs="Arial"/>
                <w:iCs/>
                <w:sz w:val="22"/>
                <w:szCs w:val="22"/>
              </w:rPr>
              <w:t xml:space="preserve"> kategorie schází především sportovní a relaxační zařízení</w:t>
            </w:r>
          </w:p>
          <w:p w:rsidR="000C7A2B" w:rsidRPr="003A4CE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není dlouhodobě zajištěna udržitelnost stávajících sportovišť </w:t>
            </w:r>
          </w:p>
          <w:p w:rsidR="000C7A2B" w:rsidRPr="003A4CE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problematika tělovýchovné jednoty – nedostatek prostředků, na MěÚ není zřízena specifická pozice pro oblast sportu</w:t>
            </w: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formou společenských projektů zvýšit zájem neziskových organizací a dalších subjektů o rozšiřování nabídky služeb a volnočasových aktivit</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umožnit rozš</w:t>
            </w:r>
            <w:r>
              <w:rPr>
                <w:rFonts w:ascii="Arial" w:hAnsi="Arial" w:cs="Arial"/>
                <w:iCs/>
                <w:sz w:val="22"/>
                <w:szCs w:val="22"/>
              </w:rPr>
              <w:t>iřování volnočasových aktivit v </w:t>
            </w:r>
            <w:r w:rsidRPr="003A4CE8">
              <w:rPr>
                <w:rFonts w:ascii="Arial" w:hAnsi="Arial" w:cs="Arial"/>
                <w:iCs/>
                <w:sz w:val="22"/>
                <w:szCs w:val="22"/>
              </w:rPr>
              <w:t>objektech v majetku města</w:t>
            </w:r>
          </w:p>
          <w:p w:rsidR="000C7A2B" w:rsidRPr="003A4CE8" w:rsidRDefault="000C7A2B" w:rsidP="000C7A2B">
            <w:pPr>
              <w:pStyle w:val="Odstavecseseznamem"/>
              <w:numPr>
                <w:ilvl w:val="0"/>
                <w:numId w:val="39"/>
              </w:numPr>
              <w:tabs>
                <w:tab w:val="left" w:pos="426"/>
              </w:tabs>
              <w:autoSpaceDE w:val="0"/>
              <w:autoSpaceDN w:val="0"/>
              <w:adjustRightInd w:val="0"/>
              <w:spacing w:before="80" w:after="80"/>
              <w:ind w:left="426" w:hanging="284"/>
              <w:contextualSpacing w:val="0"/>
              <w:rPr>
                <w:rFonts w:ascii="Arial" w:hAnsi="Arial" w:cs="Arial"/>
                <w:iCs/>
              </w:rPr>
            </w:pPr>
            <w:r w:rsidRPr="00E728AC">
              <w:rPr>
                <w:rFonts w:ascii="Arial" w:hAnsi="Arial" w:cs="Arial"/>
                <w:iCs/>
                <w:sz w:val="22"/>
                <w:szCs w:val="22"/>
              </w:rPr>
              <w:t>další z</w:t>
            </w:r>
            <w:r w:rsidRPr="003A4CE8">
              <w:rPr>
                <w:rFonts w:ascii="Arial" w:hAnsi="Arial" w:cs="Arial"/>
                <w:iCs/>
                <w:sz w:val="22"/>
                <w:szCs w:val="22"/>
              </w:rPr>
              <w:t>lepšení koordinace kulturních a společenských akcí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vytvoření databáze pravidelných akcí probíhajíc</w:t>
            </w:r>
            <w:r>
              <w:rPr>
                <w:rFonts w:ascii="Arial" w:hAnsi="Arial" w:cs="Arial"/>
                <w:iCs/>
                <w:sz w:val="22"/>
                <w:szCs w:val="22"/>
              </w:rPr>
              <w:t>ích ve městě, aby nedocházelo k </w:t>
            </w:r>
            <w:r w:rsidRPr="003A4CE8">
              <w:rPr>
                <w:rFonts w:ascii="Arial" w:hAnsi="Arial" w:cs="Arial"/>
                <w:iCs/>
                <w:sz w:val="22"/>
                <w:szCs w:val="22"/>
              </w:rPr>
              <w:t>překrývání akcí uskutečňovaných městem a jinými subjekty</w:t>
            </w:r>
            <w:r>
              <w:rPr>
                <w:rFonts w:ascii="Arial" w:hAnsi="Arial" w:cs="Arial"/>
                <w:iCs/>
                <w:sz w:val="22"/>
                <w:szCs w:val="22"/>
              </w:rPr>
              <w:t xml:space="preserve"> (částečně je realizováno)</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realizace nových investic (např. sportovní a relaxační areál) po vyhodnocení jejich finanční a ekonomické efektivity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rozšíření </w:t>
            </w:r>
            <w:r>
              <w:rPr>
                <w:rFonts w:ascii="Arial" w:hAnsi="Arial" w:cs="Arial"/>
                <w:iCs/>
                <w:sz w:val="22"/>
                <w:szCs w:val="22"/>
              </w:rPr>
              <w:t>areálu městského koupaliště pro </w:t>
            </w:r>
            <w:r w:rsidRPr="003A4CE8">
              <w:rPr>
                <w:rFonts w:ascii="Arial" w:hAnsi="Arial" w:cs="Arial"/>
                <w:iCs/>
                <w:sz w:val="22"/>
                <w:szCs w:val="22"/>
              </w:rPr>
              <w:t>nové sporty</w:t>
            </w:r>
            <w:r>
              <w:rPr>
                <w:rFonts w:ascii="Arial" w:hAnsi="Arial" w:cs="Arial"/>
                <w:iCs/>
                <w:sz w:val="22"/>
                <w:szCs w:val="22"/>
              </w:rPr>
              <w:t xml:space="preserve"> / aktivity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rozvoj stávajících sportovišť a podpora jejich uživatelů (TJ)</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 xml:space="preserve">zřízení „inovačního grantu“ pro pořadatele nových kulturních a společenský akcí </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podpora městských dětských turnajů</w:t>
            </w:r>
            <w:r w:rsidRPr="003A4CE8">
              <w:rPr>
                <w:rFonts w:ascii="Calibri" w:hAnsi="Calibri" w:cs="Calibri"/>
                <w:sz w:val="22"/>
                <w:szCs w:val="22"/>
              </w:rPr>
              <w:t xml:space="preserve"> </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za scházejícími zařízeními a službami vyjíždějí občané do okolních obcí a měst</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nedostatek zařízení občanské vybavenosti způsobuje ztrátu kontaktu občana s městem a snižuje jeho vazbu na město</w:t>
            </w:r>
          </w:p>
          <w:p w:rsidR="000C7A2B" w:rsidRPr="003A4CE8" w:rsidRDefault="000C7A2B" w:rsidP="00D662EE">
            <w:pPr>
              <w:tabs>
                <w:tab w:val="left" w:pos="450"/>
              </w:tabs>
              <w:autoSpaceDE w:val="0"/>
              <w:autoSpaceDN w:val="0"/>
              <w:adjustRightInd w:val="0"/>
              <w:spacing w:before="80" w:after="80"/>
              <w:rPr>
                <w:rFonts w:ascii="Arial" w:hAnsi="Arial" w:cs="Arial"/>
              </w:rPr>
            </w:pPr>
          </w:p>
        </w:tc>
      </w:tr>
    </w:tbl>
    <w:p w:rsidR="000C7A2B" w:rsidRDefault="000C7A2B" w:rsidP="000C7A2B">
      <w:pPr>
        <w:spacing w:before="120" w:after="120"/>
        <w:jc w:val="both"/>
        <w:rPr>
          <w:rFonts w:ascii="Arial" w:hAnsi="Arial" w:cs="Arial"/>
          <w:sz w:val="22"/>
          <w:szCs w:val="22"/>
        </w:rPr>
      </w:pPr>
    </w:p>
    <w:p w:rsidR="000C7A2B" w:rsidRDefault="000C7A2B" w:rsidP="000C7A2B">
      <w:pPr>
        <w:pStyle w:val="Nadpis2"/>
        <w:tabs>
          <w:tab w:val="left" w:pos="1134"/>
        </w:tabs>
        <w:spacing w:before="360" w:after="240"/>
        <w:ind w:left="1134" w:hanging="1134"/>
        <w:rPr>
          <w:rFonts w:ascii="Arial" w:hAnsi="Arial"/>
          <w:caps w:val="0"/>
          <w:sz w:val="24"/>
          <w:szCs w:val="24"/>
        </w:rPr>
      </w:pPr>
    </w:p>
    <w:p w:rsidR="000C7A2B" w:rsidRDefault="000C7A2B" w:rsidP="000C7A2B">
      <w:pPr>
        <w:rPr>
          <w:rFonts w:cs="Arial"/>
        </w:rPr>
      </w:pPr>
      <w:r>
        <w:br w:type="page"/>
      </w:r>
    </w:p>
    <w:p w:rsidR="000C7A2B" w:rsidRPr="00F6322B" w:rsidRDefault="000C7A2B" w:rsidP="000C7A2B">
      <w:pPr>
        <w:pStyle w:val="Nadpis2"/>
        <w:tabs>
          <w:tab w:val="left" w:pos="1134"/>
        </w:tabs>
        <w:spacing w:before="360" w:after="240"/>
        <w:rPr>
          <w:rFonts w:ascii="Arial" w:hAnsi="Arial"/>
          <w:caps w:val="0"/>
          <w:sz w:val="24"/>
          <w:szCs w:val="24"/>
        </w:rPr>
      </w:pPr>
      <w:bookmarkStart w:id="89" w:name="_Toc376957620"/>
      <w:r>
        <w:rPr>
          <w:rFonts w:ascii="Arial" w:hAnsi="Arial"/>
          <w:caps w:val="0"/>
          <w:sz w:val="24"/>
          <w:szCs w:val="24"/>
        </w:rPr>
        <w:lastRenderedPageBreak/>
        <w:t>4.5</w:t>
      </w:r>
      <w:r w:rsidRPr="008932E2">
        <w:rPr>
          <w:rFonts w:ascii="Arial" w:hAnsi="Arial"/>
          <w:caps w:val="0"/>
          <w:sz w:val="24"/>
          <w:szCs w:val="24"/>
        </w:rPr>
        <w:tab/>
      </w:r>
      <w:r>
        <w:rPr>
          <w:rFonts w:ascii="Arial" w:hAnsi="Arial"/>
          <w:caps w:val="0"/>
          <w:sz w:val="24"/>
          <w:szCs w:val="24"/>
        </w:rPr>
        <w:t>Obchod a s</w:t>
      </w:r>
      <w:r w:rsidRPr="0003060E">
        <w:rPr>
          <w:rFonts w:ascii="Arial" w:hAnsi="Arial"/>
          <w:caps w:val="0"/>
          <w:sz w:val="24"/>
          <w:szCs w:val="24"/>
        </w:rPr>
        <w:t>lužby</w:t>
      </w:r>
      <w:r>
        <w:rPr>
          <w:rFonts w:ascii="Arial" w:hAnsi="Arial"/>
          <w:caps w:val="0"/>
          <w:sz w:val="24"/>
          <w:szCs w:val="24"/>
        </w:rPr>
        <w:t xml:space="preserve"> pro občany města</w:t>
      </w:r>
      <w:bookmarkEnd w:id="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Silné stránky</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Slabé stránky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městě je poměrně dobrá nabídka služeb a drobných řemesel</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ve vybraných oblastech služeb panuje mezi občany města poměrně spokojenost</w:t>
            </w: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městě je nedostatečná skladba jednotlivých druhů obchodů, málo exkluzivní nabídka</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nedostatečná otevírací doba maloobchodů, zejména na náměstí</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 mnohých obchodech je nedostatečná kultura prodeje, nevyhovuje současný stav tržnice</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městě schází zeleninový a ovocný trh</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úzká rozmanitost stravovacích služeb – schází rychlé občerstvení, málo předzahrádek v centru, kvalitní gastro služby</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malá informovanost o poskytovaných službách a nevyhovující forma propagace poskytovaných služeb</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ve městě zcela schází některé druhy služeb, např. půjčovna kol, internetové kiosky, služby pro matky s dětmi atd.</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Pr>
                <w:rFonts w:ascii="Arial" w:hAnsi="Arial" w:cs="Arial"/>
                <w:iCs/>
                <w:sz w:val="22"/>
                <w:szCs w:val="22"/>
              </w:rPr>
              <w:t>nedostatek vhodných prostor pro </w:t>
            </w:r>
            <w:r w:rsidRPr="003A4CE8">
              <w:rPr>
                <w:rFonts w:ascii="Arial" w:hAnsi="Arial" w:cs="Arial"/>
                <w:iCs/>
                <w:sz w:val="22"/>
                <w:szCs w:val="22"/>
              </w:rPr>
              <w:t>poskytování služeb</w:t>
            </w:r>
          </w:p>
        </w:tc>
      </w:tr>
      <w:tr w:rsidR="000C7A2B" w:rsidTr="00D662EE">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Příležitosti</w:t>
            </w:r>
          </w:p>
        </w:tc>
        <w:tc>
          <w:tcPr>
            <w:tcW w:w="4889" w:type="dxa"/>
          </w:tcPr>
          <w:p w:rsidR="000C7A2B" w:rsidRPr="003A4CE8" w:rsidRDefault="000C7A2B" w:rsidP="00D662EE">
            <w:pPr>
              <w:spacing w:before="120" w:after="120"/>
              <w:jc w:val="both"/>
              <w:rPr>
                <w:rFonts w:ascii="Arial" w:hAnsi="Arial" w:cs="Arial"/>
                <w:b/>
              </w:rPr>
            </w:pPr>
            <w:r w:rsidRPr="003A4CE8">
              <w:rPr>
                <w:rFonts w:ascii="Arial" w:hAnsi="Arial" w:cs="Arial"/>
                <w:b/>
                <w:sz w:val="22"/>
                <w:szCs w:val="22"/>
              </w:rPr>
              <w:t>Hrozby</w:t>
            </w:r>
          </w:p>
        </w:tc>
      </w:tr>
      <w:tr w:rsidR="000C7A2B" w:rsidTr="00D662EE">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nabídnout volné nebytové prostory v majetku města pro poskytování služeb</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nabídnout nezastavěné pozemky v centru města pro potřeby rozvoje scházejících služeb</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iCs/>
              </w:rPr>
            </w:pPr>
            <w:r w:rsidRPr="003A4CE8">
              <w:rPr>
                <w:rFonts w:ascii="Arial" w:hAnsi="Arial" w:cs="Arial"/>
                <w:iCs/>
                <w:sz w:val="22"/>
                <w:szCs w:val="22"/>
              </w:rPr>
              <w:t>možnosti rozšíření skladby obchodů zejména v centru města</w:t>
            </w:r>
          </w:p>
          <w:p w:rsidR="000C7A2B" w:rsidRPr="003A4CE8" w:rsidRDefault="000C7A2B" w:rsidP="00D662EE">
            <w:pPr>
              <w:tabs>
                <w:tab w:val="left" w:pos="450"/>
              </w:tabs>
              <w:autoSpaceDE w:val="0"/>
              <w:autoSpaceDN w:val="0"/>
              <w:adjustRightInd w:val="0"/>
              <w:spacing w:before="80" w:after="80"/>
              <w:ind w:left="142"/>
              <w:rPr>
                <w:rFonts w:ascii="Arial" w:hAnsi="Arial" w:cs="Arial"/>
                <w:iCs/>
              </w:rPr>
            </w:pPr>
          </w:p>
          <w:p w:rsidR="000C7A2B" w:rsidRPr="003A4CE8" w:rsidRDefault="000C7A2B" w:rsidP="00D662EE">
            <w:pPr>
              <w:tabs>
                <w:tab w:val="left" w:pos="450"/>
              </w:tabs>
              <w:autoSpaceDE w:val="0"/>
              <w:autoSpaceDN w:val="0"/>
              <w:adjustRightInd w:val="0"/>
              <w:spacing w:before="80" w:after="80"/>
              <w:ind w:left="142"/>
              <w:rPr>
                <w:rFonts w:ascii="Arial" w:hAnsi="Arial" w:cs="Arial"/>
              </w:rPr>
            </w:pPr>
          </w:p>
        </w:tc>
        <w:tc>
          <w:tcPr>
            <w:tcW w:w="4889" w:type="dxa"/>
          </w:tcPr>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nez</w:t>
            </w:r>
            <w:r>
              <w:rPr>
                <w:rFonts w:ascii="Arial" w:hAnsi="Arial" w:cs="Arial"/>
                <w:iCs/>
                <w:sz w:val="22"/>
                <w:szCs w:val="22"/>
              </w:rPr>
              <w:t>ájem turistů o návštěvu města v </w:t>
            </w:r>
            <w:r w:rsidRPr="003A4CE8">
              <w:rPr>
                <w:rFonts w:ascii="Arial" w:hAnsi="Arial" w:cs="Arial"/>
                <w:iCs/>
                <w:sz w:val="22"/>
                <w:szCs w:val="22"/>
              </w:rPr>
              <w:t>důsledku nekvalitní nabídky služeb</w:t>
            </w:r>
          </w:p>
          <w:p w:rsidR="000C7A2B" w:rsidRPr="003A4CE8" w:rsidRDefault="000C7A2B" w:rsidP="000C7A2B">
            <w:pPr>
              <w:pStyle w:val="Odstavecseseznamem"/>
              <w:numPr>
                <w:ilvl w:val="0"/>
                <w:numId w:val="39"/>
              </w:numPr>
              <w:tabs>
                <w:tab w:val="left" w:pos="450"/>
              </w:tabs>
              <w:autoSpaceDE w:val="0"/>
              <w:autoSpaceDN w:val="0"/>
              <w:adjustRightInd w:val="0"/>
              <w:spacing w:before="80" w:after="80"/>
              <w:ind w:left="426" w:hanging="284"/>
              <w:contextualSpacing w:val="0"/>
              <w:rPr>
                <w:rFonts w:ascii="Arial" w:hAnsi="Arial" w:cs="Arial"/>
              </w:rPr>
            </w:pPr>
            <w:r w:rsidRPr="003A4CE8">
              <w:rPr>
                <w:rFonts w:ascii="Arial" w:hAnsi="Arial" w:cs="Arial"/>
                <w:iCs/>
                <w:sz w:val="22"/>
                <w:szCs w:val="22"/>
              </w:rPr>
              <w:t>nevyužití volných prostorů na náměstí může vést k jeho dalšímu vylidnění</w:t>
            </w:r>
          </w:p>
        </w:tc>
      </w:tr>
    </w:tbl>
    <w:p w:rsidR="000C7A2B" w:rsidRDefault="000C7A2B" w:rsidP="000C7A2B">
      <w:pPr>
        <w:rPr>
          <w:rFonts w:ascii="Arial" w:hAnsi="Arial" w:cs="Arial"/>
          <w:sz w:val="22"/>
          <w:szCs w:val="22"/>
        </w:rPr>
      </w:pPr>
    </w:p>
    <w:p w:rsidR="000C7A2B" w:rsidRDefault="000C7A2B" w:rsidP="000C7A2B">
      <w:pPr>
        <w:rPr>
          <w:rFonts w:ascii="Arial" w:hAnsi="Arial" w:cs="Arial"/>
          <w:b/>
          <w:iCs/>
        </w:rPr>
      </w:pPr>
    </w:p>
    <w:p w:rsidR="00E66B5D" w:rsidRDefault="00E66B5D" w:rsidP="00FC5123">
      <w:pPr>
        <w:rPr>
          <w:rFonts w:ascii="Arial" w:hAnsi="Arial" w:cs="Arial"/>
          <w:b/>
          <w:sz w:val="22"/>
          <w:szCs w:val="22"/>
        </w:rPr>
      </w:pPr>
    </w:p>
    <w:p w:rsidR="000C7A2B" w:rsidRDefault="000C7A2B" w:rsidP="00FC5123">
      <w:pPr>
        <w:rPr>
          <w:rFonts w:ascii="Arial" w:hAnsi="Arial" w:cs="Arial"/>
          <w:b/>
          <w:sz w:val="22"/>
          <w:szCs w:val="22"/>
        </w:rPr>
      </w:pPr>
    </w:p>
    <w:p w:rsidR="00CB1295" w:rsidRDefault="00CB1295" w:rsidP="00FC5123">
      <w:pPr>
        <w:rPr>
          <w:rFonts w:ascii="Arial" w:hAnsi="Arial" w:cs="Arial"/>
          <w:b/>
          <w:sz w:val="22"/>
          <w:szCs w:val="22"/>
        </w:rPr>
      </w:pPr>
    </w:p>
    <w:p w:rsidR="00CB1295" w:rsidRDefault="00CB1295" w:rsidP="00FC5123">
      <w:pPr>
        <w:rPr>
          <w:rFonts w:ascii="Arial" w:hAnsi="Arial" w:cs="Arial"/>
          <w:b/>
          <w:sz w:val="22"/>
          <w:szCs w:val="22"/>
        </w:rPr>
      </w:pPr>
    </w:p>
    <w:p w:rsidR="00CB1295" w:rsidRDefault="00CB1295" w:rsidP="00FC5123">
      <w:pPr>
        <w:rPr>
          <w:rFonts w:ascii="Arial" w:hAnsi="Arial" w:cs="Arial"/>
          <w:b/>
          <w:sz w:val="22"/>
          <w:szCs w:val="22"/>
        </w:rPr>
      </w:pPr>
    </w:p>
    <w:p w:rsidR="00CB1295" w:rsidRDefault="00CB1295" w:rsidP="00FC5123">
      <w:pPr>
        <w:rPr>
          <w:rFonts w:ascii="Arial" w:hAnsi="Arial" w:cs="Arial"/>
          <w:b/>
          <w:sz w:val="22"/>
          <w:szCs w:val="22"/>
        </w:rPr>
      </w:pPr>
    </w:p>
    <w:p w:rsidR="00CB1295" w:rsidRDefault="00CB1295" w:rsidP="00FC5123">
      <w:pPr>
        <w:rPr>
          <w:rFonts w:ascii="Arial" w:hAnsi="Arial" w:cs="Arial"/>
          <w:b/>
          <w:sz w:val="22"/>
          <w:szCs w:val="22"/>
        </w:rPr>
      </w:pPr>
    </w:p>
    <w:p w:rsidR="00CB1295" w:rsidRDefault="00CB1295" w:rsidP="00FC5123">
      <w:pPr>
        <w:rPr>
          <w:rFonts w:ascii="Arial" w:hAnsi="Arial" w:cs="Arial"/>
          <w:b/>
          <w:sz w:val="22"/>
          <w:szCs w:val="22"/>
        </w:rPr>
      </w:pPr>
    </w:p>
    <w:p w:rsidR="00CB1295" w:rsidRDefault="00CB1295" w:rsidP="00FC5123">
      <w:pPr>
        <w:rPr>
          <w:rFonts w:ascii="Arial" w:hAnsi="Arial" w:cs="Arial"/>
          <w:b/>
          <w:sz w:val="22"/>
          <w:szCs w:val="22"/>
        </w:rPr>
      </w:pPr>
    </w:p>
    <w:p w:rsidR="00CB1295" w:rsidRDefault="00CB1295" w:rsidP="00FC5123">
      <w:pPr>
        <w:rPr>
          <w:rFonts w:ascii="Arial" w:hAnsi="Arial" w:cs="Arial"/>
          <w:b/>
          <w:sz w:val="22"/>
          <w:szCs w:val="22"/>
        </w:rPr>
      </w:pPr>
    </w:p>
    <w:p w:rsidR="00CB1295" w:rsidRDefault="00CB1295" w:rsidP="00FC5123">
      <w:pPr>
        <w:rPr>
          <w:rFonts w:ascii="Arial" w:hAnsi="Arial" w:cs="Arial"/>
          <w:b/>
          <w:sz w:val="22"/>
          <w:szCs w:val="22"/>
        </w:rPr>
      </w:pPr>
    </w:p>
    <w:p w:rsidR="00CB1295" w:rsidRDefault="00CB1295" w:rsidP="00FC5123">
      <w:pPr>
        <w:rPr>
          <w:rFonts w:ascii="Arial" w:hAnsi="Arial" w:cs="Arial"/>
          <w:b/>
          <w:sz w:val="22"/>
          <w:szCs w:val="22"/>
        </w:rPr>
      </w:pPr>
    </w:p>
    <w:p w:rsidR="0007246F" w:rsidRDefault="0007246F" w:rsidP="0007246F">
      <w:pPr>
        <w:spacing w:before="120" w:after="120"/>
        <w:ind w:left="1440"/>
        <w:rPr>
          <w:rFonts w:ascii="Arial" w:hAnsi="Arial" w:cs="Arial"/>
          <w:b/>
          <w:iCs/>
          <w:noProof/>
          <w:sz w:val="48"/>
          <w:szCs w:val="48"/>
        </w:rPr>
      </w:pPr>
    </w:p>
    <w:p w:rsidR="0007246F" w:rsidRDefault="0007246F" w:rsidP="0007246F">
      <w:pPr>
        <w:spacing w:before="120" w:after="120"/>
        <w:ind w:left="1440"/>
        <w:rPr>
          <w:rFonts w:ascii="Arial" w:hAnsi="Arial" w:cs="Arial"/>
          <w:b/>
          <w:iCs/>
          <w:noProof/>
          <w:sz w:val="48"/>
          <w:szCs w:val="48"/>
        </w:rPr>
      </w:pPr>
    </w:p>
    <w:p w:rsidR="0007246F" w:rsidRPr="00AE47B7" w:rsidRDefault="0007246F" w:rsidP="0007246F">
      <w:pPr>
        <w:spacing w:before="120" w:after="120"/>
        <w:jc w:val="center"/>
        <w:rPr>
          <w:rFonts w:ascii="Arial" w:hAnsi="Arial" w:cs="Arial"/>
          <w:b/>
          <w:iCs/>
          <w:noProof/>
          <w:sz w:val="48"/>
          <w:szCs w:val="48"/>
        </w:rPr>
      </w:pPr>
      <w:r>
        <w:rPr>
          <w:rFonts w:ascii="Arial" w:hAnsi="Arial" w:cs="Arial"/>
          <w:b/>
          <w:iCs/>
          <w:noProof/>
          <w:sz w:val="48"/>
          <w:szCs w:val="48"/>
        </w:rPr>
        <w:t xml:space="preserve">III. </w:t>
      </w:r>
      <w:r w:rsidRPr="00AE47B7">
        <w:rPr>
          <w:rFonts w:ascii="Arial" w:hAnsi="Arial" w:cs="Arial"/>
          <w:b/>
          <w:iCs/>
          <w:noProof/>
          <w:sz w:val="48"/>
          <w:szCs w:val="48"/>
        </w:rPr>
        <w:t>ČÁST</w:t>
      </w:r>
    </w:p>
    <w:p w:rsidR="0007246F" w:rsidRDefault="0007246F" w:rsidP="0007246F">
      <w:pPr>
        <w:spacing w:before="120" w:after="120"/>
        <w:ind w:left="1440"/>
        <w:rPr>
          <w:rFonts w:ascii="Arial" w:hAnsi="Arial" w:cs="Arial"/>
          <w:b/>
          <w:iCs/>
          <w:noProof/>
          <w:sz w:val="48"/>
          <w:szCs w:val="48"/>
        </w:rPr>
      </w:pPr>
      <w:r>
        <w:rPr>
          <w:rFonts w:ascii="Arial" w:hAnsi="Arial" w:cs="Arial"/>
          <w:b/>
          <w:iCs/>
          <w:noProof/>
          <w:sz w:val="48"/>
          <w:szCs w:val="48"/>
        </w:rPr>
        <w:t xml:space="preserve">            </w:t>
      </w:r>
    </w:p>
    <w:p w:rsidR="0007246F" w:rsidRDefault="0007246F" w:rsidP="0007246F">
      <w:pPr>
        <w:spacing w:before="120" w:after="120"/>
        <w:ind w:left="1440"/>
        <w:rPr>
          <w:rFonts w:ascii="Arial" w:hAnsi="Arial" w:cs="Arial"/>
          <w:b/>
          <w:iCs/>
          <w:noProof/>
          <w:sz w:val="48"/>
          <w:szCs w:val="48"/>
        </w:rPr>
      </w:pPr>
    </w:p>
    <w:p w:rsidR="0007246F" w:rsidRPr="0007246F" w:rsidRDefault="0007246F" w:rsidP="0007246F">
      <w:pPr>
        <w:spacing w:before="120" w:after="120"/>
        <w:jc w:val="center"/>
        <w:rPr>
          <w:rFonts w:ascii="Arial" w:hAnsi="Arial" w:cs="Arial"/>
          <w:b/>
          <w:iCs/>
          <w:noProof/>
          <w:sz w:val="48"/>
          <w:szCs w:val="48"/>
        </w:rPr>
      </w:pPr>
      <w:r w:rsidRPr="0007246F">
        <w:rPr>
          <w:rFonts w:ascii="Arial" w:hAnsi="Arial" w:cs="Arial"/>
          <w:b/>
          <w:iCs/>
          <w:noProof/>
          <w:sz w:val="48"/>
          <w:szCs w:val="48"/>
        </w:rPr>
        <w:t xml:space="preserve">Vize, strategické cíle, </w:t>
      </w:r>
    </w:p>
    <w:p w:rsidR="0007246F" w:rsidRPr="0007246F" w:rsidRDefault="0007246F" w:rsidP="0007246F">
      <w:pPr>
        <w:spacing w:before="120" w:after="120"/>
        <w:jc w:val="center"/>
        <w:rPr>
          <w:rFonts w:ascii="Arial" w:hAnsi="Arial" w:cs="Arial"/>
          <w:b/>
          <w:iCs/>
          <w:noProof/>
          <w:sz w:val="48"/>
          <w:szCs w:val="48"/>
        </w:rPr>
      </w:pPr>
      <w:r w:rsidRPr="0007246F">
        <w:rPr>
          <w:rFonts w:ascii="Arial" w:hAnsi="Arial" w:cs="Arial"/>
          <w:b/>
          <w:iCs/>
          <w:noProof/>
          <w:sz w:val="48"/>
          <w:szCs w:val="48"/>
        </w:rPr>
        <w:t>prioritní oblasti a opatření</w:t>
      </w:r>
    </w:p>
    <w:p w:rsidR="00CB1295" w:rsidRPr="001553B2" w:rsidRDefault="00CB1295" w:rsidP="00CB1295">
      <w:pPr>
        <w:spacing w:before="120" w:after="120"/>
        <w:jc w:val="center"/>
        <w:rPr>
          <w:rFonts w:ascii="Arial" w:hAnsi="Arial" w:cs="Arial"/>
          <w:b/>
          <w:sz w:val="36"/>
          <w:szCs w:val="36"/>
        </w:rPr>
      </w:pPr>
    </w:p>
    <w:p w:rsidR="00B90855" w:rsidRDefault="00B90855" w:rsidP="00B90855">
      <w:pPr>
        <w:tabs>
          <w:tab w:val="left" w:pos="2410"/>
        </w:tabs>
        <w:spacing w:before="120" w:after="120"/>
        <w:ind w:left="360"/>
        <w:jc w:val="both"/>
        <w:rPr>
          <w:rFonts w:ascii="Arial" w:hAnsi="Arial" w:cs="Arial"/>
          <w:sz w:val="22"/>
          <w:szCs w:val="22"/>
        </w:rPr>
      </w:pPr>
    </w:p>
    <w:p w:rsidR="00CB1295" w:rsidRPr="001553B2" w:rsidRDefault="00CE369C" w:rsidP="00CB1295">
      <w:pPr>
        <w:spacing w:before="120" w:after="120"/>
        <w:jc w:val="center"/>
        <w:rPr>
          <w:rFonts w:ascii="Arial" w:hAnsi="Arial" w:cs="Arial"/>
          <w:b/>
          <w:iCs/>
          <w:noProof/>
          <w:sz w:val="40"/>
          <w:szCs w:val="40"/>
        </w:rPr>
      </w:pPr>
      <w:r>
        <w:rPr>
          <w:noProof/>
        </w:rPr>
        <w:drawing>
          <wp:anchor distT="0" distB="0" distL="114300" distR="114300" simplePos="0" relativeHeight="251654144" behindDoc="0" locked="0" layoutInCell="1" allowOverlap="1">
            <wp:simplePos x="0" y="0"/>
            <wp:positionH relativeFrom="margin">
              <wp:posOffset>3267075</wp:posOffset>
            </wp:positionH>
            <wp:positionV relativeFrom="margin">
              <wp:posOffset>5676900</wp:posOffset>
            </wp:positionV>
            <wp:extent cx="2973600" cy="1980000"/>
            <wp:effectExtent l="0" t="0" r="0" b="1270"/>
            <wp:wrapSquare wrapText="bothSides"/>
            <wp:docPr id="63" name="obrázek 63" descr="C:\Users\I.Buskova\kdweb\FF2B2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I.Buskova\kdweb\FF2B2867.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973600" cy="198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simplePos x="0" y="0"/>
            <wp:positionH relativeFrom="margin">
              <wp:posOffset>22225</wp:posOffset>
            </wp:positionH>
            <wp:positionV relativeFrom="margin">
              <wp:posOffset>5690870</wp:posOffset>
            </wp:positionV>
            <wp:extent cx="3013200" cy="1980000"/>
            <wp:effectExtent l="0" t="0" r="0" b="1270"/>
            <wp:wrapSquare wrapText="bothSides"/>
            <wp:docPr id="64" name="obrázek 64" descr="C:\Users\I.Buskova\kultura\kd\Katolický dům v Příboře _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I.Buskova\kultura\kd\Katolický dům v Příboře _187.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13200" cy="19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338">
        <w:rPr>
          <w:noProof/>
        </w:rPr>
        <w:drawing>
          <wp:anchor distT="0" distB="0" distL="114300" distR="114300" simplePos="0" relativeHeight="251668480" behindDoc="0" locked="0" layoutInCell="1" allowOverlap="1" wp14:anchorId="6660F7E4" wp14:editId="3112CAD5">
            <wp:simplePos x="0" y="0"/>
            <wp:positionH relativeFrom="margin">
              <wp:posOffset>4121150</wp:posOffset>
            </wp:positionH>
            <wp:positionV relativeFrom="margin">
              <wp:posOffset>4040505</wp:posOffset>
            </wp:positionV>
            <wp:extent cx="2157095" cy="1423035"/>
            <wp:effectExtent l="0" t="0" r="0" b="5715"/>
            <wp:wrapSquare wrapText="bothSides"/>
            <wp:docPr id="70" name="obrázek 62" descr="C:\Users\I.Buskova\plocha - stažené soubory\foto galielo\piaristický klášt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I.Buskova\plocha - stažené soubory\foto galielo\piaristický klášter (2).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5709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62338">
        <w:rPr>
          <w:noProof/>
        </w:rPr>
        <w:drawing>
          <wp:anchor distT="0" distB="0" distL="114300" distR="114300" simplePos="0" relativeHeight="251666432" behindDoc="0" locked="0" layoutInCell="1" allowOverlap="1" wp14:anchorId="35A6414C" wp14:editId="4623CC49">
            <wp:simplePos x="0" y="0"/>
            <wp:positionH relativeFrom="margin">
              <wp:posOffset>2230120</wp:posOffset>
            </wp:positionH>
            <wp:positionV relativeFrom="margin">
              <wp:posOffset>4033520</wp:posOffset>
            </wp:positionV>
            <wp:extent cx="1805940" cy="1431925"/>
            <wp:effectExtent l="0" t="0" r="3810" b="0"/>
            <wp:wrapSquare wrapText="bothSides"/>
            <wp:docPr id="69" name="obrázek 61" descr="C:\Users\I.Buskova\plocha - stažené soubory\foto galielo\Rodný dům S. Freu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I.Buskova\plocha - stažené soubory\foto galielo\Rodný dům S. Freuda.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05940"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1295" w:rsidRDefault="00262338" w:rsidP="00CB1295">
      <w:pPr>
        <w:spacing w:before="120" w:after="120"/>
        <w:jc w:val="center"/>
        <w:rPr>
          <w:rFonts w:ascii="Arial" w:hAnsi="Arial" w:cs="Arial"/>
          <w:b/>
          <w:iCs/>
          <w:noProof/>
          <w:sz w:val="44"/>
          <w:szCs w:val="44"/>
        </w:rPr>
      </w:pPr>
      <w:r>
        <w:rPr>
          <w:noProof/>
        </w:rPr>
        <w:drawing>
          <wp:anchor distT="0" distB="0" distL="114300" distR="114300" simplePos="0" relativeHeight="251664384" behindDoc="0" locked="0" layoutInCell="1" allowOverlap="1" wp14:anchorId="38FC2186" wp14:editId="3B9EEAD8">
            <wp:simplePos x="0" y="0"/>
            <wp:positionH relativeFrom="margin">
              <wp:posOffset>6350</wp:posOffset>
            </wp:positionH>
            <wp:positionV relativeFrom="margin">
              <wp:posOffset>4016375</wp:posOffset>
            </wp:positionV>
            <wp:extent cx="2145030" cy="1430020"/>
            <wp:effectExtent l="0" t="0" r="7620" b="0"/>
            <wp:wrapSquare wrapText="bothSides"/>
            <wp:docPr id="71" name="obrázek 59" descr="C:\Users\I.Buskova\kdweb\FF2B2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I.Buskova\kdweb\FF2B2858.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145030" cy="1430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1295" w:rsidRPr="001553B2" w:rsidRDefault="00CB1295" w:rsidP="00CB1295">
      <w:pPr>
        <w:spacing w:before="120" w:after="120"/>
        <w:jc w:val="center"/>
        <w:rPr>
          <w:rFonts w:ascii="Arial" w:hAnsi="Arial" w:cs="Arial"/>
          <w:b/>
          <w:iCs/>
          <w:noProof/>
          <w:sz w:val="40"/>
          <w:szCs w:val="40"/>
        </w:rPr>
      </w:pPr>
    </w:p>
    <w:p w:rsidR="00CB1295" w:rsidRDefault="00CB1295" w:rsidP="00CB1295">
      <w:pPr>
        <w:spacing w:before="120" w:after="120"/>
        <w:jc w:val="center"/>
        <w:rPr>
          <w:rFonts w:ascii="Arial" w:hAnsi="Arial" w:cs="Arial"/>
          <w:b/>
          <w:iCs/>
          <w:noProof/>
          <w:sz w:val="28"/>
          <w:szCs w:val="28"/>
        </w:rPr>
      </w:pPr>
    </w:p>
    <w:p w:rsidR="0007246F" w:rsidRDefault="00CB1295" w:rsidP="0007246F">
      <w:pPr>
        <w:spacing w:before="120" w:after="480"/>
        <w:jc w:val="both"/>
        <w:rPr>
          <w:rFonts w:ascii="Arial" w:hAnsi="Arial" w:cs="Arial"/>
          <w:b/>
          <w:sz w:val="28"/>
          <w:szCs w:val="28"/>
        </w:rPr>
      </w:pPr>
      <w:r>
        <w:rPr>
          <w:rFonts w:ascii="Arial" w:hAnsi="Arial" w:cs="Arial"/>
          <w:b/>
          <w:sz w:val="28"/>
          <w:szCs w:val="28"/>
        </w:rPr>
        <w:br w:type="page"/>
      </w:r>
    </w:p>
    <w:p w:rsidR="00CB1295" w:rsidRDefault="00CB1295" w:rsidP="0007246F">
      <w:pPr>
        <w:spacing w:before="120" w:after="480"/>
        <w:jc w:val="both"/>
        <w:rPr>
          <w:rFonts w:ascii="Arial" w:hAnsi="Arial" w:cs="Arial"/>
          <w:sz w:val="22"/>
          <w:szCs w:val="22"/>
        </w:rPr>
      </w:pPr>
      <w:r>
        <w:rPr>
          <w:rFonts w:ascii="Arial" w:hAnsi="Arial" w:cs="Arial"/>
          <w:sz w:val="22"/>
          <w:szCs w:val="22"/>
        </w:rPr>
        <w:lastRenderedPageBreak/>
        <w:t xml:space="preserve">Návrhová část Strategického plánu rozvoje města Příbora </w:t>
      </w:r>
      <w:r w:rsidRPr="00AE70DE">
        <w:rPr>
          <w:rFonts w:ascii="Arial" w:hAnsi="Arial" w:cs="Arial"/>
          <w:sz w:val="22"/>
          <w:szCs w:val="22"/>
        </w:rPr>
        <w:t>2017-2025</w:t>
      </w:r>
      <w:r>
        <w:rPr>
          <w:rFonts w:ascii="Arial" w:hAnsi="Arial" w:cs="Arial"/>
          <w:sz w:val="22"/>
          <w:szCs w:val="22"/>
        </w:rPr>
        <w:t xml:space="preserve"> </w:t>
      </w:r>
      <w:r w:rsidRPr="001553B2">
        <w:rPr>
          <w:rFonts w:ascii="Arial" w:hAnsi="Arial" w:cs="Arial"/>
          <w:sz w:val="22"/>
          <w:szCs w:val="22"/>
        </w:rPr>
        <w:t>byl</w:t>
      </w:r>
      <w:r>
        <w:rPr>
          <w:rFonts w:ascii="Arial" w:hAnsi="Arial" w:cs="Arial"/>
          <w:sz w:val="22"/>
          <w:szCs w:val="22"/>
        </w:rPr>
        <w:t>a</w:t>
      </w:r>
      <w:r w:rsidRPr="001553B2">
        <w:rPr>
          <w:rFonts w:ascii="Arial" w:hAnsi="Arial" w:cs="Arial"/>
          <w:sz w:val="22"/>
          <w:szCs w:val="22"/>
        </w:rPr>
        <w:t xml:space="preserve"> zpracován</w:t>
      </w:r>
      <w:r>
        <w:rPr>
          <w:rFonts w:ascii="Arial" w:hAnsi="Arial" w:cs="Arial"/>
          <w:sz w:val="22"/>
          <w:szCs w:val="22"/>
        </w:rPr>
        <w:t>a na </w:t>
      </w:r>
      <w:r w:rsidRPr="001553B2">
        <w:rPr>
          <w:rFonts w:ascii="Arial" w:hAnsi="Arial" w:cs="Arial"/>
          <w:sz w:val="22"/>
          <w:szCs w:val="22"/>
        </w:rPr>
        <w:t>základě analytických dokumentů</w:t>
      </w:r>
      <w:r>
        <w:rPr>
          <w:rFonts w:ascii="Arial" w:hAnsi="Arial" w:cs="Arial"/>
          <w:sz w:val="22"/>
          <w:szCs w:val="22"/>
        </w:rPr>
        <w:t>:</w:t>
      </w:r>
    </w:p>
    <w:p w:rsidR="0007246F" w:rsidRDefault="0007246F" w:rsidP="00CB1295">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sidRPr="00AE70DE">
        <w:rPr>
          <w:rFonts w:ascii="Arial" w:hAnsi="Arial" w:cs="Arial"/>
          <w:sz w:val="22"/>
          <w:szCs w:val="22"/>
        </w:rPr>
        <w:t>Vyhodnocení plnění stávajícího Strategického plánu rozvoje města Příbora pro období 2008-2016</w:t>
      </w:r>
    </w:p>
    <w:p w:rsidR="00CB1295" w:rsidRPr="001553B2" w:rsidRDefault="00CB1295" w:rsidP="00CB1295">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sidRPr="001553B2">
        <w:rPr>
          <w:rFonts w:ascii="Arial" w:hAnsi="Arial" w:cs="Arial"/>
          <w:sz w:val="22"/>
          <w:szCs w:val="22"/>
        </w:rPr>
        <w:t>Analýza poten</w:t>
      </w:r>
      <w:r>
        <w:rPr>
          <w:rFonts w:ascii="Arial" w:hAnsi="Arial" w:cs="Arial"/>
          <w:sz w:val="22"/>
          <w:szCs w:val="22"/>
        </w:rPr>
        <w:t>ciálu rozvoje města Příbora 2015</w:t>
      </w:r>
    </w:p>
    <w:p w:rsidR="00CB1295" w:rsidRPr="001553B2" w:rsidRDefault="0007246F" w:rsidP="00CB1295">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Pr>
          <w:rFonts w:ascii="Arial" w:hAnsi="Arial" w:cs="Arial"/>
          <w:sz w:val="22"/>
          <w:szCs w:val="22"/>
        </w:rPr>
        <w:t>SWOT analýza</w:t>
      </w:r>
    </w:p>
    <w:p w:rsidR="00CB1295" w:rsidRDefault="00CB1295" w:rsidP="00CB1295">
      <w:pPr>
        <w:spacing w:before="240" w:after="240"/>
        <w:jc w:val="both"/>
        <w:rPr>
          <w:rFonts w:ascii="Arial" w:hAnsi="Arial" w:cs="Arial"/>
          <w:sz w:val="22"/>
          <w:szCs w:val="22"/>
        </w:rPr>
      </w:pPr>
      <w:r>
        <w:rPr>
          <w:rFonts w:ascii="Arial" w:hAnsi="Arial" w:cs="Arial"/>
          <w:sz w:val="22"/>
          <w:szCs w:val="22"/>
        </w:rPr>
        <w:t xml:space="preserve">Rovněž byly zapracovány </w:t>
      </w:r>
      <w:r w:rsidRPr="001553B2">
        <w:rPr>
          <w:rFonts w:ascii="Arial" w:hAnsi="Arial" w:cs="Arial"/>
          <w:sz w:val="22"/>
          <w:szCs w:val="22"/>
        </w:rPr>
        <w:t>výstup</w:t>
      </w:r>
      <w:r>
        <w:rPr>
          <w:rFonts w:ascii="Arial" w:hAnsi="Arial" w:cs="Arial"/>
          <w:sz w:val="22"/>
          <w:szCs w:val="22"/>
        </w:rPr>
        <w:t>y</w:t>
      </w:r>
      <w:r w:rsidRPr="001553B2">
        <w:rPr>
          <w:rFonts w:ascii="Arial" w:hAnsi="Arial" w:cs="Arial"/>
          <w:sz w:val="22"/>
          <w:szCs w:val="22"/>
        </w:rPr>
        <w:t xml:space="preserve"> z jednání </w:t>
      </w:r>
      <w:r>
        <w:rPr>
          <w:rFonts w:ascii="Arial" w:hAnsi="Arial" w:cs="Arial"/>
          <w:sz w:val="22"/>
          <w:szCs w:val="22"/>
        </w:rPr>
        <w:t xml:space="preserve">čtyř </w:t>
      </w:r>
      <w:r w:rsidRPr="001553B2">
        <w:rPr>
          <w:rFonts w:ascii="Arial" w:hAnsi="Arial" w:cs="Arial"/>
          <w:sz w:val="22"/>
          <w:szCs w:val="22"/>
        </w:rPr>
        <w:t>pracovních skupin</w:t>
      </w:r>
      <w:r>
        <w:rPr>
          <w:rFonts w:ascii="Arial" w:hAnsi="Arial" w:cs="Arial"/>
          <w:sz w:val="22"/>
          <w:szCs w:val="22"/>
        </w:rPr>
        <w:t xml:space="preserve"> Strategického plánu (dále jen “PS“):</w:t>
      </w:r>
    </w:p>
    <w:p w:rsidR="00CB1295" w:rsidRDefault="00CB1295" w:rsidP="00CB1295">
      <w:pPr>
        <w:pStyle w:val="Odstavecseseznamem"/>
        <w:numPr>
          <w:ilvl w:val="0"/>
          <w:numId w:val="41"/>
        </w:numPr>
        <w:tabs>
          <w:tab w:val="left" w:pos="851"/>
          <w:tab w:val="left" w:pos="1560"/>
        </w:tabs>
        <w:spacing w:before="120" w:after="120"/>
        <w:ind w:left="851" w:hanging="567"/>
        <w:contextualSpacing w:val="0"/>
        <w:jc w:val="both"/>
        <w:rPr>
          <w:rFonts w:ascii="Arial" w:hAnsi="Arial" w:cs="Arial"/>
          <w:sz w:val="22"/>
          <w:szCs w:val="22"/>
        </w:rPr>
      </w:pPr>
      <w:r w:rsidRPr="004465EF">
        <w:rPr>
          <w:rFonts w:ascii="Arial" w:hAnsi="Arial" w:cs="Arial"/>
          <w:sz w:val="22"/>
          <w:szCs w:val="22"/>
        </w:rPr>
        <w:t xml:space="preserve">PS 1: </w:t>
      </w:r>
      <w:r>
        <w:rPr>
          <w:rFonts w:ascii="Arial" w:hAnsi="Arial" w:cs="Arial"/>
          <w:sz w:val="22"/>
          <w:szCs w:val="22"/>
        </w:rPr>
        <w:tab/>
      </w:r>
      <w:r w:rsidRPr="004465EF">
        <w:rPr>
          <w:rFonts w:ascii="Arial" w:hAnsi="Arial" w:cs="Arial"/>
          <w:sz w:val="22"/>
          <w:szCs w:val="22"/>
        </w:rPr>
        <w:t>Rozvoj ekonomiky a lidských zdrojů</w:t>
      </w:r>
    </w:p>
    <w:p w:rsidR="00CB1295" w:rsidRDefault="00CB1295" w:rsidP="00CB1295">
      <w:pPr>
        <w:pStyle w:val="Odstavecseseznamem"/>
        <w:numPr>
          <w:ilvl w:val="0"/>
          <w:numId w:val="41"/>
        </w:numPr>
        <w:tabs>
          <w:tab w:val="left" w:pos="851"/>
          <w:tab w:val="left" w:pos="1560"/>
        </w:tabs>
        <w:spacing w:before="120" w:after="120"/>
        <w:ind w:left="851" w:hanging="567"/>
        <w:contextualSpacing w:val="0"/>
        <w:jc w:val="both"/>
        <w:rPr>
          <w:rFonts w:ascii="Arial" w:hAnsi="Arial" w:cs="Arial"/>
          <w:sz w:val="22"/>
          <w:szCs w:val="22"/>
        </w:rPr>
      </w:pPr>
      <w:r w:rsidRPr="004465EF">
        <w:rPr>
          <w:rFonts w:ascii="Arial" w:hAnsi="Arial" w:cs="Arial"/>
          <w:sz w:val="22"/>
          <w:szCs w:val="22"/>
        </w:rPr>
        <w:t xml:space="preserve">PS 2: </w:t>
      </w:r>
      <w:r>
        <w:rPr>
          <w:rFonts w:ascii="Arial" w:hAnsi="Arial" w:cs="Arial"/>
          <w:sz w:val="22"/>
          <w:szCs w:val="22"/>
        </w:rPr>
        <w:tab/>
      </w:r>
      <w:r w:rsidRPr="004465EF">
        <w:rPr>
          <w:rFonts w:ascii="Arial" w:hAnsi="Arial" w:cs="Arial"/>
          <w:sz w:val="22"/>
          <w:szCs w:val="22"/>
        </w:rPr>
        <w:t>Rozvoj území</w:t>
      </w:r>
    </w:p>
    <w:p w:rsidR="00CB1295" w:rsidRDefault="00CB1295" w:rsidP="00CB1295">
      <w:pPr>
        <w:pStyle w:val="Odstavecseseznamem"/>
        <w:numPr>
          <w:ilvl w:val="0"/>
          <w:numId w:val="41"/>
        </w:numPr>
        <w:tabs>
          <w:tab w:val="left" w:pos="851"/>
          <w:tab w:val="left" w:pos="1560"/>
        </w:tabs>
        <w:spacing w:before="120" w:after="120"/>
        <w:ind w:left="851" w:hanging="567"/>
        <w:contextualSpacing w:val="0"/>
        <w:jc w:val="both"/>
        <w:rPr>
          <w:rFonts w:ascii="Arial" w:hAnsi="Arial" w:cs="Arial"/>
          <w:sz w:val="22"/>
          <w:szCs w:val="22"/>
        </w:rPr>
      </w:pPr>
      <w:r w:rsidRPr="004465EF">
        <w:rPr>
          <w:rFonts w:ascii="Arial" w:hAnsi="Arial" w:cs="Arial"/>
          <w:sz w:val="22"/>
          <w:szCs w:val="22"/>
        </w:rPr>
        <w:t xml:space="preserve">PS 3: </w:t>
      </w:r>
      <w:r>
        <w:rPr>
          <w:rFonts w:ascii="Arial" w:hAnsi="Arial" w:cs="Arial"/>
          <w:sz w:val="22"/>
          <w:szCs w:val="22"/>
        </w:rPr>
        <w:tab/>
      </w:r>
      <w:r w:rsidRPr="004465EF">
        <w:rPr>
          <w:rFonts w:ascii="Arial" w:hAnsi="Arial" w:cs="Arial"/>
          <w:sz w:val="22"/>
          <w:szCs w:val="22"/>
        </w:rPr>
        <w:t>Doprava a životní prostředí</w:t>
      </w:r>
    </w:p>
    <w:p w:rsidR="00CB1295" w:rsidRDefault="00CB1295" w:rsidP="00CB1295">
      <w:pPr>
        <w:pStyle w:val="Odstavecseseznamem"/>
        <w:numPr>
          <w:ilvl w:val="0"/>
          <w:numId w:val="41"/>
        </w:numPr>
        <w:tabs>
          <w:tab w:val="left" w:pos="851"/>
          <w:tab w:val="left" w:pos="1560"/>
        </w:tabs>
        <w:spacing w:before="120" w:after="120"/>
        <w:ind w:left="851" w:hanging="567"/>
        <w:contextualSpacing w:val="0"/>
        <w:jc w:val="both"/>
        <w:rPr>
          <w:rFonts w:ascii="Arial" w:hAnsi="Arial" w:cs="Arial"/>
          <w:sz w:val="22"/>
          <w:szCs w:val="22"/>
        </w:rPr>
      </w:pPr>
      <w:r w:rsidRPr="004465EF">
        <w:rPr>
          <w:rFonts w:ascii="Arial" w:hAnsi="Arial" w:cs="Arial"/>
          <w:sz w:val="22"/>
          <w:szCs w:val="22"/>
        </w:rPr>
        <w:t>PS</w:t>
      </w:r>
      <w:r>
        <w:rPr>
          <w:rFonts w:ascii="Arial" w:hAnsi="Arial" w:cs="Arial"/>
          <w:sz w:val="22"/>
          <w:szCs w:val="22"/>
        </w:rPr>
        <w:t xml:space="preserve"> </w:t>
      </w:r>
      <w:r w:rsidRPr="004465EF">
        <w:rPr>
          <w:rFonts w:ascii="Arial" w:hAnsi="Arial" w:cs="Arial"/>
          <w:sz w:val="22"/>
          <w:szCs w:val="22"/>
        </w:rPr>
        <w:t xml:space="preserve">4: </w:t>
      </w:r>
      <w:r>
        <w:rPr>
          <w:rFonts w:ascii="Arial" w:hAnsi="Arial" w:cs="Arial"/>
          <w:sz w:val="22"/>
          <w:szCs w:val="22"/>
        </w:rPr>
        <w:tab/>
      </w:r>
      <w:r w:rsidRPr="004465EF">
        <w:rPr>
          <w:rFonts w:ascii="Arial" w:hAnsi="Arial" w:cs="Arial"/>
          <w:sz w:val="22"/>
          <w:szCs w:val="22"/>
        </w:rPr>
        <w:t>Kvalita života obyvatel města a kvalita nabídky pro návštěvníky města</w:t>
      </w:r>
    </w:p>
    <w:p w:rsidR="00CB1295" w:rsidRPr="00AE70DE" w:rsidRDefault="00CB1295" w:rsidP="00CB1295">
      <w:pPr>
        <w:spacing w:before="240" w:after="240"/>
        <w:jc w:val="both"/>
        <w:rPr>
          <w:rFonts w:ascii="Arial" w:hAnsi="Arial" w:cs="Arial"/>
          <w:sz w:val="22"/>
          <w:szCs w:val="22"/>
        </w:rPr>
      </w:pPr>
      <w:r>
        <w:rPr>
          <w:rFonts w:ascii="Arial" w:hAnsi="Arial" w:cs="Arial"/>
          <w:sz w:val="22"/>
          <w:szCs w:val="22"/>
        </w:rPr>
        <w:t xml:space="preserve">Dalšími souvisejícími dokumenty ke Strategickému plánu rozvoje města Příbora </w:t>
      </w:r>
      <w:r w:rsidRPr="00AE70DE">
        <w:rPr>
          <w:rFonts w:ascii="Arial" w:hAnsi="Arial" w:cs="Arial"/>
          <w:sz w:val="22"/>
          <w:szCs w:val="22"/>
        </w:rPr>
        <w:t>2017-</w:t>
      </w:r>
      <w:r>
        <w:rPr>
          <w:rFonts w:ascii="Arial" w:hAnsi="Arial" w:cs="Arial"/>
          <w:sz w:val="22"/>
          <w:szCs w:val="22"/>
        </w:rPr>
        <w:t>2025 jsou:</w:t>
      </w:r>
    </w:p>
    <w:p w:rsidR="0007246F" w:rsidRPr="001553B2" w:rsidRDefault="0007246F" w:rsidP="0007246F">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sidRPr="001553B2">
        <w:rPr>
          <w:rFonts w:ascii="Arial" w:hAnsi="Arial" w:cs="Arial"/>
          <w:sz w:val="22"/>
          <w:szCs w:val="22"/>
        </w:rPr>
        <w:t xml:space="preserve">Průzkum </w:t>
      </w:r>
      <w:r>
        <w:rPr>
          <w:rFonts w:ascii="Arial" w:hAnsi="Arial" w:cs="Arial"/>
          <w:sz w:val="22"/>
          <w:szCs w:val="22"/>
        </w:rPr>
        <w:t>spokojenosti obyvatel města Příbora 2015</w:t>
      </w:r>
    </w:p>
    <w:p w:rsidR="00CB1295" w:rsidRPr="00AE70DE" w:rsidRDefault="00CB1295" w:rsidP="00CB1295">
      <w:pPr>
        <w:pStyle w:val="Odstavecseseznamem"/>
        <w:numPr>
          <w:ilvl w:val="0"/>
          <w:numId w:val="41"/>
        </w:numPr>
        <w:tabs>
          <w:tab w:val="left" w:pos="851"/>
          <w:tab w:val="left" w:pos="1560"/>
        </w:tabs>
        <w:spacing w:before="120" w:after="120"/>
        <w:ind w:left="851" w:hanging="567"/>
        <w:contextualSpacing w:val="0"/>
        <w:jc w:val="both"/>
        <w:rPr>
          <w:rFonts w:ascii="Arial" w:hAnsi="Arial" w:cs="Arial"/>
          <w:sz w:val="22"/>
          <w:szCs w:val="22"/>
        </w:rPr>
      </w:pPr>
      <w:r w:rsidRPr="00AE70DE">
        <w:rPr>
          <w:rFonts w:ascii="Arial" w:hAnsi="Arial" w:cs="Arial"/>
          <w:sz w:val="22"/>
          <w:szCs w:val="22"/>
        </w:rPr>
        <w:t>Banka projektů a Akční plány – souhrn projektů naplňující jednotlivá opatření, jsou tvořeny na víceletá období.  V roce 2016 byla projednána Banka projektů na období 2017-2020 a Akční plán pro léta 2017-2018.</w:t>
      </w:r>
    </w:p>
    <w:p w:rsidR="00CB1295" w:rsidRPr="003E71F0" w:rsidRDefault="00CB1295" w:rsidP="00CB1295">
      <w:pPr>
        <w:tabs>
          <w:tab w:val="left" w:pos="2410"/>
        </w:tabs>
        <w:spacing w:before="120" w:after="120"/>
        <w:ind w:left="720"/>
        <w:jc w:val="both"/>
        <w:rPr>
          <w:rFonts w:ascii="Arial" w:hAnsi="Arial" w:cs="Arial"/>
          <w:color w:val="7030A0"/>
          <w:sz w:val="22"/>
          <w:szCs w:val="22"/>
        </w:rPr>
      </w:pPr>
    </w:p>
    <w:p w:rsidR="00CB1295" w:rsidRPr="001553B2" w:rsidRDefault="00CB1295" w:rsidP="00CB1295">
      <w:pPr>
        <w:tabs>
          <w:tab w:val="left" w:pos="2410"/>
        </w:tabs>
        <w:spacing w:before="120" w:after="120"/>
        <w:ind w:left="720"/>
        <w:jc w:val="both"/>
        <w:rPr>
          <w:rFonts w:ascii="Arial" w:hAnsi="Arial" w:cs="Arial"/>
          <w:sz w:val="22"/>
          <w:szCs w:val="22"/>
        </w:rPr>
      </w:pPr>
    </w:p>
    <w:p w:rsidR="00CB1295" w:rsidRPr="001553B2" w:rsidRDefault="00CB1295" w:rsidP="00CB1295">
      <w:pPr>
        <w:pStyle w:val="Nadpis1"/>
        <w:numPr>
          <w:ilvl w:val="0"/>
          <w:numId w:val="0"/>
        </w:numPr>
        <w:tabs>
          <w:tab w:val="left" w:pos="1134"/>
        </w:tabs>
        <w:spacing w:before="480" w:after="360"/>
        <w:ind w:left="1134" w:hanging="1134"/>
        <w:rPr>
          <w:rFonts w:ascii="Arial" w:hAnsi="Arial" w:cs="Arial"/>
          <w:szCs w:val="28"/>
        </w:rPr>
      </w:pPr>
      <w:bookmarkStart w:id="90" w:name="_Toc389651082"/>
      <w:r>
        <w:rPr>
          <w:rFonts w:ascii="Arial" w:hAnsi="Arial" w:cs="Arial"/>
          <w:szCs w:val="28"/>
        </w:rPr>
        <w:br w:type="page"/>
      </w:r>
      <w:r w:rsidRPr="001553B2">
        <w:rPr>
          <w:rFonts w:ascii="Arial" w:hAnsi="Arial" w:cs="Arial"/>
          <w:szCs w:val="28"/>
        </w:rPr>
        <w:lastRenderedPageBreak/>
        <w:t>1.</w:t>
      </w:r>
      <w:r w:rsidRPr="001553B2">
        <w:rPr>
          <w:rFonts w:ascii="Arial" w:hAnsi="Arial" w:cs="Arial"/>
          <w:szCs w:val="28"/>
        </w:rPr>
        <w:tab/>
        <w:t>vize města PŘÍBORA 2025</w:t>
      </w:r>
      <w:bookmarkEnd w:id="90"/>
    </w:p>
    <w:p w:rsidR="00CB1295" w:rsidRPr="00857A22" w:rsidRDefault="00CB1295" w:rsidP="00CB1295">
      <w:pPr>
        <w:spacing w:before="120" w:after="120"/>
        <w:jc w:val="both"/>
        <w:rPr>
          <w:rFonts w:ascii="Arial" w:hAnsi="Arial" w:cs="Arial"/>
          <w:b/>
          <w:sz w:val="22"/>
          <w:szCs w:val="22"/>
        </w:rPr>
      </w:pPr>
      <w:r w:rsidRPr="00857A22">
        <w:rPr>
          <w:rFonts w:ascii="Arial" w:hAnsi="Arial" w:cs="Arial"/>
          <w:b/>
          <w:sz w:val="22"/>
          <w:szCs w:val="22"/>
        </w:rPr>
        <w:t>Příbor – klidné, živé město.</w:t>
      </w:r>
    </w:p>
    <w:p w:rsidR="00CB1295" w:rsidRDefault="00CB1295" w:rsidP="00CB1295">
      <w:pPr>
        <w:spacing w:before="120" w:after="120"/>
        <w:jc w:val="both"/>
        <w:rPr>
          <w:rFonts w:ascii="Arial" w:hAnsi="Arial" w:cs="Arial"/>
          <w:b/>
          <w:sz w:val="22"/>
          <w:szCs w:val="22"/>
        </w:rPr>
      </w:pPr>
    </w:p>
    <w:p w:rsidR="00CB1295" w:rsidRDefault="00CB1295" w:rsidP="00CB1295">
      <w:pPr>
        <w:spacing w:before="120" w:after="120"/>
        <w:jc w:val="both"/>
        <w:rPr>
          <w:rFonts w:ascii="Arial" w:hAnsi="Arial" w:cs="Arial"/>
          <w:b/>
          <w:sz w:val="22"/>
          <w:szCs w:val="22"/>
        </w:rPr>
      </w:pPr>
      <w:r w:rsidRPr="009E0FE6">
        <w:rPr>
          <w:rFonts w:ascii="Arial" w:hAnsi="Arial" w:cs="Arial"/>
          <w:b/>
          <w:sz w:val="22"/>
          <w:szCs w:val="22"/>
        </w:rPr>
        <w:t>Příbor – bezpečné, moderní, komunikující a živé město, rozvíjející se na principu udržitelného rozvoje, efektivně využívající svého historického dědictví, výhodné polohy a výborné dostupnosti, město přívětivé pro bydlení, vstříc</w:t>
      </w:r>
      <w:r>
        <w:rPr>
          <w:rFonts w:ascii="Arial" w:hAnsi="Arial" w:cs="Arial"/>
          <w:b/>
          <w:sz w:val="22"/>
          <w:szCs w:val="22"/>
        </w:rPr>
        <w:t>né k podnikání a atraktivní pro </w:t>
      </w:r>
      <w:r w:rsidRPr="009E0FE6">
        <w:rPr>
          <w:rFonts w:ascii="Arial" w:hAnsi="Arial" w:cs="Arial"/>
          <w:b/>
          <w:sz w:val="22"/>
          <w:szCs w:val="22"/>
        </w:rPr>
        <w:t>návštěvníky a turisty.</w:t>
      </w:r>
      <w:r w:rsidRPr="001553B2">
        <w:rPr>
          <w:rFonts w:ascii="Arial" w:hAnsi="Arial" w:cs="Arial"/>
          <w:b/>
          <w:sz w:val="22"/>
          <w:szCs w:val="22"/>
        </w:rPr>
        <w:t xml:space="preserve"> </w:t>
      </w:r>
    </w:p>
    <w:p w:rsidR="00CB1295" w:rsidRPr="006B63A5" w:rsidRDefault="00CB1295" w:rsidP="00CB1295">
      <w:pPr>
        <w:spacing w:before="120" w:after="120"/>
        <w:jc w:val="both"/>
        <w:rPr>
          <w:rFonts w:ascii="Arial" w:hAnsi="Arial" w:cs="Arial"/>
          <w:sz w:val="22"/>
          <w:szCs w:val="22"/>
          <w:u w:val="single"/>
        </w:rPr>
      </w:pPr>
      <w:r w:rsidRPr="006B63A5">
        <w:rPr>
          <w:rFonts w:ascii="Arial" w:hAnsi="Arial" w:cs="Arial"/>
          <w:sz w:val="22"/>
          <w:szCs w:val="22"/>
          <w:u w:val="single"/>
        </w:rPr>
        <w:t>Vysvětlení znění vize</w:t>
      </w:r>
      <w:r>
        <w:rPr>
          <w:rFonts w:ascii="Arial" w:hAnsi="Arial" w:cs="Arial"/>
          <w:sz w:val="22"/>
          <w:szCs w:val="22"/>
          <w:u w:val="single"/>
        </w:rPr>
        <w:t>:</w:t>
      </w:r>
    </w:p>
    <w:tbl>
      <w:tblPr>
        <w:tblW w:w="0" w:type="auto"/>
        <w:tblLook w:val="00A0" w:firstRow="1" w:lastRow="0" w:firstColumn="1" w:lastColumn="0" w:noHBand="0" w:noVBand="0"/>
      </w:tblPr>
      <w:tblGrid>
        <w:gridCol w:w="2093"/>
        <w:gridCol w:w="567"/>
        <w:gridCol w:w="7118"/>
      </w:tblGrid>
      <w:tr w:rsidR="00CB1295" w:rsidRPr="00E70457" w:rsidTr="00D662EE">
        <w:tc>
          <w:tcPr>
            <w:tcW w:w="2093" w:type="dxa"/>
          </w:tcPr>
          <w:p w:rsidR="00CB1295" w:rsidRPr="00261852" w:rsidRDefault="00CB1295" w:rsidP="00D662EE">
            <w:pPr>
              <w:autoSpaceDE w:val="0"/>
              <w:autoSpaceDN w:val="0"/>
              <w:adjustRightInd w:val="0"/>
              <w:spacing w:before="120" w:after="120"/>
              <w:rPr>
                <w:sz w:val="20"/>
                <w:szCs w:val="20"/>
              </w:rPr>
            </w:pPr>
            <w:r w:rsidRPr="00261852">
              <w:rPr>
                <w:rFonts w:ascii="Arial" w:hAnsi="Arial" w:cs="Arial"/>
                <w:sz w:val="20"/>
                <w:szCs w:val="20"/>
              </w:rPr>
              <w:t>bezpečné</w:t>
            </w:r>
          </w:p>
        </w:tc>
        <w:tc>
          <w:tcPr>
            <w:tcW w:w="567" w:type="dxa"/>
          </w:tcPr>
          <w:p w:rsidR="00CB1295" w:rsidRPr="00261852" w:rsidRDefault="00CB1295" w:rsidP="00D662EE">
            <w:pPr>
              <w:autoSpaceDE w:val="0"/>
              <w:autoSpaceDN w:val="0"/>
              <w:adjustRightInd w:val="0"/>
              <w:spacing w:before="120" w:after="120"/>
              <w:rPr>
                <w:sz w:val="20"/>
                <w:szCs w:val="20"/>
              </w:rPr>
            </w:pPr>
            <w:r w:rsidRPr="00261852">
              <w:rPr>
                <w:sz w:val="20"/>
                <w:szCs w:val="20"/>
              </w:rPr>
              <w:t>=</w:t>
            </w:r>
          </w:p>
        </w:tc>
        <w:tc>
          <w:tcPr>
            <w:tcW w:w="7118" w:type="dxa"/>
          </w:tcPr>
          <w:p w:rsidR="00CB1295" w:rsidRPr="00261852" w:rsidRDefault="00CB1295" w:rsidP="00D662EE">
            <w:pPr>
              <w:autoSpaceDE w:val="0"/>
              <w:autoSpaceDN w:val="0"/>
              <w:adjustRightInd w:val="0"/>
              <w:spacing w:before="120" w:after="120"/>
              <w:jc w:val="both"/>
              <w:rPr>
                <w:rFonts w:ascii="Arial" w:hAnsi="Arial" w:cs="Arial"/>
                <w:sz w:val="20"/>
                <w:szCs w:val="20"/>
              </w:rPr>
            </w:pPr>
            <w:r w:rsidRPr="00261852">
              <w:rPr>
                <w:rFonts w:ascii="Arial" w:hAnsi="Arial" w:cs="Arial"/>
                <w:sz w:val="20"/>
                <w:szCs w:val="20"/>
              </w:rPr>
              <w:t>město bezpečné pro obyvatele a návštěvníky města, s podprůměrnou mírou kriminality, se zajištěním dostatečného monitoringu bezpečnosti, s účinnými represivními nástroji, vhodnými preventivními opatřeními a bezpečnými komunikacemi</w:t>
            </w:r>
          </w:p>
        </w:tc>
      </w:tr>
      <w:tr w:rsidR="00CB1295" w:rsidRPr="00E70457" w:rsidTr="00D662EE">
        <w:tc>
          <w:tcPr>
            <w:tcW w:w="2093" w:type="dxa"/>
          </w:tcPr>
          <w:p w:rsidR="00CB1295" w:rsidRPr="00261852" w:rsidRDefault="00CB1295" w:rsidP="00D662EE">
            <w:pPr>
              <w:autoSpaceDE w:val="0"/>
              <w:autoSpaceDN w:val="0"/>
              <w:adjustRightInd w:val="0"/>
              <w:spacing w:before="120" w:after="120"/>
              <w:rPr>
                <w:sz w:val="20"/>
                <w:szCs w:val="20"/>
              </w:rPr>
            </w:pPr>
            <w:r w:rsidRPr="00261852">
              <w:rPr>
                <w:rFonts w:ascii="Arial" w:hAnsi="Arial" w:cs="Arial"/>
                <w:sz w:val="20"/>
                <w:szCs w:val="20"/>
              </w:rPr>
              <w:t>moderní</w:t>
            </w:r>
          </w:p>
        </w:tc>
        <w:tc>
          <w:tcPr>
            <w:tcW w:w="567" w:type="dxa"/>
          </w:tcPr>
          <w:p w:rsidR="00CB1295" w:rsidRPr="00261852" w:rsidRDefault="00CB1295" w:rsidP="00D662EE">
            <w:pPr>
              <w:autoSpaceDE w:val="0"/>
              <w:autoSpaceDN w:val="0"/>
              <w:adjustRightInd w:val="0"/>
              <w:spacing w:before="120" w:after="120"/>
              <w:rPr>
                <w:sz w:val="20"/>
                <w:szCs w:val="20"/>
              </w:rPr>
            </w:pPr>
            <w:r w:rsidRPr="00261852">
              <w:rPr>
                <w:sz w:val="20"/>
                <w:szCs w:val="20"/>
              </w:rPr>
              <w:t>=</w:t>
            </w:r>
          </w:p>
        </w:tc>
        <w:tc>
          <w:tcPr>
            <w:tcW w:w="7118" w:type="dxa"/>
          </w:tcPr>
          <w:p w:rsidR="00CB1295" w:rsidRPr="00261852" w:rsidRDefault="00CB1295" w:rsidP="00D662EE">
            <w:pPr>
              <w:autoSpaceDE w:val="0"/>
              <w:autoSpaceDN w:val="0"/>
              <w:adjustRightInd w:val="0"/>
              <w:spacing w:before="120" w:after="120"/>
              <w:jc w:val="both"/>
              <w:rPr>
                <w:rFonts w:ascii="Arial" w:hAnsi="Arial" w:cs="Arial"/>
                <w:sz w:val="20"/>
                <w:szCs w:val="20"/>
              </w:rPr>
            </w:pPr>
            <w:r w:rsidRPr="00261852">
              <w:rPr>
                <w:rFonts w:ascii="Arial" w:hAnsi="Arial" w:cs="Arial"/>
                <w:sz w:val="20"/>
                <w:szCs w:val="20"/>
              </w:rPr>
              <w:t>město poskytující podmínky pro životní styl 21. století, využívající pro své řízení a komunikaci s veřejností moderní te</w:t>
            </w:r>
            <w:r>
              <w:rPr>
                <w:rFonts w:ascii="Arial" w:hAnsi="Arial" w:cs="Arial"/>
                <w:sz w:val="20"/>
                <w:szCs w:val="20"/>
              </w:rPr>
              <w:t>chnologie a postupy, pečující o </w:t>
            </w:r>
            <w:r w:rsidRPr="00261852">
              <w:rPr>
                <w:rFonts w:ascii="Arial" w:hAnsi="Arial" w:cs="Arial"/>
                <w:sz w:val="20"/>
                <w:szCs w:val="20"/>
              </w:rPr>
              <w:t xml:space="preserve">své životní prostředí a spolupracující s okolními obcemi </w:t>
            </w:r>
          </w:p>
        </w:tc>
      </w:tr>
      <w:tr w:rsidR="00CB1295" w:rsidRPr="00E70457" w:rsidTr="00D662EE">
        <w:tc>
          <w:tcPr>
            <w:tcW w:w="2093" w:type="dxa"/>
          </w:tcPr>
          <w:p w:rsidR="00CB1295" w:rsidRPr="00261852" w:rsidRDefault="00CB1295" w:rsidP="00D662EE">
            <w:pPr>
              <w:autoSpaceDE w:val="0"/>
              <w:autoSpaceDN w:val="0"/>
              <w:adjustRightInd w:val="0"/>
              <w:spacing w:before="120" w:after="120"/>
              <w:rPr>
                <w:sz w:val="20"/>
                <w:szCs w:val="20"/>
              </w:rPr>
            </w:pPr>
            <w:r w:rsidRPr="00261852">
              <w:rPr>
                <w:rFonts w:ascii="Arial" w:hAnsi="Arial" w:cs="Arial"/>
                <w:sz w:val="20"/>
                <w:szCs w:val="20"/>
              </w:rPr>
              <w:t>komunikující</w:t>
            </w:r>
          </w:p>
        </w:tc>
        <w:tc>
          <w:tcPr>
            <w:tcW w:w="567" w:type="dxa"/>
          </w:tcPr>
          <w:p w:rsidR="00CB1295" w:rsidRPr="00261852" w:rsidRDefault="00CB1295" w:rsidP="00D662EE">
            <w:pPr>
              <w:autoSpaceDE w:val="0"/>
              <w:autoSpaceDN w:val="0"/>
              <w:adjustRightInd w:val="0"/>
              <w:spacing w:before="120" w:after="120"/>
              <w:rPr>
                <w:sz w:val="20"/>
                <w:szCs w:val="20"/>
              </w:rPr>
            </w:pPr>
            <w:r w:rsidRPr="00261852">
              <w:rPr>
                <w:sz w:val="20"/>
                <w:szCs w:val="20"/>
              </w:rPr>
              <w:t>=</w:t>
            </w:r>
          </w:p>
        </w:tc>
        <w:tc>
          <w:tcPr>
            <w:tcW w:w="7118" w:type="dxa"/>
          </w:tcPr>
          <w:p w:rsidR="00CB1295" w:rsidRPr="00261852" w:rsidRDefault="00CB1295" w:rsidP="00D662EE">
            <w:pPr>
              <w:autoSpaceDE w:val="0"/>
              <w:autoSpaceDN w:val="0"/>
              <w:adjustRightInd w:val="0"/>
              <w:spacing w:before="120" w:after="120"/>
              <w:jc w:val="both"/>
              <w:rPr>
                <w:rFonts w:ascii="Arial" w:hAnsi="Arial" w:cs="Arial"/>
                <w:sz w:val="20"/>
                <w:szCs w:val="20"/>
              </w:rPr>
            </w:pPr>
            <w:r w:rsidRPr="00261852">
              <w:rPr>
                <w:rFonts w:ascii="Arial" w:hAnsi="Arial" w:cs="Arial"/>
                <w:sz w:val="20"/>
                <w:szCs w:val="20"/>
              </w:rPr>
              <w:t>město transparentně a manažersky řízené, vstřícné naslouchat svým občanům a podnikatelům, efektivně informující své obyvatele, spolupracující s okolními obcemi a ochotné se zapojovat do společných regionálních aktivit</w:t>
            </w:r>
          </w:p>
        </w:tc>
      </w:tr>
      <w:tr w:rsidR="00CB1295" w:rsidRPr="00E70457" w:rsidTr="00D662EE">
        <w:tc>
          <w:tcPr>
            <w:tcW w:w="2093" w:type="dxa"/>
          </w:tcPr>
          <w:p w:rsidR="00CB1295" w:rsidRPr="00261852" w:rsidRDefault="00CB1295" w:rsidP="00D662EE">
            <w:pPr>
              <w:autoSpaceDE w:val="0"/>
              <w:autoSpaceDN w:val="0"/>
              <w:adjustRightInd w:val="0"/>
              <w:spacing w:before="120" w:after="120"/>
              <w:rPr>
                <w:sz w:val="20"/>
                <w:szCs w:val="20"/>
              </w:rPr>
            </w:pPr>
            <w:r w:rsidRPr="00261852">
              <w:rPr>
                <w:rFonts w:ascii="Arial" w:hAnsi="Arial" w:cs="Arial"/>
                <w:sz w:val="20"/>
                <w:szCs w:val="20"/>
              </w:rPr>
              <w:t>živé</w:t>
            </w:r>
          </w:p>
        </w:tc>
        <w:tc>
          <w:tcPr>
            <w:tcW w:w="567" w:type="dxa"/>
          </w:tcPr>
          <w:p w:rsidR="00CB1295" w:rsidRPr="00261852" w:rsidRDefault="00CB1295" w:rsidP="00D662EE">
            <w:pPr>
              <w:autoSpaceDE w:val="0"/>
              <w:autoSpaceDN w:val="0"/>
              <w:adjustRightInd w:val="0"/>
              <w:spacing w:before="120" w:after="120"/>
              <w:rPr>
                <w:sz w:val="20"/>
                <w:szCs w:val="20"/>
              </w:rPr>
            </w:pPr>
            <w:r w:rsidRPr="00261852">
              <w:rPr>
                <w:sz w:val="20"/>
                <w:szCs w:val="20"/>
              </w:rPr>
              <w:t>=</w:t>
            </w:r>
          </w:p>
        </w:tc>
        <w:tc>
          <w:tcPr>
            <w:tcW w:w="7118" w:type="dxa"/>
          </w:tcPr>
          <w:p w:rsidR="00CB1295" w:rsidRPr="00261852" w:rsidRDefault="00CB1295" w:rsidP="00D662EE">
            <w:pPr>
              <w:autoSpaceDE w:val="0"/>
              <w:autoSpaceDN w:val="0"/>
              <w:adjustRightInd w:val="0"/>
              <w:spacing w:before="120" w:after="120"/>
              <w:jc w:val="both"/>
              <w:rPr>
                <w:rFonts w:ascii="Arial" w:hAnsi="Arial" w:cs="Arial"/>
                <w:sz w:val="20"/>
                <w:szCs w:val="20"/>
              </w:rPr>
            </w:pPr>
            <w:r w:rsidRPr="00261852">
              <w:rPr>
                <w:rFonts w:ascii="Arial" w:hAnsi="Arial" w:cs="Arial"/>
                <w:sz w:val="20"/>
                <w:szCs w:val="20"/>
              </w:rPr>
              <w:t>město poskytující širokou škálu možností pro aktivní život obyvatel a návštěvníků, s dostatečnou a kvalitní nabídkou volnočasové infrastruktury a společenských, kulturních a sportovních akcí a aktivně se propagující</w:t>
            </w:r>
          </w:p>
        </w:tc>
      </w:tr>
      <w:tr w:rsidR="00CB1295" w:rsidRPr="00E70457" w:rsidTr="00D662EE">
        <w:tc>
          <w:tcPr>
            <w:tcW w:w="2093" w:type="dxa"/>
          </w:tcPr>
          <w:p w:rsidR="00CB1295" w:rsidRPr="00261852" w:rsidRDefault="00CB1295" w:rsidP="00D662EE">
            <w:pPr>
              <w:autoSpaceDE w:val="0"/>
              <w:autoSpaceDN w:val="0"/>
              <w:adjustRightInd w:val="0"/>
              <w:spacing w:before="120" w:after="120"/>
              <w:rPr>
                <w:rFonts w:ascii="Arial" w:hAnsi="Arial" w:cs="Arial"/>
                <w:sz w:val="20"/>
                <w:szCs w:val="20"/>
              </w:rPr>
            </w:pPr>
            <w:r w:rsidRPr="00261852">
              <w:rPr>
                <w:rFonts w:ascii="Arial" w:hAnsi="Arial" w:cs="Arial"/>
                <w:sz w:val="20"/>
                <w:szCs w:val="20"/>
              </w:rPr>
              <w:t>rozvíjející se na principu udržitelného rozvoje</w:t>
            </w:r>
          </w:p>
        </w:tc>
        <w:tc>
          <w:tcPr>
            <w:tcW w:w="567" w:type="dxa"/>
          </w:tcPr>
          <w:p w:rsidR="00CB1295" w:rsidRPr="00261852" w:rsidRDefault="00CB1295" w:rsidP="00D662EE">
            <w:pPr>
              <w:autoSpaceDE w:val="0"/>
              <w:autoSpaceDN w:val="0"/>
              <w:adjustRightInd w:val="0"/>
              <w:spacing w:before="120" w:after="120"/>
              <w:rPr>
                <w:sz w:val="20"/>
                <w:szCs w:val="20"/>
              </w:rPr>
            </w:pPr>
            <w:r w:rsidRPr="00261852">
              <w:rPr>
                <w:sz w:val="20"/>
                <w:szCs w:val="20"/>
              </w:rPr>
              <w:t>=</w:t>
            </w:r>
          </w:p>
        </w:tc>
        <w:tc>
          <w:tcPr>
            <w:tcW w:w="7118" w:type="dxa"/>
          </w:tcPr>
          <w:p w:rsidR="00CB1295" w:rsidRPr="00261852" w:rsidRDefault="00CB1295" w:rsidP="00D662EE">
            <w:pPr>
              <w:autoSpaceDE w:val="0"/>
              <w:autoSpaceDN w:val="0"/>
              <w:adjustRightInd w:val="0"/>
              <w:spacing w:before="120" w:after="120"/>
              <w:jc w:val="both"/>
              <w:rPr>
                <w:rFonts w:ascii="Arial" w:hAnsi="Arial" w:cs="Arial"/>
                <w:sz w:val="20"/>
                <w:szCs w:val="20"/>
              </w:rPr>
            </w:pPr>
            <w:r w:rsidRPr="00261852">
              <w:rPr>
                <w:rFonts w:ascii="Arial" w:hAnsi="Arial" w:cs="Arial"/>
                <w:sz w:val="20"/>
                <w:szCs w:val="20"/>
              </w:rPr>
              <w:t>město vydávající se cestou takového rozvoje, který zajistí potřeby současných generací, aniž by bylo ohroženo splnění potřeb generací příštích</w:t>
            </w:r>
          </w:p>
        </w:tc>
      </w:tr>
      <w:tr w:rsidR="00CB1295" w:rsidRPr="00E70457" w:rsidTr="00D662EE">
        <w:tc>
          <w:tcPr>
            <w:tcW w:w="2093" w:type="dxa"/>
          </w:tcPr>
          <w:p w:rsidR="00CB1295" w:rsidRPr="00261852" w:rsidRDefault="00CB1295" w:rsidP="00D662EE">
            <w:pPr>
              <w:autoSpaceDE w:val="0"/>
              <w:autoSpaceDN w:val="0"/>
              <w:adjustRightInd w:val="0"/>
              <w:spacing w:before="120" w:after="120"/>
              <w:rPr>
                <w:sz w:val="20"/>
                <w:szCs w:val="20"/>
              </w:rPr>
            </w:pPr>
            <w:r w:rsidRPr="00261852">
              <w:rPr>
                <w:rFonts w:ascii="Arial" w:hAnsi="Arial" w:cs="Arial"/>
                <w:sz w:val="20"/>
                <w:szCs w:val="20"/>
              </w:rPr>
              <w:t>efektivně využívající</w:t>
            </w:r>
          </w:p>
        </w:tc>
        <w:tc>
          <w:tcPr>
            <w:tcW w:w="567" w:type="dxa"/>
          </w:tcPr>
          <w:p w:rsidR="00CB1295" w:rsidRPr="00261852" w:rsidRDefault="00CB1295" w:rsidP="00D662EE">
            <w:pPr>
              <w:autoSpaceDE w:val="0"/>
              <w:autoSpaceDN w:val="0"/>
              <w:adjustRightInd w:val="0"/>
              <w:spacing w:before="120" w:after="120"/>
              <w:rPr>
                <w:sz w:val="20"/>
                <w:szCs w:val="20"/>
              </w:rPr>
            </w:pPr>
          </w:p>
        </w:tc>
        <w:tc>
          <w:tcPr>
            <w:tcW w:w="7118" w:type="dxa"/>
          </w:tcPr>
          <w:p w:rsidR="00CB1295" w:rsidRPr="00261852" w:rsidRDefault="00CB1295" w:rsidP="00D662EE">
            <w:pPr>
              <w:autoSpaceDE w:val="0"/>
              <w:autoSpaceDN w:val="0"/>
              <w:adjustRightInd w:val="0"/>
              <w:spacing w:before="120" w:after="120"/>
              <w:rPr>
                <w:sz w:val="20"/>
                <w:szCs w:val="20"/>
              </w:rPr>
            </w:pPr>
          </w:p>
        </w:tc>
      </w:tr>
      <w:tr w:rsidR="00CB1295" w:rsidRPr="00E70457" w:rsidTr="00D662EE">
        <w:tc>
          <w:tcPr>
            <w:tcW w:w="2093" w:type="dxa"/>
          </w:tcPr>
          <w:p w:rsidR="00CB1295" w:rsidRPr="00261852" w:rsidRDefault="00CB1295" w:rsidP="00D662EE">
            <w:pPr>
              <w:autoSpaceDE w:val="0"/>
              <w:autoSpaceDN w:val="0"/>
              <w:adjustRightInd w:val="0"/>
              <w:spacing w:before="120" w:after="120"/>
              <w:rPr>
                <w:sz w:val="20"/>
                <w:szCs w:val="20"/>
              </w:rPr>
            </w:pPr>
            <w:r w:rsidRPr="00261852">
              <w:rPr>
                <w:rFonts w:ascii="Arial" w:hAnsi="Arial" w:cs="Arial"/>
                <w:sz w:val="20"/>
                <w:szCs w:val="20"/>
              </w:rPr>
              <w:t>historického dědictví</w:t>
            </w:r>
          </w:p>
        </w:tc>
        <w:tc>
          <w:tcPr>
            <w:tcW w:w="567" w:type="dxa"/>
          </w:tcPr>
          <w:p w:rsidR="00CB1295" w:rsidRPr="00261852" w:rsidRDefault="00CB1295" w:rsidP="00D662EE">
            <w:pPr>
              <w:autoSpaceDE w:val="0"/>
              <w:autoSpaceDN w:val="0"/>
              <w:adjustRightInd w:val="0"/>
              <w:spacing w:before="120" w:after="120"/>
              <w:rPr>
                <w:sz w:val="20"/>
                <w:szCs w:val="20"/>
              </w:rPr>
            </w:pPr>
            <w:r w:rsidRPr="00261852">
              <w:rPr>
                <w:sz w:val="20"/>
                <w:szCs w:val="20"/>
              </w:rPr>
              <w:t>=</w:t>
            </w:r>
          </w:p>
        </w:tc>
        <w:tc>
          <w:tcPr>
            <w:tcW w:w="7118" w:type="dxa"/>
          </w:tcPr>
          <w:p w:rsidR="00CB1295" w:rsidRPr="00261852" w:rsidRDefault="00CB1295" w:rsidP="00D662EE">
            <w:pPr>
              <w:autoSpaceDE w:val="0"/>
              <w:autoSpaceDN w:val="0"/>
              <w:adjustRightInd w:val="0"/>
              <w:spacing w:before="120" w:after="120"/>
              <w:jc w:val="both"/>
              <w:rPr>
                <w:rFonts w:ascii="Arial" w:hAnsi="Arial" w:cs="Arial"/>
                <w:sz w:val="20"/>
                <w:szCs w:val="20"/>
              </w:rPr>
            </w:pPr>
            <w:r w:rsidRPr="00261852">
              <w:rPr>
                <w:rFonts w:ascii="Arial" w:hAnsi="Arial" w:cs="Arial"/>
                <w:sz w:val="20"/>
                <w:szCs w:val="20"/>
              </w:rPr>
              <w:t xml:space="preserve">město uvědomující si význam své historicky dané regionální výjimečnosti, navazující na své historické odkazy a památky a současně využívající tohoto dědictví pro další rozvoj města a moderní život </w:t>
            </w:r>
          </w:p>
        </w:tc>
      </w:tr>
      <w:tr w:rsidR="00CB1295" w:rsidRPr="00E70457" w:rsidTr="00D662EE">
        <w:tc>
          <w:tcPr>
            <w:tcW w:w="2093" w:type="dxa"/>
          </w:tcPr>
          <w:p w:rsidR="00CB1295" w:rsidRPr="00261852" w:rsidRDefault="00CB1295" w:rsidP="00D662EE">
            <w:pPr>
              <w:autoSpaceDE w:val="0"/>
              <w:autoSpaceDN w:val="0"/>
              <w:adjustRightInd w:val="0"/>
              <w:spacing w:before="120" w:after="120"/>
              <w:rPr>
                <w:sz w:val="20"/>
                <w:szCs w:val="20"/>
              </w:rPr>
            </w:pPr>
            <w:r w:rsidRPr="00261852">
              <w:rPr>
                <w:rFonts w:ascii="Arial" w:hAnsi="Arial" w:cs="Arial"/>
                <w:sz w:val="20"/>
                <w:szCs w:val="20"/>
              </w:rPr>
              <w:t>výhodné polohy a výborné dostupnosti</w:t>
            </w:r>
          </w:p>
        </w:tc>
        <w:tc>
          <w:tcPr>
            <w:tcW w:w="567" w:type="dxa"/>
          </w:tcPr>
          <w:p w:rsidR="00CB1295" w:rsidRPr="00261852" w:rsidRDefault="00CB1295" w:rsidP="00D662EE">
            <w:pPr>
              <w:autoSpaceDE w:val="0"/>
              <w:autoSpaceDN w:val="0"/>
              <w:adjustRightInd w:val="0"/>
              <w:spacing w:before="120" w:after="120"/>
              <w:rPr>
                <w:sz w:val="20"/>
                <w:szCs w:val="20"/>
              </w:rPr>
            </w:pPr>
            <w:r w:rsidRPr="00261852">
              <w:rPr>
                <w:sz w:val="20"/>
                <w:szCs w:val="20"/>
              </w:rPr>
              <w:t>=</w:t>
            </w:r>
          </w:p>
        </w:tc>
        <w:tc>
          <w:tcPr>
            <w:tcW w:w="7118" w:type="dxa"/>
          </w:tcPr>
          <w:p w:rsidR="00CB1295" w:rsidRPr="00261852" w:rsidRDefault="00CB1295" w:rsidP="00D662EE">
            <w:pPr>
              <w:autoSpaceDE w:val="0"/>
              <w:autoSpaceDN w:val="0"/>
              <w:adjustRightInd w:val="0"/>
              <w:spacing w:before="120" w:after="120"/>
              <w:jc w:val="both"/>
              <w:rPr>
                <w:rFonts w:ascii="Arial" w:hAnsi="Arial" w:cs="Arial"/>
                <w:sz w:val="20"/>
                <w:szCs w:val="20"/>
              </w:rPr>
            </w:pPr>
            <w:r w:rsidRPr="00261852">
              <w:rPr>
                <w:rFonts w:ascii="Arial" w:hAnsi="Arial" w:cs="Arial"/>
                <w:sz w:val="20"/>
                <w:szCs w:val="20"/>
              </w:rPr>
              <w:t xml:space="preserve">město stavějící své výhody na přírodní a historické atraktivitě svého blízkého okolí, blízkosti hlavních regionálních center, dopravní poloze a dostatečné úrovně dopravní obslužnosti pro obyvatele a návštěvníky </w:t>
            </w:r>
          </w:p>
        </w:tc>
      </w:tr>
      <w:tr w:rsidR="00CB1295" w:rsidRPr="00E70457" w:rsidTr="00D662EE">
        <w:tc>
          <w:tcPr>
            <w:tcW w:w="2093" w:type="dxa"/>
          </w:tcPr>
          <w:p w:rsidR="00CB1295" w:rsidRPr="00261852" w:rsidRDefault="00CB1295" w:rsidP="00D662EE">
            <w:pPr>
              <w:autoSpaceDE w:val="0"/>
              <w:autoSpaceDN w:val="0"/>
              <w:adjustRightInd w:val="0"/>
              <w:spacing w:before="120" w:after="120"/>
              <w:rPr>
                <w:rFonts w:ascii="Arial" w:hAnsi="Arial" w:cs="Arial"/>
                <w:sz w:val="20"/>
                <w:szCs w:val="20"/>
              </w:rPr>
            </w:pPr>
            <w:r w:rsidRPr="00261852">
              <w:rPr>
                <w:rFonts w:ascii="Arial" w:hAnsi="Arial" w:cs="Arial"/>
                <w:sz w:val="20"/>
                <w:szCs w:val="20"/>
              </w:rPr>
              <w:t>přívětivé pro bydlení</w:t>
            </w:r>
          </w:p>
        </w:tc>
        <w:tc>
          <w:tcPr>
            <w:tcW w:w="567" w:type="dxa"/>
          </w:tcPr>
          <w:p w:rsidR="00CB1295" w:rsidRPr="00261852" w:rsidRDefault="00CB1295" w:rsidP="00D662EE">
            <w:pPr>
              <w:autoSpaceDE w:val="0"/>
              <w:autoSpaceDN w:val="0"/>
              <w:adjustRightInd w:val="0"/>
              <w:spacing w:before="120" w:after="120"/>
              <w:rPr>
                <w:sz w:val="20"/>
                <w:szCs w:val="20"/>
              </w:rPr>
            </w:pPr>
            <w:r w:rsidRPr="00261852">
              <w:rPr>
                <w:sz w:val="20"/>
                <w:szCs w:val="20"/>
              </w:rPr>
              <w:t>=</w:t>
            </w:r>
          </w:p>
        </w:tc>
        <w:tc>
          <w:tcPr>
            <w:tcW w:w="7118" w:type="dxa"/>
          </w:tcPr>
          <w:p w:rsidR="00CB1295" w:rsidRPr="00261852" w:rsidRDefault="00CB1295" w:rsidP="00D662EE">
            <w:pPr>
              <w:autoSpaceDE w:val="0"/>
              <w:autoSpaceDN w:val="0"/>
              <w:adjustRightInd w:val="0"/>
              <w:spacing w:before="120" w:after="120"/>
              <w:jc w:val="both"/>
              <w:rPr>
                <w:rFonts w:ascii="Arial" w:hAnsi="Arial" w:cs="Arial"/>
                <w:sz w:val="20"/>
                <w:szCs w:val="20"/>
              </w:rPr>
            </w:pPr>
            <w:r w:rsidRPr="00261852">
              <w:rPr>
                <w:rFonts w:ascii="Arial" w:hAnsi="Arial" w:cs="Arial"/>
                <w:sz w:val="20"/>
                <w:szCs w:val="20"/>
              </w:rPr>
              <w:t>město s dobrou a rozmanitou nabídkou možností pro bydlení, zajištěnými kapacitami pro vzdělávání, flexibilní nabídkou sociálních služeb pro potřebné občany, s atraktivními a upravenými veřejnými prostranstvími a dobrými podmínkami pro bezproblémový pohyb automobilů a cyklistů</w:t>
            </w:r>
          </w:p>
        </w:tc>
      </w:tr>
      <w:tr w:rsidR="00CB1295" w:rsidRPr="00E70457" w:rsidTr="00D662EE">
        <w:tc>
          <w:tcPr>
            <w:tcW w:w="2093" w:type="dxa"/>
          </w:tcPr>
          <w:p w:rsidR="00CB1295" w:rsidRPr="00261852" w:rsidRDefault="00CB1295" w:rsidP="00D662EE">
            <w:pPr>
              <w:autoSpaceDE w:val="0"/>
              <w:autoSpaceDN w:val="0"/>
              <w:adjustRightInd w:val="0"/>
              <w:spacing w:before="120" w:after="120"/>
              <w:rPr>
                <w:rFonts w:ascii="Arial" w:hAnsi="Arial" w:cs="Arial"/>
                <w:sz w:val="20"/>
                <w:szCs w:val="20"/>
              </w:rPr>
            </w:pPr>
            <w:r w:rsidRPr="00261852">
              <w:rPr>
                <w:rFonts w:ascii="Arial" w:hAnsi="Arial" w:cs="Arial"/>
                <w:sz w:val="20"/>
                <w:szCs w:val="20"/>
              </w:rPr>
              <w:t>vstřícné k podnikání</w:t>
            </w:r>
          </w:p>
        </w:tc>
        <w:tc>
          <w:tcPr>
            <w:tcW w:w="567" w:type="dxa"/>
          </w:tcPr>
          <w:p w:rsidR="00CB1295" w:rsidRPr="00261852" w:rsidRDefault="00CB1295" w:rsidP="00D662EE">
            <w:pPr>
              <w:autoSpaceDE w:val="0"/>
              <w:autoSpaceDN w:val="0"/>
              <w:adjustRightInd w:val="0"/>
              <w:spacing w:before="120" w:after="120"/>
              <w:rPr>
                <w:sz w:val="20"/>
                <w:szCs w:val="20"/>
              </w:rPr>
            </w:pPr>
            <w:r w:rsidRPr="00261852">
              <w:rPr>
                <w:sz w:val="20"/>
                <w:szCs w:val="20"/>
              </w:rPr>
              <w:t>=</w:t>
            </w:r>
          </w:p>
        </w:tc>
        <w:tc>
          <w:tcPr>
            <w:tcW w:w="7118" w:type="dxa"/>
          </w:tcPr>
          <w:p w:rsidR="00CB1295" w:rsidRPr="00261852" w:rsidRDefault="00CB1295" w:rsidP="00D662EE">
            <w:pPr>
              <w:autoSpaceDE w:val="0"/>
              <w:autoSpaceDN w:val="0"/>
              <w:adjustRightInd w:val="0"/>
              <w:spacing w:before="120" w:after="120"/>
              <w:jc w:val="both"/>
              <w:rPr>
                <w:rFonts w:ascii="Arial" w:hAnsi="Arial" w:cs="Arial"/>
                <w:sz w:val="20"/>
                <w:szCs w:val="20"/>
              </w:rPr>
            </w:pPr>
            <w:r w:rsidRPr="00261852">
              <w:rPr>
                <w:rFonts w:ascii="Arial" w:hAnsi="Arial" w:cs="Arial"/>
                <w:sz w:val="20"/>
                <w:szCs w:val="20"/>
              </w:rPr>
              <w:t xml:space="preserve">město neformálně komunikující s místními podnikateli a vytvářející vhodné podmínky podle jejich potřeb, stimulující podnikatelské aktivity a tvořivého ducha mladých obyvatel města </w:t>
            </w:r>
          </w:p>
        </w:tc>
      </w:tr>
      <w:tr w:rsidR="00CB1295" w:rsidRPr="00E70457" w:rsidTr="00D662EE">
        <w:tc>
          <w:tcPr>
            <w:tcW w:w="2093" w:type="dxa"/>
          </w:tcPr>
          <w:p w:rsidR="00CB1295" w:rsidRPr="00261852" w:rsidRDefault="00CB1295" w:rsidP="00D662EE">
            <w:pPr>
              <w:autoSpaceDE w:val="0"/>
              <w:autoSpaceDN w:val="0"/>
              <w:adjustRightInd w:val="0"/>
              <w:spacing w:before="120" w:after="120"/>
              <w:rPr>
                <w:rFonts w:ascii="Arial" w:hAnsi="Arial" w:cs="Arial"/>
                <w:sz w:val="20"/>
                <w:szCs w:val="20"/>
              </w:rPr>
            </w:pPr>
            <w:r w:rsidRPr="00261852">
              <w:rPr>
                <w:rFonts w:ascii="Arial" w:hAnsi="Arial" w:cs="Arial"/>
                <w:sz w:val="20"/>
                <w:szCs w:val="20"/>
              </w:rPr>
              <w:t>atraktivní pro návštěvníky a turisty</w:t>
            </w:r>
          </w:p>
        </w:tc>
        <w:tc>
          <w:tcPr>
            <w:tcW w:w="567" w:type="dxa"/>
          </w:tcPr>
          <w:p w:rsidR="00CB1295" w:rsidRPr="00261852" w:rsidRDefault="00CB1295" w:rsidP="00D662EE">
            <w:pPr>
              <w:autoSpaceDE w:val="0"/>
              <w:autoSpaceDN w:val="0"/>
              <w:adjustRightInd w:val="0"/>
              <w:spacing w:before="120" w:after="120"/>
              <w:rPr>
                <w:sz w:val="20"/>
                <w:szCs w:val="20"/>
              </w:rPr>
            </w:pPr>
            <w:r w:rsidRPr="00261852">
              <w:rPr>
                <w:sz w:val="20"/>
                <w:szCs w:val="20"/>
              </w:rPr>
              <w:t>=</w:t>
            </w:r>
          </w:p>
        </w:tc>
        <w:tc>
          <w:tcPr>
            <w:tcW w:w="7118" w:type="dxa"/>
          </w:tcPr>
          <w:p w:rsidR="00CB1295" w:rsidRPr="00261852" w:rsidRDefault="00CB1295" w:rsidP="00D662EE">
            <w:pPr>
              <w:autoSpaceDE w:val="0"/>
              <w:autoSpaceDN w:val="0"/>
              <w:adjustRightInd w:val="0"/>
              <w:spacing w:before="120" w:after="120"/>
              <w:jc w:val="both"/>
              <w:rPr>
                <w:rFonts w:ascii="Arial" w:hAnsi="Arial" w:cs="Arial"/>
                <w:sz w:val="20"/>
                <w:szCs w:val="20"/>
              </w:rPr>
            </w:pPr>
            <w:r w:rsidRPr="00261852">
              <w:rPr>
                <w:rFonts w:ascii="Arial" w:hAnsi="Arial" w:cs="Arial"/>
                <w:sz w:val="20"/>
                <w:szCs w:val="20"/>
              </w:rPr>
              <w:t>město s celoroční rozmanitou nabídkou atraktivit zejména pro krátkodobé návštěvníky města, navazující na turistické cíle ve svém okolí, dobrým orientačním systémem, s kvalitními doprovodnými službami, pravidelně monitorující potřeby návštěvníků, efektivně se propagující a vytvářející předpoklady pro opakované návštěvy turistů a návštěvníků.</w:t>
            </w:r>
          </w:p>
        </w:tc>
      </w:tr>
    </w:tbl>
    <w:p w:rsidR="00CB1295" w:rsidRDefault="00CB1295" w:rsidP="00CB1295">
      <w:pPr>
        <w:autoSpaceDE w:val="0"/>
        <w:autoSpaceDN w:val="0"/>
        <w:adjustRightInd w:val="0"/>
        <w:rPr>
          <w:sz w:val="18"/>
          <w:szCs w:val="18"/>
        </w:rPr>
      </w:pPr>
    </w:p>
    <w:p w:rsidR="00CB1295" w:rsidRPr="001553B2" w:rsidRDefault="00CB1295" w:rsidP="00CB1295">
      <w:pPr>
        <w:pStyle w:val="Nadpis1"/>
        <w:numPr>
          <w:ilvl w:val="0"/>
          <w:numId w:val="0"/>
        </w:numPr>
        <w:tabs>
          <w:tab w:val="left" w:pos="1134"/>
        </w:tabs>
        <w:spacing w:before="480" w:after="360"/>
        <w:ind w:left="1134" w:hanging="1134"/>
        <w:rPr>
          <w:rFonts w:ascii="Arial" w:hAnsi="Arial" w:cs="Arial"/>
          <w:szCs w:val="28"/>
        </w:rPr>
      </w:pPr>
      <w:r>
        <w:rPr>
          <w:rFonts w:ascii="Arial" w:hAnsi="Arial" w:cs="Arial"/>
          <w:sz w:val="22"/>
          <w:szCs w:val="22"/>
        </w:rPr>
        <w:br w:type="page"/>
      </w:r>
      <w:bookmarkStart w:id="91" w:name="_Toc389651083"/>
      <w:r w:rsidRPr="001553B2">
        <w:rPr>
          <w:rFonts w:ascii="Arial" w:hAnsi="Arial" w:cs="Arial"/>
          <w:szCs w:val="28"/>
        </w:rPr>
        <w:lastRenderedPageBreak/>
        <w:t>2.</w:t>
      </w:r>
      <w:r w:rsidRPr="001553B2">
        <w:rPr>
          <w:rFonts w:ascii="Arial" w:hAnsi="Arial" w:cs="Arial"/>
          <w:szCs w:val="28"/>
        </w:rPr>
        <w:tab/>
        <w:t>strategické cíle ROZVOJE MĚSTA PŘÍBORA DO R. 2025</w:t>
      </w:r>
      <w:bookmarkEnd w:id="91"/>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Pro úspěšné naplnění vize města Příbora v r. 2025 jsou navrženy následující strategické cíle</w:t>
      </w:r>
      <w:r>
        <w:rPr>
          <w:rFonts w:ascii="Arial" w:hAnsi="Arial" w:cs="Arial"/>
          <w:sz w:val="22"/>
          <w:szCs w:val="22"/>
        </w:rPr>
        <w:t xml:space="preserve"> (SC)</w:t>
      </w:r>
      <w:r w:rsidRPr="001553B2">
        <w:rPr>
          <w:rFonts w:ascii="Arial" w:hAnsi="Arial" w:cs="Arial"/>
          <w:sz w:val="22"/>
          <w:szCs w:val="22"/>
        </w:rPr>
        <w:t xml:space="preserve">: </w:t>
      </w:r>
    </w:p>
    <w:p w:rsidR="00CB1295"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SC1</w:t>
      </w:r>
      <w:r w:rsidRPr="001553B2">
        <w:rPr>
          <w:rFonts w:ascii="Arial" w:hAnsi="Arial" w:cs="Arial"/>
          <w:b/>
          <w:sz w:val="22"/>
          <w:szCs w:val="22"/>
        </w:rPr>
        <w:tab/>
        <w:t>Vytvářet podmínky pro zatraktivnění města pro stávající a budoucí obyvatele</w:t>
      </w:r>
    </w:p>
    <w:p w:rsidR="00CB1295" w:rsidRPr="00CF1407" w:rsidRDefault="00CB1295" w:rsidP="00CB1295">
      <w:pPr>
        <w:tabs>
          <w:tab w:val="left" w:pos="3119"/>
        </w:tabs>
        <w:spacing w:before="120" w:after="120"/>
        <w:ind w:left="3119" w:hanging="3119"/>
        <w:jc w:val="both"/>
        <w:rPr>
          <w:rFonts w:ascii="Arial" w:hAnsi="Arial" w:cs="Arial"/>
          <w:sz w:val="20"/>
          <w:szCs w:val="20"/>
        </w:rPr>
      </w:pPr>
      <w:r w:rsidRPr="00CF1407">
        <w:rPr>
          <w:rFonts w:ascii="Arial" w:hAnsi="Arial" w:cs="Arial"/>
          <w:sz w:val="20"/>
          <w:szCs w:val="20"/>
          <w:u w:val="single"/>
        </w:rPr>
        <w:t>Popis:</w:t>
      </w:r>
      <w:r w:rsidRPr="00CF1407">
        <w:rPr>
          <w:rFonts w:ascii="Arial" w:hAnsi="Arial" w:cs="Arial"/>
          <w:sz w:val="20"/>
          <w:szCs w:val="20"/>
        </w:rPr>
        <w:tab/>
        <w:t xml:space="preserve">Zajištění </w:t>
      </w:r>
      <w:r>
        <w:rPr>
          <w:rFonts w:ascii="Arial" w:hAnsi="Arial" w:cs="Arial"/>
          <w:sz w:val="20"/>
          <w:szCs w:val="20"/>
        </w:rPr>
        <w:t xml:space="preserve">základních </w:t>
      </w:r>
      <w:r w:rsidRPr="00CF1407">
        <w:rPr>
          <w:rFonts w:ascii="Arial" w:hAnsi="Arial" w:cs="Arial"/>
          <w:sz w:val="20"/>
          <w:szCs w:val="20"/>
        </w:rPr>
        <w:t>podmínek</w:t>
      </w:r>
      <w:r>
        <w:rPr>
          <w:rFonts w:ascii="Arial" w:hAnsi="Arial" w:cs="Arial"/>
          <w:sz w:val="20"/>
          <w:szCs w:val="20"/>
        </w:rPr>
        <w:t xml:space="preserve"> pro stabilizaci obyvatelstva a přilákání nových obyvatel. Týká se to zejména oblasti bydlení, kapacit a kvality </w:t>
      </w:r>
      <w:r w:rsidRPr="00CF1407">
        <w:rPr>
          <w:rFonts w:ascii="Arial" w:hAnsi="Arial" w:cs="Arial"/>
          <w:sz w:val="20"/>
          <w:szCs w:val="20"/>
        </w:rPr>
        <w:t xml:space="preserve">předškolního a základního školství, </w:t>
      </w:r>
      <w:r>
        <w:rPr>
          <w:rFonts w:ascii="Arial" w:hAnsi="Arial" w:cs="Arial"/>
          <w:sz w:val="20"/>
          <w:szCs w:val="20"/>
        </w:rPr>
        <w:t xml:space="preserve">vzhledu města a jeho propagace. </w:t>
      </w:r>
      <w:r w:rsidRPr="00CF1407">
        <w:rPr>
          <w:rFonts w:ascii="Arial" w:hAnsi="Arial" w:cs="Arial"/>
          <w:sz w:val="20"/>
          <w:szCs w:val="20"/>
        </w:rPr>
        <w:t xml:space="preserve">  </w:t>
      </w:r>
    </w:p>
    <w:p w:rsidR="00CB1295" w:rsidRPr="00CF1407" w:rsidRDefault="00CB1295" w:rsidP="00CB1295">
      <w:pPr>
        <w:tabs>
          <w:tab w:val="left" w:pos="3119"/>
        </w:tabs>
        <w:spacing w:before="120"/>
        <w:ind w:left="3119" w:hanging="3119"/>
        <w:jc w:val="both"/>
        <w:rPr>
          <w:rFonts w:ascii="Arial" w:hAnsi="Arial" w:cs="Arial"/>
          <w:sz w:val="20"/>
          <w:szCs w:val="20"/>
        </w:rPr>
      </w:pPr>
      <w:r>
        <w:rPr>
          <w:rFonts w:ascii="Arial" w:hAnsi="Arial" w:cs="Arial"/>
          <w:sz w:val="20"/>
          <w:szCs w:val="20"/>
          <w:u w:val="single"/>
        </w:rPr>
        <w:t>Oficiální s</w:t>
      </w:r>
      <w:r w:rsidRPr="00CF1407">
        <w:rPr>
          <w:rFonts w:ascii="Arial" w:hAnsi="Arial" w:cs="Arial"/>
          <w:sz w:val="20"/>
          <w:szCs w:val="20"/>
          <w:u w:val="single"/>
        </w:rPr>
        <w:t>tatistické ukazatele:</w:t>
      </w:r>
      <w:r w:rsidRPr="00CF1407">
        <w:rPr>
          <w:rFonts w:ascii="Arial" w:hAnsi="Arial" w:cs="Arial"/>
          <w:sz w:val="20"/>
          <w:szCs w:val="20"/>
        </w:rPr>
        <w:tab/>
        <w:t>-</w:t>
      </w:r>
      <w:r>
        <w:rPr>
          <w:rFonts w:ascii="Arial" w:hAnsi="Arial" w:cs="Arial"/>
          <w:sz w:val="20"/>
          <w:szCs w:val="20"/>
        </w:rPr>
        <w:t xml:space="preserve"> </w:t>
      </w:r>
      <w:r w:rsidRPr="00CF1407">
        <w:rPr>
          <w:rFonts w:ascii="Arial" w:hAnsi="Arial" w:cs="Arial"/>
          <w:sz w:val="20"/>
          <w:szCs w:val="20"/>
        </w:rPr>
        <w:t>Počet obyvatel</w:t>
      </w:r>
    </w:p>
    <w:p w:rsidR="00CB1295" w:rsidRPr="00CF1407"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w:t>
      </w:r>
      <w:r>
        <w:rPr>
          <w:rFonts w:ascii="Arial" w:hAnsi="Arial" w:cs="Arial"/>
          <w:sz w:val="20"/>
          <w:szCs w:val="20"/>
        </w:rPr>
        <w:t xml:space="preserve"> </w:t>
      </w:r>
      <w:r w:rsidRPr="00CF1407">
        <w:rPr>
          <w:rFonts w:ascii="Arial" w:hAnsi="Arial" w:cs="Arial"/>
          <w:sz w:val="20"/>
          <w:szCs w:val="20"/>
        </w:rPr>
        <w:t>Přirozený přírůstek, Migrační přírůstek, Celkový přírůstek</w:t>
      </w:r>
    </w:p>
    <w:p w:rsidR="00CB1295" w:rsidRPr="00CF1407"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w:t>
      </w:r>
      <w:r>
        <w:rPr>
          <w:rFonts w:ascii="Arial" w:hAnsi="Arial" w:cs="Arial"/>
          <w:sz w:val="20"/>
          <w:szCs w:val="20"/>
        </w:rPr>
        <w:t xml:space="preserve"> </w:t>
      </w:r>
      <w:r w:rsidRPr="00CF1407">
        <w:rPr>
          <w:rFonts w:ascii="Arial" w:hAnsi="Arial" w:cs="Arial"/>
          <w:sz w:val="20"/>
          <w:szCs w:val="20"/>
        </w:rPr>
        <w:t>Průměrný věk</w:t>
      </w:r>
    </w:p>
    <w:p w:rsidR="00CB1295" w:rsidRPr="00CF1407"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w:t>
      </w:r>
      <w:r>
        <w:rPr>
          <w:rFonts w:ascii="Arial" w:hAnsi="Arial" w:cs="Arial"/>
          <w:sz w:val="20"/>
          <w:szCs w:val="20"/>
        </w:rPr>
        <w:t xml:space="preserve"> </w:t>
      </w:r>
      <w:r w:rsidRPr="00CF1407">
        <w:rPr>
          <w:rFonts w:ascii="Arial" w:hAnsi="Arial" w:cs="Arial"/>
          <w:sz w:val="20"/>
          <w:szCs w:val="20"/>
        </w:rPr>
        <w:t>Věkové skupiny</w:t>
      </w:r>
    </w:p>
    <w:p w:rsidR="00CB1295" w:rsidRPr="00CF1407"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w:t>
      </w:r>
      <w:r>
        <w:rPr>
          <w:rFonts w:ascii="Arial" w:hAnsi="Arial" w:cs="Arial"/>
          <w:sz w:val="20"/>
          <w:szCs w:val="20"/>
        </w:rPr>
        <w:t xml:space="preserve"> </w:t>
      </w:r>
      <w:r w:rsidRPr="00CF1407">
        <w:rPr>
          <w:rFonts w:ascii="Arial" w:hAnsi="Arial" w:cs="Arial"/>
          <w:sz w:val="20"/>
          <w:szCs w:val="20"/>
        </w:rPr>
        <w:t>Počet dokončených bytů</w:t>
      </w:r>
    </w:p>
    <w:p w:rsidR="00CB1295" w:rsidRPr="00CF1407" w:rsidRDefault="00CB1295" w:rsidP="00CB1295">
      <w:pPr>
        <w:tabs>
          <w:tab w:val="left" w:pos="3119"/>
        </w:tabs>
        <w:spacing w:before="120"/>
        <w:ind w:left="3119" w:hanging="3119"/>
        <w:jc w:val="both"/>
        <w:rPr>
          <w:rFonts w:ascii="Arial" w:hAnsi="Arial" w:cs="Arial"/>
          <w:sz w:val="20"/>
          <w:szCs w:val="20"/>
        </w:rPr>
      </w:pPr>
      <w:r w:rsidRPr="00CF1407">
        <w:rPr>
          <w:rFonts w:ascii="Arial" w:hAnsi="Arial" w:cs="Arial"/>
          <w:sz w:val="20"/>
          <w:szCs w:val="20"/>
          <w:u w:val="single"/>
        </w:rPr>
        <w:t>Jiné ověřování:</w:t>
      </w:r>
      <w:r w:rsidRPr="00CF1407">
        <w:rPr>
          <w:rFonts w:ascii="Arial" w:hAnsi="Arial" w:cs="Arial"/>
          <w:sz w:val="20"/>
          <w:szCs w:val="20"/>
        </w:rPr>
        <w:tab/>
        <w:t>- Počet dětí v MŠ a ZŠ</w:t>
      </w:r>
    </w:p>
    <w:p w:rsidR="00CB1295" w:rsidRPr="00CF1407"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 xml:space="preserve">- Průzkum názorů </w:t>
      </w:r>
      <w:r>
        <w:rPr>
          <w:rFonts w:ascii="Arial" w:hAnsi="Arial" w:cs="Arial"/>
          <w:sz w:val="20"/>
          <w:szCs w:val="20"/>
        </w:rPr>
        <w:t>obyvatel města Příbora</w:t>
      </w:r>
    </w:p>
    <w:p w:rsidR="00CB1295" w:rsidRPr="00CF1407" w:rsidRDefault="00CB1295" w:rsidP="00CB1295">
      <w:pPr>
        <w:tabs>
          <w:tab w:val="left" w:pos="3119"/>
        </w:tabs>
        <w:spacing w:before="120" w:after="120"/>
        <w:ind w:left="3119" w:hanging="3119"/>
        <w:jc w:val="both"/>
        <w:rPr>
          <w:rFonts w:ascii="Arial" w:hAnsi="Arial" w:cs="Arial"/>
          <w:sz w:val="20"/>
          <w:szCs w:val="20"/>
        </w:rPr>
      </w:pPr>
      <w:r>
        <w:rPr>
          <w:rFonts w:ascii="Arial" w:hAnsi="Arial" w:cs="Arial"/>
          <w:sz w:val="20"/>
          <w:szCs w:val="20"/>
          <w:u w:val="single"/>
        </w:rPr>
        <w:t>Hlavní opatření pro realizaci SC1</w:t>
      </w:r>
      <w:r w:rsidRPr="00CF1407">
        <w:rPr>
          <w:rFonts w:ascii="Arial" w:hAnsi="Arial" w:cs="Arial"/>
          <w:sz w:val="20"/>
          <w:szCs w:val="20"/>
          <w:u w:val="single"/>
        </w:rPr>
        <w:t>:</w:t>
      </w:r>
      <w:r w:rsidRPr="00CF1407">
        <w:rPr>
          <w:rFonts w:ascii="Arial" w:hAnsi="Arial" w:cs="Arial"/>
          <w:sz w:val="20"/>
          <w:szCs w:val="20"/>
        </w:rPr>
        <w:tab/>
      </w:r>
      <w:r w:rsidRPr="00AC3A80">
        <w:rPr>
          <w:rFonts w:ascii="Arial" w:hAnsi="Arial" w:cs="Arial"/>
          <w:b/>
          <w:sz w:val="20"/>
          <w:szCs w:val="20"/>
        </w:rPr>
        <w:t>A1, A2, B3, C5, C8</w:t>
      </w:r>
    </w:p>
    <w:p w:rsidR="00CB1295"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SC2</w:t>
      </w:r>
      <w:r w:rsidRPr="001553B2">
        <w:rPr>
          <w:rFonts w:ascii="Arial" w:hAnsi="Arial" w:cs="Arial"/>
          <w:b/>
          <w:sz w:val="22"/>
          <w:szCs w:val="22"/>
        </w:rPr>
        <w:tab/>
        <w:t>Zajistit podmínky pro spokojený a aktivní život obyvatel města</w:t>
      </w:r>
    </w:p>
    <w:p w:rsidR="00CB1295" w:rsidRPr="00CF1407" w:rsidRDefault="00CB1295" w:rsidP="00CB1295">
      <w:pPr>
        <w:tabs>
          <w:tab w:val="left" w:pos="3119"/>
        </w:tabs>
        <w:spacing w:before="120" w:after="120"/>
        <w:ind w:left="3119" w:hanging="3119"/>
        <w:jc w:val="both"/>
        <w:rPr>
          <w:rFonts w:ascii="Arial" w:hAnsi="Arial" w:cs="Arial"/>
          <w:sz w:val="20"/>
          <w:szCs w:val="20"/>
        </w:rPr>
      </w:pPr>
      <w:r w:rsidRPr="00CF1407">
        <w:rPr>
          <w:rFonts w:ascii="Arial" w:hAnsi="Arial" w:cs="Arial"/>
          <w:sz w:val="20"/>
          <w:szCs w:val="20"/>
          <w:u w:val="single"/>
        </w:rPr>
        <w:t>Popis:</w:t>
      </w:r>
      <w:r w:rsidRPr="00CF1407">
        <w:rPr>
          <w:rFonts w:ascii="Arial" w:hAnsi="Arial" w:cs="Arial"/>
          <w:sz w:val="20"/>
          <w:szCs w:val="20"/>
        </w:rPr>
        <w:tab/>
      </w:r>
      <w:r>
        <w:rPr>
          <w:rFonts w:ascii="Arial" w:hAnsi="Arial" w:cs="Arial"/>
          <w:sz w:val="20"/>
          <w:szCs w:val="20"/>
        </w:rPr>
        <w:t>Zlepšování nabídky volnočasových příležitostí, kvality poskytované sociální péče pro potřebné skupiny obyvatel a zajištění bezpečnosti ve městě.</w:t>
      </w:r>
      <w:r w:rsidRPr="00CF1407">
        <w:rPr>
          <w:rFonts w:ascii="Arial" w:hAnsi="Arial" w:cs="Arial"/>
          <w:sz w:val="20"/>
          <w:szCs w:val="20"/>
        </w:rPr>
        <w:t xml:space="preserve">  </w:t>
      </w:r>
    </w:p>
    <w:p w:rsidR="00CB1295" w:rsidRPr="00CF1407" w:rsidRDefault="00CB1295" w:rsidP="00CB1295">
      <w:pPr>
        <w:tabs>
          <w:tab w:val="left" w:pos="3119"/>
        </w:tabs>
        <w:spacing w:before="120"/>
        <w:ind w:left="3119" w:hanging="3119"/>
        <w:jc w:val="both"/>
        <w:rPr>
          <w:rFonts w:ascii="Arial" w:hAnsi="Arial" w:cs="Arial"/>
          <w:sz w:val="20"/>
          <w:szCs w:val="20"/>
        </w:rPr>
      </w:pPr>
      <w:r>
        <w:rPr>
          <w:rFonts w:ascii="Arial" w:hAnsi="Arial" w:cs="Arial"/>
          <w:sz w:val="20"/>
          <w:szCs w:val="20"/>
          <w:u w:val="single"/>
        </w:rPr>
        <w:t>Oficiální s</w:t>
      </w:r>
      <w:r w:rsidRPr="00CF1407">
        <w:rPr>
          <w:rFonts w:ascii="Arial" w:hAnsi="Arial" w:cs="Arial"/>
          <w:sz w:val="20"/>
          <w:szCs w:val="20"/>
          <w:u w:val="single"/>
        </w:rPr>
        <w:t>tatistické ukazatele:</w:t>
      </w:r>
      <w:r w:rsidRPr="00CF1407">
        <w:rPr>
          <w:rFonts w:ascii="Arial" w:hAnsi="Arial" w:cs="Arial"/>
          <w:sz w:val="20"/>
          <w:szCs w:val="20"/>
        </w:rPr>
        <w:tab/>
        <w:t>-</w:t>
      </w:r>
      <w:r>
        <w:rPr>
          <w:rFonts w:ascii="Arial" w:hAnsi="Arial" w:cs="Arial"/>
          <w:sz w:val="20"/>
          <w:szCs w:val="20"/>
        </w:rPr>
        <w:t xml:space="preserve"> Kriminalita</w:t>
      </w:r>
    </w:p>
    <w:p w:rsidR="00CB1295" w:rsidRDefault="00CB1295" w:rsidP="00CB1295">
      <w:pPr>
        <w:tabs>
          <w:tab w:val="left" w:pos="3119"/>
        </w:tabs>
        <w:spacing w:before="120"/>
        <w:ind w:left="3119" w:hanging="3119"/>
        <w:jc w:val="both"/>
        <w:rPr>
          <w:rFonts w:ascii="Arial" w:hAnsi="Arial" w:cs="Arial"/>
          <w:sz w:val="20"/>
          <w:szCs w:val="20"/>
        </w:rPr>
      </w:pPr>
      <w:r w:rsidRPr="00CF1407">
        <w:rPr>
          <w:rFonts w:ascii="Arial" w:hAnsi="Arial" w:cs="Arial"/>
          <w:sz w:val="20"/>
          <w:szCs w:val="20"/>
          <w:u w:val="single"/>
        </w:rPr>
        <w:t>Jiné ověřování:</w:t>
      </w:r>
      <w:r w:rsidRPr="00CF1407">
        <w:rPr>
          <w:rFonts w:ascii="Arial" w:hAnsi="Arial" w:cs="Arial"/>
          <w:sz w:val="20"/>
          <w:szCs w:val="20"/>
        </w:rPr>
        <w:tab/>
        <w:t xml:space="preserve">- Průzkum názorů </w:t>
      </w:r>
      <w:r>
        <w:rPr>
          <w:rFonts w:ascii="Arial" w:hAnsi="Arial" w:cs="Arial"/>
          <w:sz w:val="20"/>
          <w:szCs w:val="20"/>
        </w:rPr>
        <w:t>obyvatel města Příbora</w:t>
      </w:r>
    </w:p>
    <w:p w:rsidR="00CB1295"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 P</w:t>
      </w:r>
      <w:r>
        <w:rPr>
          <w:rFonts w:ascii="Arial" w:hAnsi="Arial" w:cs="Arial"/>
          <w:sz w:val="20"/>
          <w:szCs w:val="20"/>
        </w:rPr>
        <w:t xml:space="preserve">očet nových kulturních, společenských a volnočasových akcí  </w:t>
      </w:r>
    </w:p>
    <w:p w:rsidR="00CB1295" w:rsidRPr="00CF1407"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xml:space="preserve">- Počet návštěvníků kulturních, společenských a volnočasových akcí </w:t>
      </w:r>
    </w:p>
    <w:p w:rsidR="00CB1295"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 xml:space="preserve">- </w:t>
      </w:r>
      <w:r>
        <w:rPr>
          <w:rFonts w:ascii="Arial" w:hAnsi="Arial" w:cs="Arial"/>
          <w:sz w:val="20"/>
          <w:szCs w:val="20"/>
        </w:rPr>
        <w:t>Počet aktivních uživatelů veřejných sportovišť</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xml:space="preserve">- Počet projektů nových sociálních služeb </w:t>
      </w:r>
    </w:p>
    <w:p w:rsidR="00CB1295" w:rsidRPr="00CF1407"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xml:space="preserve">- Počet uživatelů sociálních služeb </w:t>
      </w:r>
    </w:p>
    <w:p w:rsidR="00CB1295"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 xml:space="preserve">- </w:t>
      </w:r>
      <w:r>
        <w:rPr>
          <w:rFonts w:ascii="Arial" w:hAnsi="Arial" w:cs="Arial"/>
          <w:sz w:val="20"/>
          <w:szCs w:val="20"/>
        </w:rPr>
        <w:t>Počet projektů prevence kriminality</w:t>
      </w:r>
    </w:p>
    <w:p w:rsidR="00CB1295" w:rsidRPr="00CF1407" w:rsidRDefault="00CB1295" w:rsidP="00CB1295">
      <w:pPr>
        <w:tabs>
          <w:tab w:val="left" w:pos="3119"/>
        </w:tabs>
        <w:spacing w:before="120" w:after="120"/>
        <w:ind w:left="3119" w:hanging="3119"/>
        <w:jc w:val="both"/>
        <w:rPr>
          <w:rFonts w:ascii="Arial" w:hAnsi="Arial" w:cs="Arial"/>
          <w:sz w:val="20"/>
          <w:szCs w:val="20"/>
        </w:rPr>
      </w:pPr>
      <w:r>
        <w:rPr>
          <w:rFonts w:ascii="Arial" w:hAnsi="Arial" w:cs="Arial"/>
          <w:sz w:val="20"/>
          <w:szCs w:val="20"/>
          <w:u w:val="single"/>
        </w:rPr>
        <w:t>Hlavní opatření pro realizaci SC2</w:t>
      </w:r>
      <w:r w:rsidRPr="00CF1407">
        <w:rPr>
          <w:rFonts w:ascii="Arial" w:hAnsi="Arial" w:cs="Arial"/>
          <w:sz w:val="20"/>
          <w:szCs w:val="20"/>
          <w:u w:val="single"/>
        </w:rPr>
        <w:t>:</w:t>
      </w:r>
      <w:r w:rsidRPr="00CF1407">
        <w:rPr>
          <w:rFonts w:ascii="Arial" w:hAnsi="Arial" w:cs="Arial"/>
          <w:sz w:val="20"/>
          <w:szCs w:val="20"/>
        </w:rPr>
        <w:tab/>
      </w:r>
      <w:r w:rsidRPr="00AC3A80">
        <w:rPr>
          <w:rFonts w:ascii="Arial" w:hAnsi="Arial" w:cs="Arial"/>
          <w:b/>
          <w:sz w:val="20"/>
          <w:szCs w:val="20"/>
        </w:rPr>
        <w:t>C1, C3, C4, C6, C7, G4</w:t>
      </w:r>
    </w:p>
    <w:p w:rsidR="00CB1295"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SC3</w:t>
      </w:r>
      <w:r w:rsidRPr="001553B2">
        <w:rPr>
          <w:rFonts w:ascii="Arial" w:hAnsi="Arial" w:cs="Arial"/>
          <w:b/>
          <w:sz w:val="22"/>
          <w:szCs w:val="22"/>
        </w:rPr>
        <w:tab/>
        <w:t>Zajistit rozvoj města se zachováním jeho historické identity</w:t>
      </w:r>
    </w:p>
    <w:p w:rsidR="00CB1295" w:rsidRDefault="00CB1295" w:rsidP="00CB1295">
      <w:pPr>
        <w:tabs>
          <w:tab w:val="left" w:pos="3119"/>
        </w:tabs>
        <w:spacing w:before="120" w:after="120"/>
        <w:ind w:left="3119" w:hanging="3119"/>
        <w:jc w:val="both"/>
        <w:rPr>
          <w:rFonts w:ascii="Arial" w:hAnsi="Arial" w:cs="Arial"/>
          <w:sz w:val="20"/>
          <w:szCs w:val="20"/>
        </w:rPr>
      </w:pPr>
      <w:r w:rsidRPr="00CF1407">
        <w:rPr>
          <w:rFonts w:ascii="Arial" w:hAnsi="Arial" w:cs="Arial"/>
          <w:sz w:val="20"/>
          <w:szCs w:val="20"/>
          <w:u w:val="single"/>
        </w:rPr>
        <w:t>Popis:</w:t>
      </w:r>
      <w:r w:rsidRPr="00CF1407">
        <w:rPr>
          <w:rFonts w:ascii="Arial" w:hAnsi="Arial" w:cs="Arial"/>
          <w:sz w:val="20"/>
          <w:szCs w:val="20"/>
        </w:rPr>
        <w:tab/>
      </w:r>
      <w:r>
        <w:rPr>
          <w:rFonts w:ascii="Arial" w:hAnsi="Arial" w:cs="Arial"/>
          <w:sz w:val="20"/>
          <w:szCs w:val="20"/>
        </w:rPr>
        <w:t>Zajistit další rozvoj města zejména v jeho historickém jádru tak, aby byl jednak zachován význam, stav a kvalita jeho historického dědictví a aby současně nedocházelo k utlumování vhodných a citlivě vyvážených aktivit z důvodu striktně aplikovaných požadavků ze strany např. památkové péče.</w:t>
      </w:r>
    </w:p>
    <w:p w:rsidR="00CB1295" w:rsidRPr="00CF1407" w:rsidRDefault="00CB1295" w:rsidP="00CB1295">
      <w:pPr>
        <w:tabs>
          <w:tab w:val="left" w:pos="3119"/>
        </w:tabs>
        <w:spacing w:before="120"/>
        <w:ind w:left="3119" w:hanging="3119"/>
        <w:jc w:val="both"/>
        <w:rPr>
          <w:rFonts w:ascii="Arial" w:hAnsi="Arial" w:cs="Arial"/>
          <w:sz w:val="20"/>
          <w:szCs w:val="20"/>
        </w:rPr>
      </w:pPr>
      <w:r>
        <w:rPr>
          <w:rFonts w:ascii="Arial" w:hAnsi="Arial" w:cs="Arial"/>
          <w:sz w:val="20"/>
          <w:szCs w:val="20"/>
          <w:u w:val="single"/>
        </w:rPr>
        <w:t>Oficiální s</w:t>
      </w:r>
      <w:r w:rsidRPr="00CF1407">
        <w:rPr>
          <w:rFonts w:ascii="Arial" w:hAnsi="Arial" w:cs="Arial"/>
          <w:sz w:val="20"/>
          <w:szCs w:val="20"/>
          <w:u w:val="single"/>
        </w:rPr>
        <w:t>tatistické ukazatele:</w:t>
      </w:r>
      <w:r w:rsidRPr="00CF1407">
        <w:rPr>
          <w:rFonts w:ascii="Arial" w:hAnsi="Arial" w:cs="Arial"/>
          <w:sz w:val="20"/>
          <w:szCs w:val="20"/>
        </w:rPr>
        <w:tab/>
        <w:t>-</w:t>
      </w:r>
      <w:r>
        <w:rPr>
          <w:rFonts w:ascii="Arial" w:hAnsi="Arial" w:cs="Arial"/>
          <w:sz w:val="20"/>
          <w:szCs w:val="20"/>
        </w:rPr>
        <w:t xml:space="preserve"> </w:t>
      </w:r>
    </w:p>
    <w:p w:rsidR="00CB1295" w:rsidRDefault="00CB1295" w:rsidP="00CB1295">
      <w:pPr>
        <w:tabs>
          <w:tab w:val="left" w:pos="3119"/>
        </w:tabs>
        <w:spacing w:before="120"/>
        <w:ind w:left="3119" w:hanging="3119"/>
        <w:jc w:val="both"/>
        <w:rPr>
          <w:rFonts w:ascii="Arial" w:hAnsi="Arial" w:cs="Arial"/>
          <w:sz w:val="20"/>
          <w:szCs w:val="20"/>
        </w:rPr>
      </w:pPr>
      <w:r w:rsidRPr="00CF1407">
        <w:rPr>
          <w:rFonts w:ascii="Arial" w:hAnsi="Arial" w:cs="Arial"/>
          <w:sz w:val="20"/>
          <w:szCs w:val="20"/>
          <w:u w:val="single"/>
        </w:rPr>
        <w:t>Jiné ověřování:</w:t>
      </w:r>
      <w:r w:rsidRPr="00CF1407">
        <w:rPr>
          <w:rFonts w:ascii="Arial" w:hAnsi="Arial" w:cs="Arial"/>
          <w:sz w:val="20"/>
          <w:szCs w:val="20"/>
        </w:rPr>
        <w:tab/>
        <w:t xml:space="preserve">- </w:t>
      </w:r>
      <w:r>
        <w:rPr>
          <w:rFonts w:ascii="Arial" w:hAnsi="Arial" w:cs="Arial"/>
          <w:sz w:val="20"/>
          <w:szCs w:val="20"/>
        </w:rPr>
        <w:t>Počet projektů realizovaných v MPR a její ochranné zóně</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xml:space="preserve">- </w:t>
      </w:r>
      <w:r w:rsidRPr="00CF1407">
        <w:rPr>
          <w:rFonts w:ascii="Arial" w:hAnsi="Arial" w:cs="Arial"/>
          <w:sz w:val="20"/>
          <w:szCs w:val="20"/>
        </w:rPr>
        <w:t xml:space="preserve">Průzkum názorů </w:t>
      </w:r>
      <w:r>
        <w:rPr>
          <w:rFonts w:ascii="Arial" w:hAnsi="Arial" w:cs="Arial"/>
          <w:sz w:val="20"/>
          <w:szCs w:val="20"/>
        </w:rPr>
        <w:t>obyvatel města Příbora</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xml:space="preserve">- </w:t>
      </w:r>
      <w:r w:rsidRPr="00CF1407">
        <w:rPr>
          <w:rFonts w:ascii="Arial" w:hAnsi="Arial" w:cs="Arial"/>
          <w:sz w:val="20"/>
          <w:szCs w:val="20"/>
        </w:rPr>
        <w:t xml:space="preserve">Průzkum názorů </w:t>
      </w:r>
      <w:r>
        <w:rPr>
          <w:rFonts w:ascii="Arial" w:hAnsi="Arial" w:cs="Arial"/>
          <w:sz w:val="20"/>
          <w:szCs w:val="20"/>
        </w:rPr>
        <w:t>návštěvníků města</w:t>
      </w:r>
    </w:p>
    <w:p w:rsidR="00CB1295" w:rsidRPr="00CF1407" w:rsidRDefault="00CB1295" w:rsidP="00CB1295">
      <w:pPr>
        <w:tabs>
          <w:tab w:val="left" w:pos="3119"/>
        </w:tabs>
        <w:spacing w:before="120" w:after="120"/>
        <w:ind w:left="3119" w:hanging="3119"/>
        <w:jc w:val="both"/>
        <w:rPr>
          <w:rFonts w:ascii="Arial" w:hAnsi="Arial" w:cs="Arial"/>
          <w:sz w:val="20"/>
          <w:szCs w:val="20"/>
        </w:rPr>
      </w:pPr>
      <w:r>
        <w:rPr>
          <w:rFonts w:ascii="Arial" w:hAnsi="Arial" w:cs="Arial"/>
          <w:sz w:val="20"/>
          <w:szCs w:val="20"/>
          <w:u w:val="single"/>
        </w:rPr>
        <w:t>Hlavní opatření pro realizaci SC3</w:t>
      </w:r>
      <w:r w:rsidRPr="00CF1407">
        <w:rPr>
          <w:rFonts w:ascii="Arial" w:hAnsi="Arial" w:cs="Arial"/>
          <w:sz w:val="20"/>
          <w:szCs w:val="20"/>
          <w:u w:val="single"/>
        </w:rPr>
        <w:t>:</w:t>
      </w:r>
      <w:r w:rsidRPr="00CF1407">
        <w:rPr>
          <w:rFonts w:ascii="Arial" w:hAnsi="Arial" w:cs="Arial"/>
          <w:sz w:val="20"/>
          <w:szCs w:val="20"/>
        </w:rPr>
        <w:tab/>
      </w:r>
      <w:r w:rsidRPr="00AC3A80">
        <w:rPr>
          <w:rFonts w:ascii="Arial" w:hAnsi="Arial" w:cs="Arial"/>
          <w:b/>
          <w:sz w:val="20"/>
          <w:szCs w:val="20"/>
        </w:rPr>
        <w:t>B1, B2, C2, D2</w:t>
      </w:r>
      <w:r>
        <w:rPr>
          <w:rFonts w:ascii="Arial" w:hAnsi="Arial" w:cs="Arial"/>
          <w:sz w:val="20"/>
          <w:szCs w:val="20"/>
        </w:rPr>
        <w:t xml:space="preserve"> </w:t>
      </w:r>
      <w:r w:rsidRPr="00CF1407">
        <w:rPr>
          <w:rFonts w:ascii="Arial" w:hAnsi="Arial" w:cs="Arial"/>
          <w:sz w:val="20"/>
          <w:szCs w:val="20"/>
        </w:rPr>
        <w:t xml:space="preserve"> </w:t>
      </w:r>
    </w:p>
    <w:p w:rsidR="00CB1295" w:rsidRDefault="00CB1295" w:rsidP="00CB1295">
      <w:pPr>
        <w:rPr>
          <w:rFonts w:ascii="Arial" w:hAnsi="Arial" w:cs="Arial"/>
          <w:b/>
          <w:sz w:val="22"/>
          <w:szCs w:val="22"/>
        </w:rPr>
      </w:pPr>
      <w:r>
        <w:rPr>
          <w:rFonts w:ascii="Arial" w:hAnsi="Arial" w:cs="Arial"/>
          <w:b/>
          <w:sz w:val="22"/>
          <w:szCs w:val="22"/>
        </w:rPr>
        <w:br w:type="page"/>
      </w:r>
    </w:p>
    <w:p w:rsidR="00CB1295"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lastRenderedPageBreak/>
        <w:t>SC4</w:t>
      </w:r>
      <w:r w:rsidRPr="001553B2">
        <w:rPr>
          <w:rFonts w:ascii="Arial" w:hAnsi="Arial" w:cs="Arial"/>
          <w:b/>
          <w:sz w:val="22"/>
          <w:szCs w:val="22"/>
        </w:rPr>
        <w:tab/>
        <w:t>Podporovat rozvoj turistického ruchu ve městě</w:t>
      </w:r>
    </w:p>
    <w:p w:rsidR="00CB1295" w:rsidRDefault="00CB1295" w:rsidP="00CB1295">
      <w:pPr>
        <w:tabs>
          <w:tab w:val="left" w:pos="3119"/>
        </w:tabs>
        <w:spacing w:before="120" w:after="120"/>
        <w:ind w:left="3119" w:hanging="3119"/>
        <w:jc w:val="both"/>
        <w:rPr>
          <w:rFonts w:ascii="Arial" w:hAnsi="Arial" w:cs="Arial"/>
          <w:sz w:val="20"/>
          <w:szCs w:val="20"/>
        </w:rPr>
      </w:pPr>
      <w:r w:rsidRPr="00CF1407">
        <w:rPr>
          <w:rFonts w:ascii="Arial" w:hAnsi="Arial" w:cs="Arial"/>
          <w:sz w:val="20"/>
          <w:szCs w:val="20"/>
          <w:u w:val="single"/>
        </w:rPr>
        <w:t>Popis:</w:t>
      </w:r>
      <w:r w:rsidRPr="00CF1407">
        <w:rPr>
          <w:rFonts w:ascii="Arial" w:hAnsi="Arial" w:cs="Arial"/>
          <w:sz w:val="20"/>
          <w:szCs w:val="20"/>
        </w:rPr>
        <w:tab/>
      </w:r>
      <w:r>
        <w:rPr>
          <w:rFonts w:ascii="Arial" w:hAnsi="Arial" w:cs="Arial"/>
          <w:sz w:val="20"/>
          <w:szCs w:val="20"/>
        </w:rPr>
        <w:t>Prostřednictvím realizace projektů zatraktivňujících město, zvyšováním kvality služeb a nabídky volnočasových kapacit a společenských a kulturních akcí, užším začleněním města a jeho nabídky do regionální turistické nabídky a propagací města zajistit zvyšující se počet spokojených návštěvníků města, kteří se do Příbora budou rádi vracet.</w:t>
      </w:r>
    </w:p>
    <w:p w:rsidR="00CB1295" w:rsidRPr="00CF1407" w:rsidRDefault="00CB1295" w:rsidP="00CB1295">
      <w:pPr>
        <w:tabs>
          <w:tab w:val="left" w:pos="3119"/>
        </w:tabs>
        <w:spacing w:before="120"/>
        <w:ind w:left="3119" w:hanging="3119"/>
        <w:jc w:val="both"/>
        <w:rPr>
          <w:rFonts w:ascii="Arial" w:hAnsi="Arial" w:cs="Arial"/>
          <w:sz w:val="20"/>
          <w:szCs w:val="20"/>
        </w:rPr>
      </w:pPr>
      <w:r>
        <w:rPr>
          <w:rFonts w:ascii="Arial" w:hAnsi="Arial" w:cs="Arial"/>
          <w:sz w:val="20"/>
          <w:szCs w:val="20"/>
          <w:u w:val="single"/>
        </w:rPr>
        <w:t>Oficiální s</w:t>
      </w:r>
      <w:r w:rsidRPr="00CF1407">
        <w:rPr>
          <w:rFonts w:ascii="Arial" w:hAnsi="Arial" w:cs="Arial"/>
          <w:sz w:val="20"/>
          <w:szCs w:val="20"/>
          <w:u w:val="single"/>
        </w:rPr>
        <w:t>tatistické ukazatele:</w:t>
      </w:r>
      <w:r w:rsidRPr="00CF1407">
        <w:rPr>
          <w:rFonts w:ascii="Arial" w:hAnsi="Arial" w:cs="Arial"/>
          <w:sz w:val="20"/>
          <w:szCs w:val="20"/>
        </w:rPr>
        <w:tab/>
        <w:t>-</w:t>
      </w:r>
      <w:r>
        <w:rPr>
          <w:rFonts w:ascii="Arial" w:hAnsi="Arial" w:cs="Arial"/>
          <w:sz w:val="20"/>
          <w:szCs w:val="20"/>
        </w:rPr>
        <w:t xml:space="preserve"> </w:t>
      </w:r>
    </w:p>
    <w:p w:rsidR="00CB1295" w:rsidRDefault="00CB1295" w:rsidP="00CB1295">
      <w:pPr>
        <w:tabs>
          <w:tab w:val="left" w:pos="3119"/>
        </w:tabs>
        <w:spacing w:before="120"/>
        <w:ind w:left="3119" w:hanging="3119"/>
        <w:jc w:val="both"/>
        <w:rPr>
          <w:rFonts w:ascii="Arial" w:hAnsi="Arial" w:cs="Arial"/>
          <w:sz w:val="20"/>
          <w:szCs w:val="20"/>
        </w:rPr>
      </w:pPr>
      <w:r w:rsidRPr="00CF1407">
        <w:rPr>
          <w:rFonts w:ascii="Arial" w:hAnsi="Arial" w:cs="Arial"/>
          <w:sz w:val="20"/>
          <w:szCs w:val="20"/>
          <w:u w:val="single"/>
        </w:rPr>
        <w:t>Jiné ověřování:</w:t>
      </w:r>
      <w:r w:rsidRPr="00CF1407">
        <w:rPr>
          <w:rFonts w:ascii="Arial" w:hAnsi="Arial" w:cs="Arial"/>
          <w:sz w:val="20"/>
          <w:szCs w:val="20"/>
        </w:rPr>
        <w:tab/>
        <w:t xml:space="preserve">- Průzkum názorů </w:t>
      </w:r>
      <w:r>
        <w:rPr>
          <w:rFonts w:ascii="Arial" w:hAnsi="Arial" w:cs="Arial"/>
          <w:sz w:val="20"/>
          <w:szCs w:val="20"/>
        </w:rPr>
        <w:t>návštěvníků města</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xml:space="preserve">- Počet návštěvníků města </w:t>
      </w:r>
      <w:r w:rsidRPr="00CF1407">
        <w:rPr>
          <w:rFonts w:ascii="Arial" w:hAnsi="Arial" w:cs="Arial"/>
          <w:sz w:val="20"/>
          <w:szCs w:val="20"/>
        </w:rPr>
        <w:t xml:space="preserve"> </w:t>
      </w:r>
    </w:p>
    <w:p w:rsidR="00CB1295" w:rsidRPr="00AC3A80" w:rsidRDefault="00CB1295" w:rsidP="00CB1295">
      <w:pPr>
        <w:tabs>
          <w:tab w:val="left" w:pos="3119"/>
        </w:tabs>
        <w:spacing w:before="120" w:after="120"/>
        <w:ind w:left="3119" w:hanging="3119"/>
        <w:jc w:val="both"/>
        <w:rPr>
          <w:rFonts w:ascii="Arial" w:hAnsi="Arial" w:cs="Arial"/>
          <w:b/>
          <w:sz w:val="20"/>
          <w:szCs w:val="20"/>
        </w:rPr>
      </w:pPr>
      <w:r>
        <w:rPr>
          <w:rFonts w:ascii="Arial" w:hAnsi="Arial" w:cs="Arial"/>
          <w:sz w:val="20"/>
          <w:szCs w:val="20"/>
          <w:u w:val="single"/>
        </w:rPr>
        <w:t>Hlavní opatření pro realizaci SC4</w:t>
      </w:r>
      <w:r w:rsidRPr="00CF1407">
        <w:rPr>
          <w:rFonts w:ascii="Arial" w:hAnsi="Arial" w:cs="Arial"/>
          <w:sz w:val="20"/>
          <w:szCs w:val="20"/>
          <w:u w:val="single"/>
        </w:rPr>
        <w:t>:</w:t>
      </w:r>
      <w:r w:rsidRPr="00CF1407">
        <w:rPr>
          <w:rFonts w:ascii="Arial" w:hAnsi="Arial" w:cs="Arial"/>
          <w:sz w:val="20"/>
          <w:szCs w:val="20"/>
        </w:rPr>
        <w:tab/>
      </w:r>
      <w:r w:rsidRPr="00AC3A80">
        <w:rPr>
          <w:rFonts w:ascii="Arial" w:hAnsi="Arial" w:cs="Arial"/>
          <w:b/>
          <w:sz w:val="20"/>
          <w:szCs w:val="20"/>
        </w:rPr>
        <w:t xml:space="preserve">B1, B2, B3, C1, C2, C3, D3, E4, E5, F4, G1, G2, G3  </w:t>
      </w:r>
    </w:p>
    <w:p w:rsidR="00CB1295"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SC5</w:t>
      </w:r>
      <w:r w:rsidRPr="001553B2">
        <w:rPr>
          <w:rFonts w:ascii="Arial" w:hAnsi="Arial" w:cs="Arial"/>
          <w:b/>
          <w:sz w:val="22"/>
          <w:szCs w:val="22"/>
        </w:rPr>
        <w:tab/>
        <w:t>Podporovat a stimulovat podnikatelské aktivity ve městě</w:t>
      </w:r>
    </w:p>
    <w:p w:rsidR="00CB1295" w:rsidRDefault="00CB1295" w:rsidP="00CB1295">
      <w:pPr>
        <w:tabs>
          <w:tab w:val="left" w:pos="3119"/>
        </w:tabs>
        <w:spacing w:before="120" w:after="120"/>
        <w:ind w:left="3119" w:hanging="3119"/>
        <w:jc w:val="both"/>
        <w:rPr>
          <w:rFonts w:ascii="Arial" w:hAnsi="Arial" w:cs="Arial"/>
          <w:sz w:val="20"/>
          <w:szCs w:val="20"/>
        </w:rPr>
      </w:pPr>
      <w:r w:rsidRPr="00CF1407">
        <w:rPr>
          <w:rFonts w:ascii="Arial" w:hAnsi="Arial" w:cs="Arial"/>
          <w:sz w:val="20"/>
          <w:szCs w:val="20"/>
          <w:u w:val="single"/>
        </w:rPr>
        <w:t>Popis:</w:t>
      </w:r>
      <w:r w:rsidRPr="00CF1407">
        <w:rPr>
          <w:rFonts w:ascii="Arial" w:hAnsi="Arial" w:cs="Arial"/>
          <w:sz w:val="20"/>
          <w:szCs w:val="20"/>
        </w:rPr>
        <w:tab/>
      </w:r>
      <w:r>
        <w:rPr>
          <w:rFonts w:ascii="Arial" w:hAnsi="Arial" w:cs="Arial"/>
          <w:sz w:val="20"/>
          <w:szCs w:val="20"/>
        </w:rPr>
        <w:t>Podporovat podnikatelského ducha zejména mezi mladými obyvateli města, eliminovat existující bariéry pro rozvoj místního podnikání, zajistit efektivní a častou komunikaci mezi městem a místními podnikateli.</w:t>
      </w:r>
    </w:p>
    <w:p w:rsidR="00CB1295" w:rsidRPr="00CF1407" w:rsidRDefault="00CB1295" w:rsidP="00CB1295">
      <w:pPr>
        <w:tabs>
          <w:tab w:val="left" w:pos="3119"/>
        </w:tabs>
        <w:spacing w:before="120"/>
        <w:ind w:left="3119" w:hanging="3119"/>
        <w:jc w:val="both"/>
        <w:rPr>
          <w:rFonts w:ascii="Arial" w:hAnsi="Arial" w:cs="Arial"/>
          <w:sz w:val="20"/>
          <w:szCs w:val="20"/>
        </w:rPr>
      </w:pPr>
      <w:r>
        <w:rPr>
          <w:rFonts w:ascii="Arial" w:hAnsi="Arial" w:cs="Arial"/>
          <w:sz w:val="20"/>
          <w:szCs w:val="20"/>
          <w:u w:val="single"/>
        </w:rPr>
        <w:t>Oficiální s</w:t>
      </w:r>
      <w:r w:rsidRPr="00CF1407">
        <w:rPr>
          <w:rFonts w:ascii="Arial" w:hAnsi="Arial" w:cs="Arial"/>
          <w:sz w:val="20"/>
          <w:szCs w:val="20"/>
          <w:u w:val="single"/>
        </w:rPr>
        <w:t>tatistické ukazatele:</w:t>
      </w:r>
      <w:r w:rsidRPr="00CF1407">
        <w:rPr>
          <w:rFonts w:ascii="Arial" w:hAnsi="Arial" w:cs="Arial"/>
          <w:sz w:val="20"/>
          <w:szCs w:val="20"/>
        </w:rPr>
        <w:tab/>
      </w:r>
      <w:r>
        <w:rPr>
          <w:rFonts w:ascii="Arial" w:hAnsi="Arial" w:cs="Arial"/>
          <w:sz w:val="20"/>
          <w:szCs w:val="20"/>
        </w:rPr>
        <w:t xml:space="preserve">- Počet ekonomických subjektů </w:t>
      </w:r>
    </w:p>
    <w:p w:rsidR="00CB1295"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 xml:space="preserve">- </w:t>
      </w:r>
      <w:r>
        <w:rPr>
          <w:rFonts w:ascii="Arial" w:hAnsi="Arial" w:cs="Arial"/>
          <w:sz w:val="20"/>
          <w:szCs w:val="20"/>
        </w:rPr>
        <w:t>Počet živnostníků</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r>
      <w:r w:rsidRPr="00CF1407">
        <w:rPr>
          <w:rFonts w:ascii="Arial" w:hAnsi="Arial" w:cs="Arial"/>
          <w:sz w:val="20"/>
          <w:szCs w:val="20"/>
        </w:rPr>
        <w:t>-</w:t>
      </w:r>
      <w:r>
        <w:rPr>
          <w:rFonts w:ascii="Arial" w:hAnsi="Arial" w:cs="Arial"/>
          <w:sz w:val="20"/>
          <w:szCs w:val="20"/>
        </w:rPr>
        <w:t xml:space="preserve"> Zaměstnanost v odvětvích</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Vyjíždění do zaměstnání</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Nezaměstnanost</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Ekonomická aktivita obyvatel</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Vzdělání obyvatel</w:t>
      </w:r>
    </w:p>
    <w:p w:rsidR="00CB1295" w:rsidRDefault="00CB1295" w:rsidP="00CB1295">
      <w:pPr>
        <w:tabs>
          <w:tab w:val="left" w:pos="3119"/>
        </w:tabs>
        <w:spacing w:before="120"/>
        <w:ind w:left="3119" w:hanging="3119"/>
        <w:jc w:val="both"/>
        <w:rPr>
          <w:rFonts w:ascii="Arial" w:hAnsi="Arial" w:cs="Arial"/>
          <w:sz w:val="20"/>
          <w:szCs w:val="20"/>
        </w:rPr>
      </w:pPr>
      <w:r w:rsidRPr="00CF1407">
        <w:rPr>
          <w:rFonts w:ascii="Arial" w:hAnsi="Arial" w:cs="Arial"/>
          <w:sz w:val="20"/>
          <w:szCs w:val="20"/>
          <w:u w:val="single"/>
        </w:rPr>
        <w:t>Jiné ověřování:</w:t>
      </w:r>
      <w:r w:rsidRPr="00CF1407">
        <w:rPr>
          <w:rFonts w:ascii="Arial" w:hAnsi="Arial" w:cs="Arial"/>
          <w:sz w:val="20"/>
          <w:szCs w:val="20"/>
        </w:rPr>
        <w:tab/>
        <w:t xml:space="preserve">- Průzkum názorů </w:t>
      </w:r>
      <w:r>
        <w:rPr>
          <w:rFonts w:ascii="Arial" w:hAnsi="Arial" w:cs="Arial"/>
          <w:sz w:val="20"/>
          <w:szCs w:val="20"/>
        </w:rPr>
        <w:t>podnikatelů města</w:t>
      </w:r>
    </w:p>
    <w:p w:rsidR="00CB1295"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 xml:space="preserve">- </w:t>
      </w:r>
      <w:r>
        <w:rPr>
          <w:rFonts w:ascii="Arial" w:hAnsi="Arial" w:cs="Arial"/>
          <w:sz w:val="20"/>
          <w:szCs w:val="20"/>
        </w:rPr>
        <w:t>Čerpání dávek pomoci v hmotné nouzi</w:t>
      </w:r>
    </w:p>
    <w:p w:rsidR="00CB1295" w:rsidRPr="00CF1407" w:rsidRDefault="00CB1295" w:rsidP="00CB1295">
      <w:pPr>
        <w:tabs>
          <w:tab w:val="left" w:pos="3119"/>
        </w:tabs>
        <w:spacing w:before="120" w:after="120"/>
        <w:ind w:left="3119" w:hanging="3119"/>
        <w:jc w:val="both"/>
        <w:rPr>
          <w:rFonts w:ascii="Arial" w:hAnsi="Arial" w:cs="Arial"/>
          <w:sz w:val="20"/>
          <w:szCs w:val="20"/>
        </w:rPr>
      </w:pPr>
      <w:r>
        <w:rPr>
          <w:rFonts w:ascii="Arial" w:hAnsi="Arial" w:cs="Arial"/>
          <w:sz w:val="20"/>
          <w:szCs w:val="20"/>
          <w:u w:val="single"/>
        </w:rPr>
        <w:t>Hlavní opatření pro realizaci SC5</w:t>
      </w:r>
      <w:r w:rsidRPr="00CF1407">
        <w:rPr>
          <w:rFonts w:ascii="Arial" w:hAnsi="Arial" w:cs="Arial"/>
          <w:sz w:val="20"/>
          <w:szCs w:val="20"/>
          <w:u w:val="single"/>
        </w:rPr>
        <w:t>:</w:t>
      </w:r>
      <w:r w:rsidRPr="00CF1407">
        <w:rPr>
          <w:rFonts w:ascii="Arial" w:hAnsi="Arial" w:cs="Arial"/>
          <w:sz w:val="20"/>
          <w:szCs w:val="20"/>
        </w:rPr>
        <w:tab/>
      </w:r>
      <w:r w:rsidRPr="00AC3A80">
        <w:rPr>
          <w:rFonts w:ascii="Arial" w:hAnsi="Arial" w:cs="Arial"/>
          <w:b/>
          <w:sz w:val="20"/>
          <w:szCs w:val="20"/>
        </w:rPr>
        <w:t>D1, D2, D3</w:t>
      </w:r>
      <w:r>
        <w:rPr>
          <w:rFonts w:ascii="Arial" w:hAnsi="Arial" w:cs="Arial"/>
          <w:sz w:val="20"/>
          <w:szCs w:val="20"/>
        </w:rPr>
        <w:t xml:space="preserve"> </w:t>
      </w:r>
      <w:r w:rsidRPr="00CF1407">
        <w:rPr>
          <w:rFonts w:ascii="Arial" w:hAnsi="Arial" w:cs="Arial"/>
          <w:sz w:val="20"/>
          <w:szCs w:val="20"/>
        </w:rPr>
        <w:t xml:space="preserve"> </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SC6</w:t>
      </w:r>
      <w:r w:rsidRPr="001553B2">
        <w:rPr>
          <w:rFonts w:ascii="Arial" w:hAnsi="Arial" w:cs="Arial"/>
          <w:b/>
          <w:sz w:val="22"/>
          <w:szCs w:val="22"/>
        </w:rPr>
        <w:tab/>
        <w:t xml:space="preserve">Zajistit kvalitní dopravní a komunikační infrastrukturu města </w:t>
      </w:r>
    </w:p>
    <w:p w:rsidR="00CB1295" w:rsidRDefault="00CB1295" w:rsidP="00CB1295">
      <w:pPr>
        <w:tabs>
          <w:tab w:val="left" w:pos="3119"/>
        </w:tabs>
        <w:spacing w:before="120" w:after="120"/>
        <w:ind w:left="3119" w:hanging="3119"/>
        <w:jc w:val="both"/>
        <w:rPr>
          <w:rFonts w:ascii="Arial" w:hAnsi="Arial" w:cs="Arial"/>
          <w:sz w:val="20"/>
          <w:szCs w:val="20"/>
        </w:rPr>
      </w:pPr>
      <w:r w:rsidRPr="00CF1407">
        <w:rPr>
          <w:rFonts w:ascii="Arial" w:hAnsi="Arial" w:cs="Arial"/>
          <w:sz w:val="20"/>
          <w:szCs w:val="20"/>
          <w:u w:val="single"/>
        </w:rPr>
        <w:t>Popis:</w:t>
      </w:r>
      <w:r w:rsidRPr="00CF1407">
        <w:rPr>
          <w:rFonts w:ascii="Arial" w:hAnsi="Arial" w:cs="Arial"/>
          <w:sz w:val="20"/>
          <w:szCs w:val="20"/>
        </w:rPr>
        <w:tab/>
      </w:r>
      <w:r>
        <w:rPr>
          <w:rFonts w:ascii="Arial" w:hAnsi="Arial" w:cs="Arial"/>
          <w:sz w:val="20"/>
          <w:szCs w:val="20"/>
        </w:rPr>
        <w:t>Zlepšovat kvalitu dopravní a další komunikační infrastruktury (parkování, chodníky, cyklo a inline stezky atd.), zvyšovat dopravní bezpečnost a zajistit kvalitní dopravní obslužnost.</w:t>
      </w:r>
    </w:p>
    <w:p w:rsidR="00CB1295" w:rsidRPr="00CF1407" w:rsidRDefault="00CB1295" w:rsidP="00CB1295">
      <w:pPr>
        <w:tabs>
          <w:tab w:val="left" w:pos="3119"/>
        </w:tabs>
        <w:spacing w:before="120"/>
        <w:ind w:left="3119" w:hanging="3119"/>
        <w:jc w:val="both"/>
        <w:rPr>
          <w:rFonts w:ascii="Arial" w:hAnsi="Arial" w:cs="Arial"/>
          <w:sz w:val="20"/>
          <w:szCs w:val="20"/>
        </w:rPr>
      </w:pPr>
      <w:r>
        <w:rPr>
          <w:rFonts w:ascii="Arial" w:hAnsi="Arial" w:cs="Arial"/>
          <w:sz w:val="20"/>
          <w:szCs w:val="20"/>
          <w:u w:val="single"/>
        </w:rPr>
        <w:t>Oficiální s</w:t>
      </w:r>
      <w:r w:rsidRPr="00CF1407">
        <w:rPr>
          <w:rFonts w:ascii="Arial" w:hAnsi="Arial" w:cs="Arial"/>
          <w:sz w:val="20"/>
          <w:szCs w:val="20"/>
          <w:u w:val="single"/>
        </w:rPr>
        <w:t>tatistické ukazatele:</w:t>
      </w:r>
      <w:r w:rsidRPr="00CF1407">
        <w:rPr>
          <w:rFonts w:ascii="Arial" w:hAnsi="Arial" w:cs="Arial"/>
          <w:sz w:val="20"/>
          <w:szCs w:val="20"/>
        </w:rPr>
        <w:tab/>
      </w:r>
      <w:r>
        <w:rPr>
          <w:rFonts w:ascii="Arial" w:hAnsi="Arial" w:cs="Arial"/>
          <w:sz w:val="20"/>
          <w:szCs w:val="20"/>
        </w:rPr>
        <w:t xml:space="preserve">- </w:t>
      </w:r>
    </w:p>
    <w:p w:rsidR="00CB1295" w:rsidRDefault="00CB1295" w:rsidP="00CB1295">
      <w:pPr>
        <w:tabs>
          <w:tab w:val="left" w:pos="3119"/>
        </w:tabs>
        <w:spacing w:before="120"/>
        <w:ind w:left="3119" w:hanging="3119"/>
        <w:jc w:val="both"/>
        <w:rPr>
          <w:rFonts w:ascii="Arial" w:hAnsi="Arial" w:cs="Arial"/>
          <w:sz w:val="20"/>
          <w:szCs w:val="20"/>
        </w:rPr>
      </w:pPr>
      <w:r w:rsidRPr="00CF1407">
        <w:rPr>
          <w:rFonts w:ascii="Arial" w:hAnsi="Arial" w:cs="Arial"/>
          <w:sz w:val="20"/>
          <w:szCs w:val="20"/>
          <w:u w:val="single"/>
        </w:rPr>
        <w:t>Jiné ověřování:</w:t>
      </w:r>
      <w:r w:rsidRPr="00CF1407">
        <w:rPr>
          <w:rFonts w:ascii="Arial" w:hAnsi="Arial" w:cs="Arial"/>
          <w:sz w:val="20"/>
          <w:szCs w:val="20"/>
        </w:rPr>
        <w:tab/>
        <w:t xml:space="preserve">- </w:t>
      </w:r>
      <w:r>
        <w:rPr>
          <w:rFonts w:ascii="Arial" w:hAnsi="Arial" w:cs="Arial"/>
          <w:sz w:val="20"/>
          <w:szCs w:val="20"/>
        </w:rPr>
        <w:t xml:space="preserve">Počet dopravních spojů </w:t>
      </w:r>
    </w:p>
    <w:p w:rsidR="00CB1295"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 xml:space="preserve">- </w:t>
      </w:r>
      <w:r>
        <w:rPr>
          <w:rFonts w:ascii="Arial" w:hAnsi="Arial" w:cs="Arial"/>
          <w:sz w:val="20"/>
          <w:szCs w:val="20"/>
        </w:rPr>
        <w:t>Počet dopravních nehod</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Počet nových parkovacích míst</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Délka rekonstruovaných komunikací</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xml:space="preserve">- </w:t>
      </w:r>
      <w:r w:rsidRPr="00CF1407">
        <w:rPr>
          <w:rFonts w:ascii="Arial" w:hAnsi="Arial" w:cs="Arial"/>
          <w:sz w:val="20"/>
          <w:szCs w:val="20"/>
        </w:rPr>
        <w:t xml:space="preserve">Průzkum názorů </w:t>
      </w:r>
      <w:r>
        <w:rPr>
          <w:rFonts w:ascii="Arial" w:hAnsi="Arial" w:cs="Arial"/>
          <w:sz w:val="20"/>
          <w:szCs w:val="20"/>
        </w:rPr>
        <w:t>obyvatel města Příbora</w:t>
      </w:r>
    </w:p>
    <w:p w:rsidR="00CB1295" w:rsidRPr="00CF1407" w:rsidRDefault="00CB1295" w:rsidP="00CB1295">
      <w:pPr>
        <w:tabs>
          <w:tab w:val="left" w:pos="3119"/>
        </w:tabs>
        <w:spacing w:before="120" w:after="120"/>
        <w:ind w:left="3119" w:hanging="3119"/>
        <w:jc w:val="both"/>
        <w:rPr>
          <w:rFonts w:ascii="Arial" w:hAnsi="Arial" w:cs="Arial"/>
          <w:sz w:val="20"/>
          <w:szCs w:val="20"/>
        </w:rPr>
      </w:pPr>
      <w:r>
        <w:rPr>
          <w:rFonts w:ascii="Arial" w:hAnsi="Arial" w:cs="Arial"/>
          <w:sz w:val="20"/>
          <w:szCs w:val="20"/>
          <w:u w:val="single"/>
        </w:rPr>
        <w:t>Hlavní opatření pro realizaci SC6</w:t>
      </w:r>
      <w:r w:rsidRPr="00CF1407">
        <w:rPr>
          <w:rFonts w:ascii="Arial" w:hAnsi="Arial" w:cs="Arial"/>
          <w:sz w:val="20"/>
          <w:szCs w:val="20"/>
          <w:u w:val="single"/>
        </w:rPr>
        <w:t>:</w:t>
      </w:r>
      <w:r w:rsidRPr="00CF1407">
        <w:rPr>
          <w:rFonts w:ascii="Arial" w:hAnsi="Arial" w:cs="Arial"/>
          <w:sz w:val="20"/>
          <w:szCs w:val="20"/>
        </w:rPr>
        <w:tab/>
      </w:r>
      <w:r w:rsidRPr="00AC3A80">
        <w:rPr>
          <w:rFonts w:ascii="Arial" w:hAnsi="Arial" w:cs="Arial"/>
          <w:b/>
          <w:sz w:val="20"/>
          <w:szCs w:val="20"/>
        </w:rPr>
        <w:t>A1, B3, C2, E1, E2, E3, E4, E5</w:t>
      </w:r>
      <w:r>
        <w:rPr>
          <w:rFonts w:ascii="Arial" w:hAnsi="Arial" w:cs="Arial"/>
          <w:sz w:val="20"/>
          <w:szCs w:val="20"/>
        </w:rPr>
        <w:t xml:space="preserve"> </w:t>
      </w:r>
      <w:r w:rsidRPr="00CF1407">
        <w:rPr>
          <w:rFonts w:ascii="Arial" w:hAnsi="Arial" w:cs="Arial"/>
          <w:sz w:val="20"/>
          <w:szCs w:val="20"/>
        </w:rPr>
        <w:t xml:space="preserve"> </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SC7</w:t>
      </w:r>
      <w:r w:rsidRPr="001553B2">
        <w:rPr>
          <w:rFonts w:ascii="Arial" w:hAnsi="Arial" w:cs="Arial"/>
          <w:b/>
          <w:sz w:val="22"/>
          <w:szCs w:val="22"/>
        </w:rPr>
        <w:tab/>
        <w:t>Zlepšovat životní prostředí ve městě a vztah obyvatel k životnímu prostředí</w:t>
      </w:r>
    </w:p>
    <w:p w:rsidR="00CB1295" w:rsidRDefault="00CB1295" w:rsidP="00CB1295">
      <w:pPr>
        <w:tabs>
          <w:tab w:val="left" w:pos="3119"/>
        </w:tabs>
        <w:spacing w:before="120" w:after="120"/>
        <w:ind w:left="3119" w:hanging="3119"/>
        <w:jc w:val="both"/>
        <w:rPr>
          <w:rFonts w:ascii="Arial" w:hAnsi="Arial" w:cs="Arial"/>
          <w:sz w:val="20"/>
          <w:szCs w:val="20"/>
        </w:rPr>
      </w:pPr>
      <w:r w:rsidRPr="00CF1407">
        <w:rPr>
          <w:rFonts w:ascii="Arial" w:hAnsi="Arial" w:cs="Arial"/>
          <w:sz w:val="20"/>
          <w:szCs w:val="20"/>
          <w:u w:val="single"/>
        </w:rPr>
        <w:t>Popis:</w:t>
      </w:r>
      <w:r w:rsidRPr="00CF1407">
        <w:rPr>
          <w:rFonts w:ascii="Arial" w:hAnsi="Arial" w:cs="Arial"/>
          <w:sz w:val="20"/>
          <w:szCs w:val="20"/>
        </w:rPr>
        <w:tab/>
      </w:r>
      <w:r>
        <w:rPr>
          <w:rFonts w:ascii="Arial" w:hAnsi="Arial" w:cs="Arial"/>
          <w:sz w:val="20"/>
          <w:szCs w:val="20"/>
        </w:rPr>
        <w:t>Aktivity vedoucí ke zlepšování všech složek životního prostředí, moderní způsoby nakládání s odpady, efektivní správa zeleně ve městě a zapojení obyvatel do ochrany životního prostředí ve městě.</w:t>
      </w:r>
    </w:p>
    <w:p w:rsidR="00CB1295" w:rsidRPr="00CF1407" w:rsidRDefault="00CB1295" w:rsidP="00CB1295">
      <w:pPr>
        <w:tabs>
          <w:tab w:val="left" w:pos="3119"/>
        </w:tabs>
        <w:spacing w:before="120"/>
        <w:ind w:left="3119" w:hanging="3119"/>
        <w:jc w:val="both"/>
        <w:rPr>
          <w:rFonts w:ascii="Arial" w:hAnsi="Arial" w:cs="Arial"/>
          <w:sz w:val="20"/>
          <w:szCs w:val="20"/>
        </w:rPr>
      </w:pPr>
      <w:r>
        <w:rPr>
          <w:rFonts w:ascii="Arial" w:hAnsi="Arial" w:cs="Arial"/>
          <w:sz w:val="20"/>
          <w:szCs w:val="20"/>
          <w:u w:val="single"/>
        </w:rPr>
        <w:t>Oficiální s</w:t>
      </w:r>
      <w:r w:rsidRPr="00CF1407">
        <w:rPr>
          <w:rFonts w:ascii="Arial" w:hAnsi="Arial" w:cs="Arial"/>
          <w:sz w:val="20"/>
          <w:szCs w:val="20"/>
          <w:u w:val="single"/>
        </w:rPr>
        <w:t>tatistické ukazatele:</w:t>
      </w:r>
      <w:r w:rsidRPr="00CF1407">
        <w:rPr>
          <w:rFonts w:ascii="Arial" w:hAnsi="Arial" w:cs="Arial"/>
          <w:sz w:val="20"/>
          <w:szCs w:val="20"/>
        </w:rPr>
        <w:tab/>
      </w:r>
      <w:r>
        <w:rPr>
          <w:rFonts w:ascii="Arial" w:hAnsi="Arial" w:cs="Arial"/>
          <w:sz w:val="20"/>
          <w:szCs w:val="20"/>
        </w:rPr>
        <w:t xml:space="preserve">- </w:t>
      </w:r>
    </w:p>
    <w:p w:rsidR="00CB1295" w:rsidRDefault="00CB1295" w:rsidP="00CB1295">
      <w:pPr>
        <w:tabs>
          <w:tab w:val="left" w:pos="3119"/>
        </w:tabs>
        <w:spacing w:before="120"/>
        <w:ind w:left="3119" w:hanging="3119"/>
        <w:jc w:val="both"/>
        <w:rPr>
          <w:rFonts w:ascii="Arial" w:hAnsi="Arial" w:cs="Arial"/>
          <w:sz w:val="20"/>
          <w:szCs w:val="20"/>
        </w:rPr>
      </w:pPr>
      <w:r w:rsidRPr="00CF1407">
        <w:rPr>
          <w:rFonts w:ascii="Arial" w:hAnsi="Arial" w:cs="Arial"/>
          <w:sz w:val="20"/>
          <w:szCs w:val="20"/>
          <w:u w:val="single"/>
        </w:rPr>
        <w:t>Jiné ověřování:</w:t>
      </w:r>
      <w:r w:rsidRPr="00CF1407">
        <w:rPr>
          <w:rFonts w:ascii="Arial" w:hAnsi="Arial" w:cs="Arial"/>
          <w:sz w:val="20"/>
          <w:szCs w:val="20"/>
        </w:rPr>
        <w:tab/>
        <w:t xml:space="preserve">- </w:t>
      </w:r>
      <w:r>
        <w:rPr>
          <w:rFonts w:ascii="Arial" w:hAnsi="Arial" w:cs="Arial"/>
          <w:sz w:val="20"/>
          <w:szCs w:val="20"/>
        </w:rPr>
        <w:t xml:space="preserve">Počet realizovaných infrastrukturních projektů spojených s ochranou ŽP </w:t>
      </w:r>
    </w:p>
    <w:p w:rsidR="00CB1295" w:rsidRDefault="00CB1295" w:rsidP="00CB1295">
      <w:pPr>
        <w:tabs>
          <w:tab w:val="left" w:pos="3119"/>
        </w:tabs>
        <w:spacing w:before="40" w:after="40"/>
        <w:ind w:left="3119" w:hanging="3119"/>
        <w:jc w:val="both"/>
        <w:rPr>
          <w:rFonts w:ascii="Arial" w:hAnsi="Arial" w:cs="Arial"/>
          <w:sz w:val="20"/>
          <w:szCs w:val="20"/>
        </w:rPr>
      </w:pPr>
      <w:r w:rsidRPr="00CF1407">
        <w:rPr>
          <w:rFonts w:ascii="Arial" w:hAnsi="Arial" w:cs="Arial"/>
          <w:sz w:val="20"/>
          <w:szCs w:val="20"/>
        </w:rPr>
        <w:tab/>
        <w:t xml:space="preserve">- </w:t>
      </w:r>
      <w:r>
        <w:rPr>
          <w:rFonts w:ascii="Arial" w:hAnsi="Arial" w:cs="Arial"/>
          <w:sz w:val="20"/>
          <w:szCs w:val="20"/>
        </w:rPr>
        <w:t>Počet informačních kampaní v oblasti ŽP</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Rozloha nových nebo rekonstruovaných ploch zeleně</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Objem separovaného nebo recyklovaného odpadu</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xml:space="preserve">- </w:t>
      </w:r>
      <w:r w:rsidRPr="00CF1407">
        <w:rPr>
          <w:rFonts w:ascii="Arial" w:hAnsi="Arial" w:cs="Arial"/>
          <w:sz w:val="20"/>
          <w:szCs w:val="20"/>
        </w:rPr>
        <w:t xml:space="preserve">Průzkum názorů </w:t>
      </w:r>
      <w:r>
        <w:rPr>
          <w:rFonts w:ascii="Arial" w:hAnsi="Arial" w:cs="Arial"/>
          <w:sz w:val="20"/>
          <w:szCs w:val="20"/>
        </w:rPr>
        <w:t>obyvatel města Příbora</w:t>
      </w:r>
    </w:p>
    <w:p w:rsidR="00CB1295" w:rsidRPr="00CF1407" w:rsidRDefault="00CB1295" w:rsidP="00CB1295">
      <w:pPr>
        <w:tabs>
          <w:tab w:val="left" w:pos="3119"/>
        </w:tabs>
        <w:spacing w:before="120" w:after="120"/>
        <w:ind w:left="3119" w:hanging="3119"/>
        <w:jc w:val="both"/>
        <w:rPr>
          <w:rFonts w:ascii="Arial" w:hAnsi="Arial" w:cs="Arial"/>
          <w:sz w:val="20"/>
          <w:szCs w:val="20"/>
        </w:rPr>
      </w:pPr>
      <w:r>
        <w:rPr>
          <w:rFonts w:ascii="Arial" w:hAnsi="Arial" w:cs="Arial"/>
          <w:sz w:val="20"/>
          <w:szCs w:val="20"/>
          <w:u w:val="single"/>
        </w:rPr>
        <w:t>Hlavní opatření pro realizaci SC7</w:t>
      </w:r>
      <w:r w:rsidRPr="00CF1407">
        <w:rPr>
          <w:rFonts w:ascii="Arial" w:hAnsi="Arial" w:cs="Arial"/>
          <w:sz w:val="20"/>
          <w:szCs w:val="20"/>
          <w:u w:val="single"/>
        </w:rPr>
        <w:t>:</w:t>
      </w:r>
      <w:r w:rsidRPr="00CF1407">
        <w:rPr>
          <w:rFonts w:ascii="Arial" w:hAnsi="Arial" w:cs="Arial"/>
          <w:sz w:val="20"/>
          <w:szCs w:val="20"/>
        </w:rPr>
        <w:tab/>
      </w:r>
      <w:r w:rsidRPr="00AC3A80">
        <w:rPr>
          <w:rFonts w:ascii="Arial" w:hAnsi="Arial" w:cs="Arial"/>
          <w:b/>
          <w:sz w:val="20"/>
          <w:szCs w:val="20"/>
        </w:rPr>
        <w:t>B3, C2, F1, F2, F3, F4, F5</w:t>
      </w:r>
      <w:r>
        <w:rPr>
          <w:rFonts w:ascii="Arial" w:hAnsi="Arial" w:cs="Arial"/>
          <w:sz w:val="20"/>
          <w:szCs w:val="20"/>
        </w:rPr>
        <w:t xml:space="preserve"> </w:t>
      </w:r>
      <w:r w:rsidRPr="00CF1407">
        <w:rPr>
          <w:rFonts w:ascii="Arial" w:hAnsi="Arial" w:cs="Arial"/>
          <w:sz w:val="20"/>
          <w:szCs w:val="20"/>
        </w:rPr>
        <w:t xml:space="preserve"> </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lastRenderedPageBreak/>
        <w:t>SC8</w:t>
      </w:r>
      <w:r w:rsidRPr="001553B2">
        <w:rPr>
          <w:rFonts w:ascii="Arial" w:hAnsi="Arial" w:cs="Arial"/>
          <w:b/>
          <w:sz w:val="22"/>
          <w:szCs w:val="22"/>
        </w:rPr>
        <w:tab/>
        <w:t>Zlepšovat činnost veřejných institucí</w:t>
      </w:r>
    </w:p>
    <w:p w:rsidR="00CB1295" w:rsidRDefault="00CB1295" w:rsidP="00CB1295">
      <w:pPr>
        <w:tabs>
          <w:tab w:val="left" w:pos="3119"/>
        </w:tabs>
        <w:spacing w:before="120" w:after="120"/>
        <w:ind w:left="3119" w:hanging="3119"/>
        <w:jc w:val="both"/>
        <w:rPr>
          <w:rFonts w:ascii="Arial" w:hAnsi="Arial" w:cs="Arial"/>
          <w:sz w:val="20"/>
          <w:szCs w:val="20"/>
        </w:rPr>
      </w:pPr>
      <w:r w:rsidRPr="00CF1407">
        <w:rPr>
          <w:rFonts w:ascii="Arial" w:hAnsi="Arial" w:cs="Arial"/>
          <w:sz w:val="20"/>
          <w:szCs w:val="20"/>
          <w:u w:val="single"/>
        </w:rPr>
        <w:t>Popis:</w:t>
      </w:r>
      <w:r w:rsidRPr="00CF1407">
        <w:rPr>
          <w:rFonts w:ascii="Arial" w:hAnsi="Arial" w:cs="Arial"/>
          <w:sz w:val="20"/>
          <w:szCs w:val="20"/>
        </w:rPr>
        <w:tab/>
      </w:r>
      <w:r>
        <w:rPr>
          <w:rFonts w:ascii="Arial" w:hAnsi="Arial" w:cs="Arial"/>
          <w:sz w:val="20"/>
          <w:szCs w:val="20"/>
        </w:rPr>
        <w:t>Aktivní zapojení města do užší spolupráce s okolními městy a sdruženími do přípravy a realizace investičních i neinvestičních projektů, zvýšení efektivity propagace města, zvýšení kvality poskytovaných informací občanům, návštěvníkům a podnikatelům města a zlepšení řízení města a jeho příspěvkových a obchodních organizací.</w:t>
      </w:r>
    </w:p>
    <w:p w:rsidR="00CB1295" w:rsidRPr="00CF1407" w:rsidRDefault="00CB1295" w:rsidP="00CB1295">
      <w:pPr>
        <w:tabs>
          <w:tab w:val="left" w:pos="3119"/>
        </w:tabs>
        <w:spacing w:before="120"/>
        <w:ind w:left="3119" w:hanging="3119"/>
        <w:jc w:val="both"/>
        <w:rPr>
          <w:rFonts w:ascii="Arial" w:hAnsi="Arial" w:cs="Arial"/>
          <w:sz w:val="20"/>
          <w:szCs w:val="20"/>
        </w:rPr>
      </w:pPr>
      <w:r>
        <w:rPr>
          <w:rFonts w:ascii="Arial" w:hAnsi="Arial" w:cs="Arial"/>
          <w:sz w:val="20"/>
          <w:szCs w:val="20"/>
          <w:u w:val="single"/>
        </w:rPr>
        <w:t>Oficiální s</w:t>
      </w:r>
      <w:r w:rsidRPr="00CF1407">
        <w:rPr>
          <w:rFonts w:ascii="Arial" w:hAnsi="Arial" w:cs="Arial"/>
          <w:sz w:val="20"/>
          <w:szCs w:val="20"/>
          <w:u w:val="single"/>
        </w:rPr>
        <w:t>tatistické ukazatele:</w:t>
      </w:r>
      <w:r w:rsidRPr="00CF1407">
        <w:rPr>
          <w:rFonts w:ascii="Arial" w:hAnsi="Arial" w:cs="Arial"/>
          <w:sz w:val="20"/>
          <w:szCs w:val="20"/>
        </w:rPr>
        <w:tab/>
      </w:r>
      <w:r>
        <w:rPr>
          <w:rFonts w:ascii="Arial" w:hAnsi="Arial" w:cs="Arial"/>
          <w:sz w:val="20"/>
          <w:szCs w:val="20"/>
        </w:rPr>
        <w:t xml:space="preserve">- </w:t>
      </w:r>
    </w:p>
    <w:p w:rsidR="00CB1295" w:rsidRDefault="00CB1295" w:rsidP="00CB1295">
      <w:pPr>
        <w:tabs>
          <w:tab w:val="left" w:pos="3119"/>
        </w:tabs>
        <w:spacing w:before="120"/>
        <w:ind w:left="3119" w:hanging="3119"/>
        <w:jc w:val="both"/>
        <w:rPr>
          <w:rFonts w:ascii="Arial" w:hAnsi="Arial" w:cs="Arial"/>
          <w:sz w:val="20"/>
          <w:szCs w:val="20"/>
        </w:rPr>
      </w:pPr>
      <w:r w:rsidRPr="00CF1407">
        <w:rPr>
          <w:rFonts w:ascii="Arial" w:hAnsi="Arial" w:cs="Arial"/>
          <w:sz w:val="20"/>
          <w:szCs w:val="20"/>
          <w:u w:val="single"/>
        </w:rPr>
        <w:t>Jiné ověřování:</w:t>
      </w:r>
      <w:r w:rsidRPr="00CF1407">
        <w:rPr>
          <w:rFonts w:ascii="Arial" w:hAnsi="Arial" w:cs="Arial"/>
          <w:sz w:val="20"/>
          <w:szCs w:val="20"/>
        </w:rPr>
        <w:tab/>
        <w:t xml:space="preserve">- </w:t>
      </w:r>
      <w:r>
        <w:rPr>
          <w:rFonts w:ascii="Arial" w:hAnsi="Arial" w:cs="Arial"/>
          <w:sz w:val="20"/>
          <w:szCs w:val="20"/>
        </w:rPr>
        <w:t xml:space="preserve">Počet společných projektů s obcemi a sdruženími </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xml:space="preserve">- </w:t>
      </w:r>
      <w:r w:rsidRPr="00CF1407">
        <w:rPr>
          <w:rFonts w:ascii="Arial" w:hAnsi="Arial" w:cs="Arial"/>
          <w:sz w:val="20"/>
          <w:szCs w:val="20"/>
        </w:rPr>
        <w:t xml:space="preserve">Průzkum názorů </w:t>
      </w:r>
      <w:r>
        <w:rPr>
          <w:rFonts w:ascii="Arial" w:hAnsi="Arial" w:cs="Arial"/>
          <w:sz w:val="20"/>
          <w:szCs w:val="20"/>
        </w:rPr>
        <w:t>obyvatel města Příbora</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xml:space="preserve">- </w:t>
      </w:r>
      <w:r w:rsidRPr="00CF1407">
        <w:rPr>
          <w:rFonts w:ascii="Arial" w:hAnsi="Arial" w:cs="Arial"/>
          <w:sz w:val="20"/>
          <w:szCs w:val="20"/>
        </w:rPr>
        <w:t xml:space="preserve">Průzkum názorů </w:t>
      </w:r>
      <w:r>
        <w:rPr>
          <w:rFonts w:ascii="Arial" w:hAnsi="Arial" w:cs="Arial"/>
          <w:sz w:val="20"/>
          <w:szCs w:val="20"/>
        </w:rPr>
        <w:t>návštěvníků města</w:t>
      </w:r>
    </w:p>
    <w:p w:rsidR="00CB1295" w:rsidRDefault="00CB1295" w:rsidP="00CB1295">
      <w:pPr>
        <w:tabs>
          <w:tab w:val="left" w:pos="3119"/>
        </w:tabs>
        <w:spacing w:before="40" w:after="40"/>
        <w:ind w:left="3119" w:hanging="3119"/>
        <w:jc w:val="both"/>
        <w:rPr>
          <w:rFonts w:ascii="Arial" w:hAnsi="Arial" w:cs="Arial"/>
          <w:sz w:val="20"/>
          <w:szCs w:val="20"/>
        </w:rPr>
      </w:pPr>
      <w:r>
        <w:rPr>
          <w:rFonts w:ascii="Arial" w:hAnsi="Arial" w:cs="Arial"/>
          <w:sz w:val="20"/>
          <w:szCs w:val="20"/>
        </w:rPr>
        <w:tab/>
        <w:t xml:space="preserve">- </w:t>
      </w:r>
      <w:r w:rsidRPr="00CF1407">
        <w:rPr>
          <w:rFonts w:ascii="Arial" w:hAnsi="Arial" w:cs="Arial"/>
          <w:sz w:val="20"/>
          <w:szCs w:val="20"/>
        </w:rPr>
        <w:t xml:space="preserve">Průzkum názorů </w:t>
      </w:r>
      <w:r>
        <w:rPr>
          <w:rFonts w:ascii="Arial" w:hAnsi="Arial" w:cs="Arial"/>
          <w:sz w:val="20"/>
          <w:szCs w:val="20"/>
        </w:rPr>
        <w:t>podnikatelů města</w:t>
      </w:r>
    </w:p>
    <w:p w:rsidR="00CB1295" w:rsidRPr="00CF1407" w:rsidRDefault="00CB1295" w:rsidP="00CB1295">
      <w:pPr>
        <w:tabs>
          <w:tab w:val="left" w:pos="3119"/>
        </w:tabs>
        <w:spacing w:before="120" w:after="120"/>
        <w:ind w:left="3119" w:hanging="3119"/>
        <w:jc w:val="both"/>
        <w:rPr>
          <w:rFonts w:ascii="Arial" w:hAnsi="Arial" w:cs="Arial"/>
          <w:sz w:val="20"/>
          <w:szCs w:val="20"/>
        </w:rPr>
      </w:pPr>
      <w:r>
        <w:rPr>
          <w:rFonts w:ascii="Arial" w:hAnsi="Arial" w:cs="Arial"/>
          <w:sz w:val="20"/>
          <w:szCs w:val="20"/>
          <w:u w:val="single"/>
        </w:rPr>
        <w:t>Hlavní opatření pro realizaci SC8</w:t>
      </w:r>
      <w:r w:rsidRPr="00CF1407">
        <w:rPr>
          <w:rFonts w:ascii="Arial" w:hAnsi="Arial" w:cs="Arial"/>
          <w:sz w:val="20"/>
          <w:szCs w:val="20"/>
          <w:u w:val="single"/>
        </w:rPr>
        <w:t>:</w:t>
      </w:r>
      <w:r w:rsidRPr="00CF1407">
        <w:rPr>
          <w:rFonts w:ascii="Arial" w:hAnsi="Arial" w:cs="Arial"/>
          <w:sz w:val="20"/>
          <w:szCs w:val="20"/>
        </w:rPr>
        <w:tab/>
      </w:r>
      <w:r w:rsidRPr="00AC3A80">
        <w:rPr>
          <w:rFonts w:ascii="Arial" w:hAnsi="Arial" w:cs="Arial"/>
          <w:b/>
          <w:sz w:val="20"/>
          <w:szCs w:val="20"/>
        </w:rPr>
        <w:t>G1, G2, G3, G4, G5</w:t>
      </w:r>
      <w:r>
        <w:rPr>
          <w:rFonts w:ascii="Arial" w:hAnsi="Arial" w:cs="Arial"/>
          <w:sz w:val="20"/>
          <w:szCs w:val="20"/>
        </w:rPr>
        <w:t xml:space="preserve"> </w:t>
      </w:r>
      <w:r w:rsidRPr="00CF1407">
        <w:rPr>
          <w:rFonts w:ascii="Arial" w:hAnsi="Arial" w:cs="Arial"/>
          <w:sz w:val="20"/>
          <w:szCs w:val="20"/>
        </w:rPr>
        <w:t xml:space="preserve"> </w:t>
      </w:r>
    </w:p>
    <w:p w:rsidR="00CB1295" w:rsidRDefault="00CB1295" w:rsidP="00CB1295">
      <w:pPr>
        <w:spacing w:before="360" w:after="120"/>
        <w:jc w:val="both"/>
        <w:rPr>
          <w:rFonts w:ascii="Arial" w:hAnsi="Arial" w:cs="Arial"/>
          <w:sz w:val="22"/>
          <w:szCs w:val="22"/>
        </w:rPr>
      </w:pPr>
      <w:r>
        <w:rPr>
          <w:rFonts w:ascii="Arial" w:hAnsi="Arial" w:cs="Arial"/>
          <w:sz w:val="22"/>
          <w:szCs w:val="22"/>
        </w:rPr>
        <w:t>S</w:t>
      </w:r>
      <w:r w:rsidRPr="001553B2">
        <w:rPr>
          <w:rFonts w:ascii="Arial" w:hAnsi="Arial" w:cs="Arial"/>
          <w:sz w:val="22"/>
          <w:szCs w:val="22"/>
        </w:rPr>
        <w:t xml:space="preserve">trategické cíle budou naplňovány prostřednictvím konkrétních aktivit a projektů, které budou součástí dílčích opatření pro jednotlivé prioritní oblasti </w:t>
      </w:r>
      <w:r>
        <w:rPr>
          <w:rFonts w:ascii="Arial" w:hAnsi="Arial" w:cs="Arial"/>
          <w:sz w:val="22"/>
          <w:szCs w:val="22"/>
        </w:rPr>
        <w:t>rozvoje města Příbora. Každý ze </w:t>
      </w:r>
      <w:r w:rsidRPr="001553B2">
        <w:rPr>
          <w:rFonts w:ascii="Arial" w:hAnsi="Arial" w:cs="Arial"/>
          <w:sz w:val="22"/>
          <w:szCs w:val="22"/>
        </w:rPr>
        <w:t>strategických cílů bude podporován jedním či více opatřeními.</w:t>
      </w:r>
    </w:p>
    <w:p w:rsidR="00CB1295" w:rsidRDefault="00CB1295" w:rsidP="00CB1295">
      <w:pPr>
        <w:spacing w:before="360" w:after="120"/>
        <w:jc w:val="both"/>
        <w:rPr>
          <w:rFonts w:ascii="Arial" w:hAnsi="Arial" w:cs="Arial"/>
          <w:b/>
          <w:sz w:val="22"/>
          <w:szCs w:val="22"/>
          <w:u w:val="single"/>
        </w:rPr>
      </w:pPr>
      <w:r w:rsidRPr="00B36405">
        <w:rPr>
          <w:rFonts w:ascii="Arial" w:hAnsi="Arial" w:cs="Arial"/>
          <w:b/>
          <w:sz w:val="22"/>
          <w:szCs w:val="22"/>
          <w:u w:val="single"/>
        </w:rPr>
        <w:t>Poznámky:</w:t>
      </w:r>
    </w:p>
    <w:p w:rsidR="00CB1295" w:rsidRDefault="00CB1295" w:rsidP="00CB1295">
      <w:pPr>
        <w:tabs>
          <w:tab w:val="left" w:pos="3969"/>
        </w:tabs>
        <w:spacing w:before="120" w:after="120"/>
        <w:ind w:left="3969" w:hanging="3969"/>
        <w:jc w:val="both"/>
        <w:rPr>
          <w:rFonts w:ascii="Arial" w:hAnsi="Arial" w:cs="Arial"/>
          <w:sz w:val="20"/>
          <w:szCs w:val="20"/>
        </w:rPr>
      </w:pPr>
      <w:r w:rsidRPr="00856852">
        <w:rPr>
          <w:rFonts w:ascii="Arial" w:hAnsi="Arial" w:cs="Arial"/>
          <w:sz w:val="20"/>
          <w:szCs w:val="20"/>
          <w:u w:val="single"/>
        </w:rPr>
        <w:t>Oficiální statistické ukazatele:</w:t>
      </w:r>
      <w:r w:rsidRPr="00CF1407">
        <w:rPr>
          <w:rFonts w:ascii="Arial" w:hAnsi="Arial" w:cs="Arial"/>
          <w:sz w:val="20"/>
          <w:szCs w:val="20"/>
        </w:rPr>
        <w:tab/>
      </w:r>
      <w:r>
        <w:rPr>
          <w:rFonts w:ascii="Arial" w:hAnsi="Arial" w:cs="Arial"/>
          <w:sz w:val="20"/>
          <w:szCs w:val="20"/>
        </w:rPr>
        <w:t>Sada statistických ukazatelů (ČSÚ, MPSV atd.), které byly využity při přípravě dokumentu „</w:t>
      </w:r>
      <w:r w:rsidRPr="00B36405">
        <w:rPr>
          <w:rFonts w:ascii="Arial" w:hAnsi="Arial" w:cs="Arial"/>
          <w:sz w:val="20"/>
          <w:szCs w:val="20"/>
        </w:rPr>
        <w:t>Analýza potenciál</w:t>
      </w:r>
      <w:r>
        <w:rPr>
          <w:rFonts w:ascii="Arial" w:hAnsi="Arial" w:cs="Arial"/>
          <w:sz w:val="20"/>
          <w:szCs w:val="20"/>
        </w:rPr>
        <w:t>u</w:t>
      </w:r>
      <w:r w:rsidRPr="00B36405">
        <w:rPr>
          <w:rFonts w:ascii="Arial" w:hAnsi="Arial" w:cs="Arial"/>
          <w:sz w:val="20"/>
          <w:szCs w:val="20"/>
        </w:rPr>
        <w:t xml:space="preserve"> </w:t>
      </w:r>
      <w:r>
        <w:rPr>
          <w:rFonts w:ascii="Arial" w:hAnsi="Arial" w:cs="Arial"/>
          <w:sz w:val="20"/>
          <w:szCs w:val="20"/>
        </w:rPr>
        <w:t xml:space="preserve">rozvoje města Příbora </w:t>
      </w:r>
      <w:r w:rsidRPr="00857A22">
        <w:rPr>
          <w:rFonts w:ascii="Arial" w:hAnsi="Arial" w:cs="Arial"/>
          <w:sz w:val="20"/>
          <w:szCs w:val="20"/>
        </w:rPr>
        <w:t>2015“.</w:t>
      </w:r>
      <w:r>
        <w:rPr>
          <w:rFonts w:ascii="Arial" w:hAnsi="Arial" w:cs="Arial"/>
          <w:sz w:val="20"/>
          <w:szCs w:val="20"/>
        </w:rPr>
        <w:t xml:space="preserve"> Tato sada by měla být průběžně aktualizována ze zdroje, který je u každého ukazatele uveden.</w:t>
      </w:r>
    </w:p>
    <w:p w:rsidR="00CB1295" w:rsidRDefault="00CB1295" w:rsidP="00CB1295">
      <w:pPr>
        <w:tabs>
          <w:tab w:val="left" w:pos="3969"/>
        </w:tabs>
        <w:spacing w:before="120" w:after="120"/>
        <w:ind w:left="3969" w:hanging="3969"/>
        <w:jc w:val="both"/>
        <w:rPr>
          <w:rFonts w:ascii="Arial" w:hAnsi="Arial" w:cs="Arial"/>
          <w:sz w:val="20"/>
          <w:szCs w:val="20"/>
        </w:rPr>
      </w:pPr>
      <w:r w:rsidRPr="00856852">
        <w:rPr>
          <w:rFonts w:ascii="Arial" w:hAnsi="Arial" w:cs="Arial"/>
          <w:sz w:val="20"/>
          <w:szCs w:val="20"/>
          <w:u w:val="single"/>
        </w:rPr>
        <w:t>Jiné ověřování:</w:t>
      </w:r>
      <w:r w:rsidRPr="00856852">
        <w:rPr>
          <w:rFonts w:ascii="Arial" w:hAnsi="Arial" w:cs="Arial"/>
          <w:sz w:val="20"/>
          <w:szCs w:val="20"/>
        </w:rPr>
        <w:tab/>
      </w:r>
      <w:r>
        <w:rPr>
          <w:rFonts w:ascii="Arial" w:hAnsi="Arial" w:cs="Arial"/>
          <w:sz w:val="20"/>
          <w:szCs w:val="20"/>
        </w:rPr>
        <w:t>Jedná se o informace / data, které jsou (či mohou) být v držení města nebo budou sledovány jako výstupy z jednotlivých realizovaných projektů, a které zároveň nejsou součástí oficiálních statistických ukazatelů. Mohou být rozšířeny o další informační zdroje, které nejsou v textu u jednotlivých strategických cílů uvedeny.</w:t>
      </w:r>
    </w:p>
    <w:p w:rsidR="00CB1295" w:rsidRDefault="00CB1295" w:rsidP="00CB1295">
      <w:pPr>
        <w:tabs>
          <w:tab w:val="left" w:pos="3969"/>
        </w:tabs>
        <w:spacing w:before="120" w:after="120"/>
        <w:ind w:left="3969" w:hanging="3969"/>
        <w:jc w:val="both"/>
        <w:rPr>
          <w:rFonts w:ascii="Arial" w:hAnsi="Arial" w:cs="Arial"/>
          <w:sz w:val="20"/>
          <w:szCs w:val="20"/>
        </w:rPr>
      </w:pPr>
      <w:r w:rsidRPr="00856852">
        <w:rPr>
          <w:rFonts w:ascii="Arial" w:hAnsi="Arial" w:cs="Arial"/>
          <w:sz w:val="20"/>
          <w:szCs w:val="20"/>
          <w:u w:val="single"/>
        </w:rPr>
        <w:t>Průzkum názorů obyvatel města Příbora:</w:t>
      </w:r>
      <w:r>
        <w:rPr>
          <w:rFonts w:ascii="Arial" w:hAnsi="Arial" w:cs="Arial"/>
          <w:sz w:val="20"/>
          <w:szCs w:val="20"/>
        </w:rPr>
        <w:t xml:space="preserve"> </w:t>
      </w:r>
      <w:r>
        <w:rPr>
          <w:rFonts w:ascii="Arial" w:hAnsi="Arial" w:cs="Arial"/>
          <w:sz w:val="20"/>
          <w:szCs w:val="20"/>
        </w:rPr>
        <w:tab/>
        <w:t>Poslední tento průzkum byl proveden na podzim 2015. Průzkum bude pravidelně prováděn každé 2 roky (2017, 2019 atd.), nejlépe ve stejné struktuře otázek, aby bylo možné srovnávat vývoj názorů obyvatel na vybrané oblasti.</w:t>
      </w:r>
    </w:p>
    <w:p w:rsidR="00CB1295" w:rsidRDefault="00CB1295" w:rsidP="00CB1295">
      <w:pPr>
        <w:tabs>
          <w:tab w:val="left" w:pos="3969"/>
        </w:tabs>
        <w:spacing w:before="120" w:after="120"/>
        <w:ind w:left="3969" w:hanging="3969"/>
        <w:jc w:val="both"/>
        <w:rPr>
          <w:rFonts w:ascii="Arial" w:hAnsi="Arial" w:cs="Arial"/>
          <w:sz w:val="20"/>
          <w:szCs w:val="20"/>
        </w:rPr>
      </w:pPr>
      <w:r w:rsidRPr="00856852">
        <w:rPr>
          <w:rFonts w:ascii="Arial" w:hAnsi="Arial" w:cs="Arial"/>
          <w:sz w:val="20"/>
          <w:szCs w:val="20"/>
          <w:u w:val="single"/>
        </w:rPr>
        <w:t xml:space="preserve">Průzkum názorů </w:t>
      </w:r>
      <w:r>
        <w:rPr>
          <w:rFonts w:ascii="Arial" w:hAnsi="Arial" w:cs="Arial"/>
          <w:sz w:val="20"/>
          <w:szCs w:val="20"/>
          <w:u w:val="single"/>
        </w:rPr>
        <w:t>návštěvníků města</w:t>
      </w:r>
      <w:r w:rsidRPr="00856852">
        <w:rPr>
          <w:rFonts w:ascii="Arial" w:hAnsi="Arial" w:cs="Arial"/>
          <w:sz w:val="20"/>
          <w:szCs w:val="20"/>
          <w:u w:val="single"/>
        </w:rPr>
        <w:t>:</w:t>
      </w:r>
      <w:r>
        <w:rPr>
          <w:rFonts w:ascii="Arial" w:hAnsi="Arial" w:cs="Arial"/>
          <w:sz w:val="20"/>
          <w:szCs w:val="20"/>
        </w:rPr>
        <w:t xml:space="preserve"> </w:t>
      </w:r>
      <w:r>
        <w:rPr>
          <w:rFonts w:ascii="Arial" w:hAnsi="Arial" w:cs="Arial"/>
          <w:sz w:val="20"/>
          <w:szCs w:val="20"/>
        </w:rPr>
        <w:tab/>
        <w:t xml:space="preserve">Dosud neproběhl. Za účelem hodnocení spokojenosti návštěvníků města by měl být zpracován návrh tohoto dotazníku a zajištěna jeho realizace minimálně každé 4 roky, nejlépe v hlavní sezóně (např. při různých příležitostech s vyšším počtem návštěvníků ve městě). </w:t>
      </w:r>
    </w:p>
    <w:p w:rsidR="00CB1295" w:rsidRDefault="00CB1295" w:rsidP="00CB1295">
      <w:pPr>
        <w:tabs>
          <w:tab w:val="left" w:pos="3969"/>
        </w:tabs>
        <w:spacing w:before="120" w:after="120"/>
        <w:ind w:left="3969" w:hanging="3969"/>
        <w:jc w:val="both"/>
        <w:rPr>
          <w:rFonts w:ascii="Arial" w:hAnsi="Arial" w:cs="Arial"/>
          <w:sz w:val="20"/>
          <w:szCs w:val="20"/>
        </w:rPr>
      </w:pPr>
      <w:r w:rsidRPr="00856852">
        <w:rPr>
          <w:rFonts w:ascii="Arial" w:hAnsi="Arial" w:cs="Arial"/>
          <w:sz w:val="20"/>
          <w:szCs w:val="20"/>
          <w:u w:val="single"/>
        </w:rPr>
        <w:t xml:space="preserve">Průzkum názorů </w:t>
      </w:r>
      <w:r>
        <w:rPr>
          <w:rFonts w:ascii="Arial" w:hAnsi="Arial" w:cs="Arial"/>
          <w:sz w:val="20"/>
          <w:szCs w:val="20"/>
          <w:u w:val="single"/>
        </w:rPr>
        <w:t>podnikatelů města</w:t>
      </w:r>
      <w:r w:rsidRPr="00856852">
        <w:rPr>
          <w:rFonts w:ascii="Arial" w:hAnsi="Arial" w:cs="Arial"/>
          <w:sz w:val="20"/>
          <w:szCs w:val="20"/>
          <w:u w:val="single"/>
        </w:rPr>
        <w:t>:</w:t>
      </w:r>
      <w:r>
        <w:rPr>
          <w:rFonts w:ascii="Arial" w:hAnsi="Arial" w:cs="Arial"/>
          <w:sz w:val="20"/>
          <w:szCs w:val="20"/>
        </w:rPr>
        <w:t xml:space="preserve"> </w:t>
      </w:r>
      <w:r>
        <w:rPr>
          <w:rFonts w:ascii="Arial" w:hAnsi="Arial" w:cs="Arial"/>
          <w:sz w:val="20"/>
          <w:szCs w:val="20"/>
        </w:rPr>
        <w:tab/>
        <w:t>Naposledy proběhl v roce 2007. Doporučuje se jeho přeformulování (také s přihlédnutím k navrhovaným opatřením a dokumentu „</w:t>
      </w:r>
      <w:r w:rsidRPr="00B36405">
        <w:rPr>
          <w:rFonts w:ascii="Arial" w:hAnsi="Arial" w:cs="Arial"/>
          <w:sz w:val="20"/>
          <w:szCs w:val="20"/>
        </w:rPr>
        <w:t>Analýza potenciál</w:t>
      </w:r>
      <w:r>
        <w:rPr>
          <w:rFonts w:ascii="Arial" w:hAnsi="Arial" w:cs="Arial"/>
          <w:sz w:val="20"/>
          <w:szCs w:val="20"/>
        </w:rPr>
        <w:t>u</w:t>
      </w:r>
      <w:r w:rsidRPr="00B36405">
        <w:rPr>
          <w:rFonts w:ascii="Arial" w:hAnsi="Arial" w:cs="Arial"/>
          <w:sz w:val="20"/>
          <w:szCs w:val="20"/>
        </w:rPr>
        <w:t xml:space="preserve"> </w:t>
      </w:r>
      <w:r>
        <w:rPr>
          <w:rFonts w:ascii="Arial" w:hAnsi="Arial" w:cs="Arial"/>
          <w:sz w:val="20"/>
          <w:szCs w:val="20"/>
        </w:rPr>
        <w:t>rozvoje města Příbora 2015“) a realizace minimálně každé 4 roky.</w:t>
      </w:r>
    </w:p>
    <w:p w:rsidR="00CB1295" w:rsidRDefault="00CB1295" w:rsidP="00CB1295">
      <w:pPr>
        <w:tabs>
          <w:tab w:val="left" w:pos="3969"/>
        </w:tabs>
        <w:spacing w:before="120" w:after="120"/>
        <w:ind w:left="3969" w:hanging="3969"/>
        <w:jc w:val="both"/>
        <w:rPr>
          <w:rFonts w:ascii="Arial" w:hAnsi="Arial" w:cs="Arial"/>
          <w:sz w:val="20"/>
          <w:szCs w:val="20"/>
        </w:rPr>
      </w:pPr>
      <w:r>
        <w:rPr>
          <w:rFonts w:ascii="Arial" w:hAnsi="Arial" w:cs="Arial"/>
          <w:sz w:val="20"/>
          <w:szCs w:val="20"/>
          <w:u w:val="single"/>
        </w:rPr>
        <w:t>Hlavní opatření pro realizaci SC</w:t>
      </w:r>
      <w:r w:rsidRPr="00CF1407">
        <w:rPr>
          <w:rFonts w:ascii="Arial" w:hAnsi="Arial" w:cs="Arial"/>
          <w:sz w:val="20"/>
          <w:szCs w:val="20"/>
          <w:u w:val="single"/>
        </w:rPr>
        <w:t>:</w:t>
      </w:r>
      <w:r>
        <w:rPr>
          <w:rFonts w:ascii="Arial" w:hAnsi="Arial" w:cs="Arial"/>
          <w:sz w:val="20"/>
          <w:szCs w:val="20"/>
        </w:rPr>
        <w:tab/>
        <w:t>Některá z navrhovaných opatření mají dopad na více strategických cílů.</w:t>
      </w:r>
    </w:p>
    <w:p w:rsidR="00CB1295" w:rsidRDefault="00CB1295" w:rsidP="00CB1295">
      <w:pPr>
        <w:tabs>
          <w:tab w:val="left" w:pos="3969"/>
        </w:tabs>
        <w:spacing w:before="120" w:after="120"/>
        <w:ind w:left="3969" w:hanging="3969"/>
        <w:jc w:val="both"/>
        <w:rPr>
          <w:rFonts w:ascii="Arial" w:hAnsi="Arial" w:cs="Arial"/>
          <w:sz w:val="20"/>
          <w:szCs w:val="20"/>
        </w:rPr>
      </w:pPr>
    </w:p>
    <w:p w:rsidR="00CB1295" w:rsidRPr="001553B2" w:rsidRDefault="00CB1295" w:rsidP="00CB1295">
      <w:pPr>
        <w:tabs>
          <w:tab w:val="left" w:pos="851"/>
        </w:tabs>
        <w:spacing w:before="240" w:after="120"/>
        <w:ind w:left="851" w:hanging="851"/>
        <w:jc w:val="both"/>
        <w:rPr>
          <w:rFonts w:ascii="Arial" w:hAnsi="Arial" w:cs="Arial"/>
          <w:b/>
          <w:sz w:val="22"/>
          <w:szCs w:val="22"/>
        </w:rPr>
      </w:pPr>
    </w:p>
    <w:p w:rsidR="00CB1295" w:rsidRPr="001553B2" w:rsidRDefault="00CB1295" w:rsidP="00CB1295">
      <w:pPr>
        <w:rPr>
          <w:rFonts w:ascii="Arial" w:hAnsi="Arial" w:cs="Arial"/>
          <w:b/>
          <w:bCs/>
          <w:iCs/>
          <w:caps/>
          <w:sz w:val="28"/>
          <w:szCs w:val="28"/>
        </w:rPr>
      </w:pPr>
      <w:r w:rsidRPr="001553B2">
        <w:rPr>
          <w:rFonts w:ascii="Arial" w:hAnsi="Arial" w:cs="Arial"/>
          <w:szCs w:val="28"/>
        </w:rPr>
        <w:br w:type="page"/>
      </w:r>
    </w:p>
    <w:p w:rsidR="00CB1295" w:rsidRPr="001553B2" w:rsidRDefault="00CB1295" w:rsidP="00CB1295">
      <w:pPr>
        <w:pStyle w:val="Nadpis1"/>
        <w:numPr>
          <w:ilvl w:val="0"/>
          <w:numId w:val="0"/>
        </w:numPr>
        <w:tabs>
          <w:tab w:val="left" w:pos="1134"/>
        </w:tabs>
        <w:spacing w:before="480" w:after="360"/>
        <w:ind w:left="1134" w:hanging="1134"/>
        <w:rPr>
          <w:rFonts w:ascii="Arial" w:hAnsi="Arial" w:cs="Arial"/>
          <w:szCs w:val="28"/>
        </w:rPr>
      </w:pPr>
      <w:bookmarkStart w:id="92" w:name="_Toc389651084"/>
      <w:r w:rsidRPr="001553B2">
        <w:rPr>
          <w:rFonts w:ascii="Arial" w:hAnsi="Arial" w:cs="Arial"/>
          <w:szCs w:val="28"/>
        </w:rPr>
        <w:lastRenderedPageBreak/>
        <w:t>3.</w:t>
      </w:r>
      <w:r w:rsidRPr="001553B2">
        <w:rPr>
          <w:rFonts w:ascii="Arial" w:hAnsi="Arial" w:cs="Arial"/>
          <w:szCs w:val="28"/>
        </w:rPr>
        <w:tab/>
        <w:t>pri</w:t>
      </w:r>
      <w:r>
        <w:rPr>
          <w:rFonts w:ascii="Arial" w:hAnsi="Arial" w:cs="Arial"/>
          <w:szCs w:val="28"/>
        </w:rPr>
        <w:t>O</w:t>
      </w:r>
      <w:r w:rsidRPr="001553B2">
        <w:rPr>
          <w:rFonts w:ascii="Arial" w:hAnsi="Arial" w:cs="Arial"/>
          <w:szCs w:val="28"/>
        </w:rPr>
        <w:t>ritní OBLASTI ROZVOJE MĚSTA PŘÍBORA</w:t>
      </w:r>
      <w:bookmarkEnd w:id="92"/>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Strategické cíle chce město Příbor naplňovat sadou opatření seskupených do následujících prioritních oblastí s příslušnými opatřeními:</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Prioritní oblast A:</w:t>
      </w:r>
      <w:r w:rsidRPr="001553B2">
        <w:rPr>
          <w:rFonts w:ascii="Arial" w:hAnsi="Arial" w:cs="Arial"/>
          <w:b/>
          <w:sz w:val="22"/>
          <w:szCs w:val="22"/>
        </w:rPr>
        <w:tab/>
        <w:t>Bydlení</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A.1</w:t>
      </w:r>
      <w:r>
        <w:rPr>
          <w:rFonts w:ascii="Arial" w:hAnsi="Arial" w:cs="Arial"/>
          <w:sz w:val="22"/>
          <w:szCs w:val="22"/>
        </w:rPr>
        <w:tab/>
      </w:r>
      <w:r w:rsidRPr="001553B2">
        <w:rPr>
          <w:rFonts w:ascii="Arial" w:hAnsi="Arial" w:cs="Arial"/>
          <w:sz w:val="22"/>
          <w:szCs w:val="22"/>
        </w:rPr>
        <w:t>Rozvoj individuální bytové výstavby</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A.2</w:t>
      </w:r>
      <w:r>
        <w:rPr>
          <w:rFonts w:ascii="Arial" w:hAnsi="Arial" w:cs="Arial"/>
          <w:sz w:val="22"/>
          <w:szCs w:val="22"/>
        </w:rPr>
        <w:tab/>
      </w:r>
      <w:r w:rsidRPr="001553B2">
        <w:rPr>
          <w:rFonts w:ascii="Arial" w:hAnsi="Arial" w:cs="Arial"/>
          <w:sz w:val="22"/>
          <w:szCs w:val="22"/>
        </w:rPr>
        <w:t>Efektivní využívání bytového fondu města</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Prioritní oblast B:</w:t>
      </w:r>
      <w:r w:rsidRPr="001553B2">
        <w:rPr>
          <w:rFonts w:ascii="Arial" w:hAnsi="Arial" w:cs="Arial"/>
          <w:b/>
          <w:sz w:val="22"/>
          <w:szCs w:val="22"/>
        </w:rPr>
        <w:tab/>
        <w:t>Vzhled města a péče o jeho historické dědictví</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B.1</w:t>
      </w:r>
      <w:r>
        <w:rPr>
          <w:rFonts w:ascii="Arial" w:hAnsi="Arial" w:cs="Arial"/>
          <w:sz w:val="22"/>
          <w:szCs w:val="22"/>
        </w:rPr>
        <w:tab/>
      </w:r>
      <w:r w:rsidRPr="001553B2">
        <w:rPr>
          <w:rFonts w:ascii="Arial" w:hAnsi="Arial" w:cs="Arial"/>
          <w:sz w:val="22"/>
          <w:szCs w:val="22"/>
        </w:rPr>
        <w:t>Rozvoj historického centra města a péče o jeho historické dědictví</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B.2</w:t>
      </w:r>
      <w:r>
        <w:rPr>
          <w:rFonts w:ascii="Arial" w:hAnsi="Arial" w:cs="Arial"/>
          <w:sz w:val="22"/>
          <w:szCs w:val="22"/>
        </w:rPr>
        <w:tab/>
      </w:r>
      <w:r w:rsidRPr="001553B2">
        <w:rPr>
          <w:rFonts w:ascii="Arial" w:hAnsi="Arial" w:cs="Arial"/>
          <w:sz w:val="22"/>
          <w:szCs w:val="22"/>
        </w:rPr>
        <w:t>Zatraktivnění historických a zajímavých míst ve městě</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B.3</w:t>
      </w:r>
      <w:r>
        <w:rPr>
          <w:rFonts w:ascii="Arial" w:hAnsi="Arial" w:cs="Arial"/>
          <w:sz w:val="22"/>
          <w:szCs w:val="22"/>
        </w:rPr>
        <w:tab/>
      </w:r>
      <w:r w:rsidRPr="001553B2">
        <w:rPr>
          <w:rFonts w:ascii="Arial" w:hAnsi="Arial" w:cs="Arial"/>
          <w:sz w:val="22"/>
          <w:szCs w:val="22"/>
        </w:rPr>
        <w:t>Urbanizace a estetizace veřejných prostranství</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Prioritní oblast C:</w:t>
      </w:r>
      <w:r w:rsidRPr="001553B2">
        <w:rPr>
          <w:rFonts w:ascii="Arial" w:hAnsi="Arial" w:cs="Arial"/>
          <w:b/>
          <w:sz w:val="22"/>
          <w:szCs w:val="22"/>
        </w:rPr>
        <w:tab/>
        <w:t>Kvalita života obyvatel a spokojenost návštěvníků města</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C.1</w:t>
      </w:r>
      <w:r>
        <w:rPr>
          <w:rFonts w:ascii="Arial" w:hAnsi="Arial" w:cs="Arial"/>
          <w:sz w:val="22"/>
          <w:szCs w:val="22"/>
        </w:rPr>
        <w:tab/>
      </w:r>
      <w:r w:rsidRPr="001553B2">
        <w:rPr>
          <w:rFonts w:ascii="Arial" w:hAnsi="Arial" w:cs="Arial"/>
          <w:sz w:val="22"/>
          <w:szCs w:val="22"/>
        </w:rPr>
        <w:t>Rozšíření nabídky kulturních a společenských programů a akcí</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C.2</w:t>
      </w:r>
      <w:r>
        <w:rPr>
          <w:rFonts w:ascii="Arial" w:hAnsi="Arial" w:cs="Arial"/>
          <w:sz w:val="22"/>
          <w:szCs w:val="22"/>
        </w:rPr>
        <w:tab/>
      </w:r>
      <w:r w:rsidRPr="001553B2">
        <w:rPr>
          <w:rFonts w:ascii="Arial" w:hAnsi="Arial" w:cs="Arial"/>
          <w:sz w:val="22"/>
          <w:szCs w:val="22"/>
        </w:rPr>
        <w:t>Návrat společenského a kulturního života na náměstí S. Freuda</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C.3</w:t>
      </w:r>
      <w:r>
        <w:rPr>
          <w:rFonts w:ascii="Arial" w:hAnsi="Arial" w:cs="Arial"/>
          <w:sz w:val="22"/>
          <w:szCs w:val="22"/>
        </w:rPr>
        <w:tab/>
      </w:r>
      <w:r w:rsidRPr="001553B2">
        <w:rPr>
          <w:rFonts w:ascii="Arial" w:hAnsi="Arial" w:cs="Arial"/>
          <w:sz w:val="22"/>
          <w:szCs w:val="22"/>
        </w:rPr>
        <w:t>Rozvoj a podpora sportovních a volnočasových aktivit</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C.4</w:t>
      </w:r>
      <w:r>
        <w:rPr>
          <w:rFonts w:ascii="Arial" w:hAnsi="Arial" w:cs="Arial"/>
          <w:sz w:val="22"/>
          <w:szCs w:val="22"/>
        </w:rPr>
        <w:tab/>
      </w:r>
      <w:r w:rsidRPr="001553B2">
        <w:rPr>
          <w:rFonts w:ascii="Arial" w:hAnsi="Arial" w:cs="Arial"/>
          <w:sz w:val="22"/>
          <w:szCs w:val="22"/>
        </w:rPr>
        <w:t>Zkvalitnění veřejných sportovišť a hřišť a podpora subjektů zaměřujících se na sportovní aktivity</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C.5</w:t>
      </w:r>
      <w:r>
        <w:rPr>
          <w:rFonts w:ascii="Arial" w:hAnsi="Arial" w:cs="Arial"/>
          <w:sz w:val="22"/>
          <w:szCs w:val="22"/>
        </w:rPr>
        <w:tab/>
      </w:r>
      <w:r w:rsidRPr="001553B2">
        <w:rPr>
          <w:rFonts w:ascii="Arial" w:hAnsi="Arial" w:cs="Arial"/>
          <w:sz w:val="22"/>
          <w:szCs w:val="22"/>
        </w:rPr>
        <w:t>Podpora školských a vzdělávacích aktivit</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C.6</w:t>
      </w:r>
      <w:r>
        <w:rPr>
          <w:rFonts w:ascii="Arial" w:hAnsi="Arial" w:cs="Arial"/>
          <w:sz w:val="22"/>
          <w:szCs w:val="22"/>
        </w:rPr>
        <w:tab/>
      </w:r>
      <w:r w:rsidRPr="001553B2">
        <w:rPr>
          <w:rFonts w:ascii="Arial" w:hAnsi="Arial" w:cs="Arial"/>
          <w:sz w:val="22"/>
          <w:szCs w:val="22"/>
        </w:rPr>
        <w:t>Zajištění sociálních služeb</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C.7</w:t>
      </w:r>
      <w:r>
        <w:rPr>
          <w:rFonts w:ascii="Arial" w:hAnsi="Arial" w:cs="Arial"/>
          <w:sz w:val="22"/>
          <w:szCs w:val="22"/>
        </w:rPr>
        <w:tab/>
      </w:r>
      <w:r w:rsidRPr="001553B2">
        <w:rPr>
          <w:rFonts w:ascii="Arial" w:hAnsi="Arial" w:cs="Arial"/>
          <w:sz w:val="22"/>
          <w:szCs w:val="22"/>
        </w:rPr>
        <w:t>Bezpečnost ve městě</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C.8</w:t>
      </w:r>
      <w:r>
        <w:rPr>
          <w:rFonts w:ascii="Arial" w:hAnsi="Arial" w:cs="Arial"/>
          <w:sz w:val="22"/>
          <w:szCs w:val="22"/>
        </w:rPr>
        <w:tab/>
      </w:r>
      <w:r w:rsidRPr="001553B2">
        <w:rPr>
          <w:rFonts w:ascii="Arial" w:hAnsi="Arial" w:cs="Arial"/>
          <w:sz w:val="22"/>
          <w:szCs w:val="22"/>
        </w:rPr>
        <w:t>Modernizace a rozšíření objektů a zařízení základní občanské vybavenosti</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Prioritní oblast D:</w:t>
      </w:r>
      <w:r w:rsidRPr="001553B2">
        <w:rPr>
          <w:rFonts w:ascii="Arial" w:hAnsi="Arial" w:cs="Arial"/>
          <w:b/>
          <w:sz w:val="22"/>
          <w:szCs w:val="22"/>
        </w:rPr>
        <w:tab/>
        <w:t>Podnikání a zaměstnanost</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D.1</w:t>
      </w:r>
      <w:r>
        <w:rPr>
          <w:rFonts w:ascii="Arial" w:hAnsi="Arial" w:cs="Arial"/>
          <w:sz w:val="22"/>
          <w:szCs w:val="22"/>
        </w:rPr>
        <w:tab/>
      </w:r>
      <w:r w:rsidRPr="001553B2">
        <w:rPr>
          <w:rFonts w:ascii="Arial" w:hAnsi="Arial" w:cs="Arial"/>
          <w:sz w:val="22"/>
          <w:szCs w:val="22"/>
        </w:rPr>
        <w:t>Podpora aktivit vedoucí k vlastnímu podnikání a pracovnímu uplatnění</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D.2</w:t>
      </w:r>
      <w:r>
        <w:rPr>
          <w:rFonts w:ascii="Arial" w:hAnsi="Arial" w:cs="Arial"/>
          <w:sz w:val="22"/>
          <w:szCs w:val="22"/>
        </w:rPr>
        <w:tab/>
      </w:r>
      <w:r w:rsidRPr="001553B2">
        <w:rPr>
          <w:rFonts w:ascii="Arial" w:hAnsi="Arial" w:cs="Arial"/>
          <w:sz w:val="22"/>
          <w:szCs w:val="22"/>
        </w:rPr>
        <w:t xml:space="preserve">Účelné využívání nebytových prostor a ploch pro potřeby podnikání </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D.3</w:t>
      </w:r>
      <w:r>
        <w:rPr>
          <w:rFonts w:ascii="Arial" w:hAnsi="Arial" w:cs="Arial"/>
          <w:sz w:val="22"/>
          <w:szCs w:val="22"/>
        </w:rPr>
        <w:tab/>
      </w:r>
      <w:r w:rsidRPr="001553B2">
        <w:rPr>
          <w:rFonts w:ascii="Arial" w:hAnsi="Arial" w:cs="Arial"/>
          <w:sz w:val="22"/>
          <w:szCs w:val="22"/>
        </w:rPr>
        <w:t>Podpora místních podnikatelských aktivit</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Prioritní oblast E:</w:t>
      </w:r>
      <w:r w:rsidRPr="001553B2">
        <w:rPr>
          <w:rFonts w:ascii="Arial" w:hAnsi="Arial" w:cs="Arial"/>
          <w:b/>
          <w:sz w:val="22"/>
          <w:szCs w:val="22"/>
        </w:rPr>
        <w:tab/>
        <w:t>Doprava a dopravní obslužnost</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E.1</w:t>
      </w:r>
      <w:r>
        <w:rPr>
          <w:rFonts w:ascii="Arial" w:hAnsi="Arial" w:cs="Arial"/>
          <w:sz w:val="22"/>
          <w:szCs w:val="22"/>
        </w:rPr>
        <w:tab/>
      </w:r>
      <w:r w:rsidRPr="001553B2">
        <w:rPr>
          <w:rFonts w:ascii="Arial" w:hAnsi="Arial" w:cs="Arial"/>
          <w:sz w:val="22"/>
          <w:szCs w:val="22"/>
        </w:rPr>
        <w:t>Průběžné řešení nedostatku parkovacích ploch ve městě</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E.2</w:t>
      </w:r>
      <w:r>
        <w:rPr>
          <w:rFonts w:ascii="Arial" w:hAnsi="Arial" w:cs="Arial"/>
          <w:sz w:val="22"/>
          <w:szCs w:val="22"/>
        </w:rPr>
        <w:tab/>
      </w:r>
      <w:r w:rsidRPr="001553B2">
        <w:rPr>
          <w:rFonts w:ascii="Arial" w:hAnsi="Arial" w:cs="Arial"/>
          <w:sz w:val="22"/>
          <w:szCs w:val="22"/>
        </w:rPr>
        <w:t>Rekonstrukce a budování pěších komunikací a chodníků ve městě</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E.3</w:t>
      </w:r>
      <w:r>
        <w:rPr>
          <w:rFonts w:ascii="Arial" w:hAnsi="Arial" w:cs="Arial"/>
          <w:sz w:val="22"/>
          <w:szCs w:val="22"/>
        </w:rPr>
        <w:tab/>
      </w:r>
      <w:r w:rsidRPr="001553B2">
        <w:rPr>
          <w:rFonts w:ascii="Arial" w:hAnsi="Arial" w:cs="Arial"/>
          <w:sz w:val="22"/>
          <w:szCs w:val="22"/>
        </w:rPr>
        <w:t>Zlepšení kvality dopravních komunikací a jejich bezpečnosti</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E.4</w:t>
      </w:r>
      <w:r>
        <w:rPr>
          <w:rFonts w:ascii="Arial" w:hAnsi="Arial" w:cs="Arial"/>
          <w:sz w:val="22"/>
          <w:szCs w:val="22"/>
        </w:rPr>
        <w:tab/>
      </w:r>
      <w:r w:rsidRPr="001553B2">
        <w:rPr>
          <w:rFonts w:ascii="Arial" w:hAnsi="Arial" w:cs="Arial"/>
          <w:sz w:val="22"/>
          <w:szCs w:val="22"/>
        </w:rPr>
        <w:t>Úpravy a budování pěších a cykloturistických tras a cyklostezek</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E.5</w:t>
      </w:r>
      <w:r>
        <w:rPr>
          <w:rFonts w:ascii="Arial" w:hAnsi="Arial" w:cs="Arial"/>
          <w:sz w:val="22"/>
          <w:szCs w:val="22"/>
        </w:rPr>
        <w:tab/>
      </w:r>
      <w:r w:rsidRPr="001553B2">
        <w:rPr>
          <w:rFonts w:ascii="Arial" w:hAnsi="Arial" w:cs="Arial"/>
          <w:sz w:val="22"/>
          <w:szCs w:val="22"/>
        </w:rPr>
        <w:t>Optimalizace hromadné dopravy a zlepšení její infrastruktury</w:t>
      </w:r>
    </w:p>
    <w:p w:rsidR="00CB1295" w:rsidRPr="001553B2" w:rsidRDefault="00CB1295" w:rsidP="00CB1295">
      <w:pPr>
        <w:rPr>
          <w:rFonts w:ascii="Arial" w:hAnsi="Arial" w:cs="Arial"/>
          <w:b/>
          <w:sz w:val="22"/>
          <w:szCs w:val="22"/>
        </w:rPr>
      </w:pPr>
      <w:r w:rsidRPr="001553B2">
        <w:rPr>
          <w:rFonts w:ascii="Arial" w:hAnsi="Arial" w:cs="Arial"/>
          <w:b/>
          <w:sz w:val="22"/>
          <w:szCs w:val="22"/>
        </w:rPr>
        <w:br w:type="page"/>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lastRenderedPageBreak/>
        <w:t>Prioritní oblast F:</w:t>
      </w:r>
      <w:r w:rsidRPr="001553B2">
        <w:rPr>
          <w:rFonts w:ascii="Arial" w:hAnsi="Arial" w:cs="Arial"/>
          <w:b/>
          <w:sz w:val="22"/>
          <w:szCs w:val="22"/>
        </w:rPr>
        <w:tab/>
        <w:t>Životní prostředí</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F.1</w:t>
      </w:r>
      <w:r>
        <w:rPr>
          <w:rFonts w:ascii="Arial" w:hAnsi="Arial" w:cs="Arial"/>
          <w:sz w:val="22"/>
          <w:szCs w:val="22"/>
        </w:rPr>
        <w:tab/>
      </w:r>
      <w:r w:rsidRPr="001553B2">
        <w:rPr>
          <w:rFonts w:ascii="Arial" w:hAnsi="Arial" w:cs="Arial"/>
          <w:sz w:val="22"/>
          <w:szCs w:val="22"/>
        </w:rPr>
        <w:t>Dokončení technické infrastruktury s návazností na životní prostředí</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F.2</w:t>
      </w:r>
      <w:r>
        <w:rPr>
          <w:rFonts w:ascii="Arial" w:hAnsi="Arial" w:cs="Arial"/>
          <w:sz w:val="22"/>
          <w:szCs w:val="22"/>
        </w:rPr>
        <w:tab/>
      </w:r>
      <w:r w:rsidRPr="001553B2">
        <w:rPr>
          <w:rFonts w:ascii="Arial" w:hAnsi="Arial" w:cs="Arial"/>
          <w:sz w:val="22"/>
          <w:szCs w:val="22"/>
        </w:rPr>
        <w:t xml:space="preserve">Zlepšení kvality ovzduší </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F.3</w:t>
      </w:r>
      <w:r>
        <w:rPr>
          <w:rFonts w:ascii="Arial" w:hAnsi="Arial" w:cs="Arial"/>
          <w:sz w:val="22"/>
          <w:szCs w:val="22"/>
        </w:rPr>
        <w:tab/>
      </w:r>
      <w:r w:rsidRPr="001553B2">
        <w:rPr>
          <w:rFonts w:ascii="Arial" w:hAnsi="Arial" w:cs="Arial"/>
          <w:sz w:val="22"/>
          <w:szCs w:val="22"/>
        </w:rPr>
        <w:t>Zdokonalení systému likvidace domovního odpadu za účel</w:t>
      </w:r>
      <w:r>
        <w:rPr>
          <w:rFonts w:ascii="Arial" w:hAnsi="Arial" w:cs="Arial"/>
          <w:sz w:val="22"/>
          <w:szCs w:val="22"/>
        </w:rPr>
        <w:t>em snížení ekologické zátěže na </w:t>
      </w:r>
      <w:r w:rsidRPr="001553B2">
        <w:rPr>
          <w:rFonts w:ascii="Arial" w:hAnsi="Arial" w:cs="Arial"/>
          <w:sz w:val="22"/>
          <w:szCs w:val="22"/>
        </w:rPr>
        <w:t>skládkách</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F.4</w:t>
      </w:r>
      <w:r>
        <w:rPr>
          <w:rFonts w:ascii="Arial" w:hAnsi="Arial" w:cs="Arial"/>
          <w:sz w:val="22"/>
          <w:szCs w:val="22"/>
        </w:rPr>
        <w:tab/>
      </w:r>
      <w:r w:rsidRPr="001553B2">
        <w:rPr>
          <w:rFonts w:ascii="Arial" w:hAnsi="Arial" w:cs="Arial"/>
          <w:sz w:val="22"/>
          <w:szCs w:val="22"/>
        </w:rPr>
        <w:t>Zlepšení kvality zeleně a zavedení krajinotvorných prvků</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F.5</w:t>
      </w:r>
      <w:r>
        <w:rPr>
          <w:rFonts w:ascii="Arial" w:hAnsi="Arial" w:cs="Arial"/>
          <w:sz w:val="22"/>
          <w:szCs w:val="22"/>
        </w:rPr>
        <w:tab/>
      </w:r>
      <w:r w:rsidRPr="009B76BC">
        <w:rPr>
          <w:rFonts w:ascii="Arial" w:hAnsi="Arial" w:cs="Arial"/>
          <w:sz w:val="22"/>
          <w:szCs w:val="22"/>
        </w:rPr>
        <w:t>Zavedení funkčního systému informací a propagace s cílem zvýšit zájem občanů o životní prostředí a udržitelný rozvoj</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Prioritní oblast G:</w:t>
      </w:r>
      <w:r w:rsidRPr="001553B2">
        <w:rPr>
          <w:rFonts w:ascii="Arial" w:hAnsi="Arial" w:cs="Arial"/>
          <w:b/>
          <w:sz w:val="22"/>
          <w:szCs w:val="22"/>
        </w:rPr>
        <w:tab/>
        <w:t>Propagace, komunikace a správa města</w:t>
      </w:r>
    </w:p>
    <w:p w:rsidR="00CB1295" w:rsidRPr="001553B2" w:rsidRDefault="00CB1295" w:rsidP="00CB1295">
      <w:pPr>
        <w:tabs>
          <w:tab w:val="left" w:pos="567"/>
        </w:tabs>
        <w:spacing w:before="80" w:after="80"/>
        <w:ind w:left="567" w:hanging="567"/>
        <w:jc w:val="both"/>
        <w:rPr>
          <w:rFonts w:ascii="Arial" w:hAnsi="Arial" w:cs="Arial"/>
          <w:sz w:val="22"/>
          <w:szCs w:val="22"/>
        </w:rPr>
      </w:pPr>
      <w:r w:rsidRPr="001553B2">
        <w:rPr>
          <w:rFonts w:ascii="Arial" w:hAnsi="Arial" w:cs="Arial"/>
          <w:sz w:val="22"/>
          <w:szCs w:val="22"/>
        </w:rPr>
        <w:t>G.1</w:t>
      </w:r>
      <w:r>
        <w:rPr>
          <w:rFonts w:ascii="Arial" w:hAnsi="Arial" w:cs="Arial"/>
          <w:sz w:val="22"/>
          <w:szCs w:val="22"/>
        </w:rPr>
        <w:tab/>
      </w:r>
      <w:r w:rsidRPr="001553B2">
        <w:rPr>
          <w:rFonts w:ascii="Arial" w:hAnsi="Arial" w:cs="Arial"/>
          <w:sz w:val="22"/>
          <w:szCs w:val="22"/>
        </w:rPr>
        <w:t>Rozvoj spolupráce v rámci existujících sdružení a sítí</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G.2</w:t>
      </w:r>
      <w:r>
        <w:rPr>
          <w:rFonts w:ascii="Arial" w:hAnsi="Arial" w:cs="Arial"/>
          <w:sz w:val="22"/>
          <w:szCs w:val="22"/>
        </w:rPr>
        <w:tab/>
      </w:r>
      <w:r w:rsidRPr="001553B2">
        <w:rPr>
          <w:rFonts w:ascii="Arial" w:hAnsi="Arial" w:cs="Arial"/>
          <w:sz w:val="22"/>
          <w:szCs w:val="22"/>
        </w:rPr>
        <w:t>Zlepšení kvality propagace města a orientační systém</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G.3</w:t>
      </w:r>
      <w:r>
        <w:rPr>
          <w:rFonts w:ascii="Arial" w:hAnsi="Arial" w:cs="Arial"/>
          <w:sz w:val="22"/>
          <w:szCs w:val="22"/>
        </w:rPr>
        <w:tab/>
      </w:r>
      <w:r w:rsidRPr="001553B2">
        <w:rPr>
          <w:rFonts w:ascii="Arial" w:hAnsi="Arial" w:cs="Arial"/>
          <w:sz w:val="22"/>
          <w:szCs w:val="22"/>
        </w:rPr>
        <w:t>Využití významu S. Freuda pro propagaci města a systém spolupráce subjektů zaměřených na freudovskou tématiku</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G.4</w:t>
      </w:r>
      <w:r>
        <w:rPr>
          <w:rFonts w:ascii="Arial" w:hAnsi="Arial" w:cs="Arial"/>
          <w:sz w:val="22"/>
          <w:szCs w:val="22"/>
        </w:rPr>
        <w:tab/>
      </w:r>
      <w:r w:rsidRPr="001553B2">
        <w:rPr>
          <w:rFonts w:ascii="Arial" w:hAnsi="Arial" w:cs="Arial"/>
          <w:sz w:val="22"/>
          <w:szCs w:val="22"/>
        </w:rPr>
        <w:t>Moderní způsoby přenosu informací pro občany města</w:t>
      </w:r>
    </w:p>
    <w:p w:rsidR="00CB1295" w:rsidRPr="001553B2" w:rsidRDefault="00CB1295" w:rsidP="00CB1295">
      <w:pPr>
        <w:tabs>
          <w:tab w:val="left" w:pos="567"/>
        </w:tabs>
        <w:spacing w:before="80" w:after="80"/>
        <w:ind w:left="567" w:hanging="567"/>
        <w:jc w:val="both"/>
        <w:rPr>
          <w:rFonts w:ascii="Arial" w:hAnsi="Arial" w:cs="Arial"/>
          <w:sz w:val="22"/>
          <w:szCs w:val="22"/>
        </w:rPr>
      </w:pPr>
      <w:r>
        <w:rPr>
          <w:rFonts w:ascii="Arial" w:hAnsi="Arial" w:cs="Arial"/>
          <w:sz w:val="22"/>
          <w:szCs w:val="22"/>
        </w:rPr>
        <w:t>G.5</w:t>
      </w:r>
      <w:r>
        <w:rPr>
          <w:rFonts w:ascii="Arial" w:hAnsi="Arial" w:cs="Arial"/>
          <w:sz w:val="22"/>
          <w:szCs w:val="22"/>
        </w:rPr>
        <w:tab/>
      </w:r>
      <w:r w:rsidRPr="001553B2">
        <w:rPr>
          <w:rFonts w:ascii="Arial" w:hAnsi="Arial" w:cs="Arial"/>
          <w:sz w:val="22"/>
          <w:szCs w:val="22"/>
        </w:rPr>
        <w:t>Rozvoj a zkvalitňování služeb samosprávy a městem řízených organizací</w:t>
      </w:r>
    </w:p>
    <w:p w:rsidR="00CB1295" w:rsidRPr="001553B2" w:rsidRDefault="00CB1295" w:rsidP="00CB1295">
      <w:pPr>
        <w:tabs>
          <w:tab w:val="left" w:pos="851"/>
        </w:tabs>
        <w:spacing w:before="240" w:after="120"/>
        <w:ind w:left="851" w:hanging="851"/>
        <w:jc w:val="both"/>
        <w:rPr>
          <w:rFonts w:ascii="Arial" w:hAnsi="Arial" w:cs="Arial"/>
          <w:b/>
          <w:sz w:val="22"/>
          <w:szCs w:val="22"/>
        </w:rPr>
      </w:pPr>
    </w:p>
    <w:p w:rsidR="00CB1295" w:rsidRDefault="00CB1295" w:rsidP="00CB1295">
      <w:pPr>
        <w:spacing w:before="120" w:after="120"/>
        <w:jc w:val="both"/>
        <w:rPr>
          <w:rFonts w:ascii="Arial" w:hAnsi="Arial" w:cs="Arial"/>
          <w:sz w:val="22"/>
          <w:szCs w:val="22"/>
        </w:rPr>
      </w:pPr>
      <w:r>
        <w:rPr>
          <w:rFonts w:ascii="Arial" w:hAnsi="Arial" w:cs="Arial"/>
          <w:sz w:val="22"/>
          <w:szCs w:val="22"/>
        </w:rPr>
        <w:t xml:space="preserve">Popis jednotlivých opatření je uveden v následující kapitole. Vhodné </w:t>
      </w:r>
      <w:r w:rsidRPr="00873AB6">
        <w:rPr>
          <w:rFonts w:ascii="Arial" w:hAnsi="Arial" w:cs="Arial"/>
          <w:sz w:val="22"/>
          <w:szCs w:val="22"/>
          <w:u w:val="single"/>
        </w:rPr>
        <w:t>aktivity a projekty či inspirace</w:t>
      </w:r>
      <w:r>
        <w:rPr>
          <w:rFonts w:ascii="Arial" w:hAnsi="Arial" w:cs="Arial"/>
          <w:sz w:val="22"/>
          <w:szCs w:val="22"/>
        </w:rPr>
        <w:t xml:space="preserve">, prostřednictvím kterých by jednotlivá opatření měla být naplňována, jsou v těchto popisech </w:t>
      </w:r>
      <w:r w:rsidRPr="00E20709">
        <w:rPr>
          <w:rFonts w:ascii="Arial" w:hAnsi="Arial" w:cs="Arial"/>
          <w:sz w:val="22"/>
          <w:szCs w:val="22"/>
          <w:u w:val="single"/>
        </w:rPr>
        <w:t xml:space="preserve">označeny </w:t>
      </w:r>
      <w:r w:rsidRPr="004607D1">
        <w:rPr>
          <w:rFonts w:ascii="Arial" w:hAnsi="Arial" w:cs="Arial"/>
          <w:sz w:val="22"/>
          <w:szCs w:val="22"/>
          <w:u w:val="single"/>
        </w:rPr>
        <w:t>podtrženě</w:t>
      </w:r>
      <w:r>
        <w:rPr>
          <w:rFonts w:ascii="Arial" w:hAnsi="Arial" w:cs="Arial"/>
          <w:sz w:val="22"/>
          <w:szCs w:val="22"/>
        </w:rPr>
        <w:t xml:space="preserve">. </w:t>
      </w:r>
    </w:p>
    <w:p w:rsidR="00CB1295" w:rsidRDefault="00CB1295" w:rsidP="00CB1295">
      <w:pPr>
        <w:spacing w:before="120" w:after="120"/>
        <w:jc w:val="both"/>
        <w:rPr>
          <w:rFonts w:ascii="Arial" w:hAnsi="Arial" w:cs="Arial"/>
          <w:sz w:val="22"/>
          <w:szCs w:val="22"/>
        </w:rPr>
      </w:pPr>
      <w:r>
        <w:rPr>
          <w:rFonts w:ascii="Arial" w:hAnsi="Arial" w:cs="Arial"/>
          <w:sz w:val="22"/>
          <w:szCs w:val="22"/>
        </w:rPr>
        <w:t xml:space="preserve">Takto označené úseky slouží také pro rychlejší orientaci v tématu jednotlivých opatření. </w:t>
      </w:r>
    </w:p>
    <w:p w:rsidR="00CB1295" w:rsidRPr="001553B2" w:rsidRDefault="00CB1295" w:rsidP="00CB1295">
      <w:pPr>
        <w:rPr>
          <w:rFonts w:ascii="Arial" w:hAnsi="Arial" w:cs="Arial"/>
          <w:b/>
          <w:iCs/>
        </w:rPr>
      </w:pPr>
      <w:r w:rsidRPr="001553B2">
        <w:rPr>
          <w:rFonts w:ascii="Arial" w:hAnsi="Arial"/>
          <w:caps/>
        </w:rPr>
        <w:br w:type="page"/>
      </w:r>
    </w:p>
    <w:p w:rsidR="00CB1295" w:rsidRPr="001553B2" w:rsidRDefault="00CB1295" w:rsidP="00CB1295">
      <w:pPr>
        <w:pStyle w:val="Nadpis1"/>
        <w:numPr>
          <w:ilvl w:val="0"/>
          <w:numId w:val="0"/>
        </w:numPr>
        <w:tabs>
          <w:tab w:val="left" w:pos="1134"/>
        </w:tabs>
        <w:spacing w:before="240" w:after="360"/>
        <w:ind w:left="1134" w:hanging="1134"/>
        <w:rPr>
          <w:rFonts w:ascii="Arial" w:hAnsi="Arial" w:cs="Arial"/>
          <w:szCs w:val="28"/>
        </w:rPr>
      </w:pPr>
      <w:bookmarkStart w:id="93" w:name="_Toc389651085"/>
      <w:r w:rsidRPr="001553B2">
        <w:rPr>
          <w:rFonts w:ascii="Arial" w:hAnsi="Arial" w:cs="Arial"/>
          <w:szCs w:val="28"/>
        </w:rPr>
        <w:lastRenderedPageBreak/>
        <w:t>4.</w:t>
      </w:r>
      <w:r w:rsidRPr="001553B2">
        <w:rPr>
          <w:rFonts w:ascii="Arial" w:hAnsi="Arial" w:cs="Arial"/>
          <w:szCs w:val="28"/>
        </w:rPr>
        <w:tab/>
        <w:t>opatření k jednolivým prioritním oblastem</w:t>
      </w:r>
      <w:bookmarkEnd w:id="93"/>
      <w:r w:rsidRPr="001553B2">
        <w:rPr>
          <w:rFonts w:ascii="Arial" w:hAnsi="Arial" w:cs="Arial"/>
          <w:szCs w:val="28"/>
        </w:rPr>
        <w:t xml:space="preserve">   </w:t>
      </w:r>
    </w:p>
    <w:p w:rsidR="00CB1295" w:rsidRPr="001553B2" w:rsidRDefault="00CB1295" w:rsidP="00CB1295">
      <w:pPr>
        <w:pStyle w:val="Nadpis2"/>
        <w:tabs>
          <w:tab w:val="left" w:pos="3544"/>
        </w:tabs>
        <w:spacing w:before="360" w:after="240"/>
        <w:ind w:left="3544" w:hanging="3544"/>
        <w:rPr>
          <w:rFonts w:ascii="Arial" w:hAnsi="Arial"/>
          <w:caps w:val="0"/>
          <w:sz w:val="24"/>
          <w:szCs w:val="24"/>
        </w:rPr>
      </w:pPr>
      <w:bookmarkStart w:id="94" w:name="_Toc389651086"/>
      <w:r w:rsidRPr="001553B2">
        <w:rPr>
          <w:rFonts w:ascii="Arial" w:hAnsi="Arial"/>
          <w:caps w:val="0"/>
          <w:sz w:val="24"/>
          <w:szCs w:val="24"/>
        </w:rPr>
        <w:t xml:space="preserve">Opatření prioritní oblasti A: </w:t>
      </w:r>
      <w:r w:rsidRPr="001553B2">
        <w:rPr>
          <w:rFonts w:ascii="Arial" w:hAnsi="Arial"/>
          <w:caps w:val="0"/>
          <w:sz w:val="24"/>
          <w:szCs w:val="24"/>
        </w:rPr>
        <w:tab/>
        <w:t>Bydlení</w:t>
      </w:r>
      <w:bookmarkEnd w:id="94"/>
      <w:r w:rsidRPr="001553B2">
        <w:rPr>
          <w:rFonts w:ascii="Arial" w:hAnsi="Arial"/>
          <w:caps w:val="0"/>
          <w:sz w:val="24"/>
          <w:szCs w:val="24"/>
        </w:rPr>
        <w:t xml:space="preserve"> </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A.1</w:t>
      </w:r>
      <w:r w:rsidRPr="001553B2">
        <w:rPr>
          <w:rFonts w:ascii="Arial" w:hAnsi="Arial" w:cs="Arial"/>
          <w:b/>
          <w:sz w:val="22"/>
          <w:szCs w:val="22"/>
        </w:rPr>
        <w:tab/>
        <w:t>Rozvoj individuální bytové výstavby</w:t>
      </w:r>
    </w:p>
    <w:p w:rsidR="00CB1295" w:rsidRPr="003844EC"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Dlouhodobě je (nejen ve městě Příboře) stále zřetelnější </w:t>
      </w:r>
      <w:r w:rsidRPr="004607D1">
        <w:rPr>
          <w:rFonts w:ascii="Arial" w:hAnsi="Arial" w:cs="Arial"/>
          <w:sz w:val="22"/>
          <w:szCs w:val="22"/>
        </w:rPr>
        <w:t>trend</w:t>
      </w:r>
      <w:r>
        <w:rPr>
          <w:rFonts w:ascii="Arial" w:hAnsi="Arial" w:cs="Arial"/>
          <w:sz w:val="22"/>
          <w:szCs w:val="22"/>
        </w:rPr>
        <w:t xml:space="preserve"> nárůstu zájmu části obyvatel o </w:t>
      </w:r>
      <w:r w:rsidRPr="004607D1">
        <w:rPr>
          <w:rFonts w:ascii="Arial" w:hAnsi="Arial" w:cs="Arial"/>
          <w:sz w:val="22"/>
          <w:szCs w:val="22"/>
        </w:rPr>
        <w:t>individuální bytovou výstavbu</w:t>
      </w:r>
      <w:r w:rsidRPr="001553B2">
        <w:rPr>
          <w:rFonts w:ascii="Arial" w:hAnsi="Arial" w:cs="Arial"/>
          <w:sz w:val="22"/>
          <w:szCs w:val="22"/>
        </w:rPr>
        <w:t xml:space="preserve">. Zájem o individuální zástavbu dokládá jak zvyšující se počet dotazů na možnosti realizaci těchto záměrů na městském úřadě, tak výsledky z různých průzkumů mezi obyvateli města – např. v r. 2012 se uskutečnil „Průzkum zájmu o bydlení“, kde o individuální bytovou výstavbu projevilo zájem 17 % respondentů, nebo v roce 2013 provedený „Průzkum názorů obyvatel města Příbora“, ve kterém se 23 % </w:t>
      </w:r>
      <w:r w:rsidRPr="003844EC">
        <w:rPr>
          <w:rFonts w:ascii="Arial" w:hAnsi="Arial" w:cs="Arial"/>
          <w:sz w:val="22"/>
          <w:szCs w:val="22"/>
        </w:rPr>
        <w:t>respondentů vyjádřilo, že by svou současnou bytovou situaci chtělo v budoucnosti zlepšit výstavbou vlastního domu nebo bytu. Průzkum názorů obyvatel, provedený v roce 2015, tento trend potvrdil (24,3% respondentů).</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Nový územní plán města Příbora (z roku 2012) definuje </w:t>
      </w:r>
      <w:r w:rsidRPr="0010274A">
        <w:rPr>
          <w:rFonts w:ascii="Arial" w:hAnsi="Arial" w:cs="Arial"/>
          <w:sz w:val="22"/>
          <w:szCs w:val="22"/>
          <w:u w:val="single"/>
        </w:rPr>
        <w:t>lokality pro individuální bytovou výstavbu</w:t>
      </w:r>
      <w:r w:rsidRPr="001553B2">
        <w:rPr>
          <w:rFonts w:ascii="Arial" w:hAnsi="Arial" w:cs="Arial"/>
          <w:sz w:val="22"/>
          <w:szCs w:val="22"/>
        </w:rPr>
        <w:t xml:space="preserve">. </w:t>
      </w:r>
      <w:r>
        <w:rPr>
          <w:rFonts w:ascii="Arial" w:hAnsi="Arial" w:cs="Arial"/>
          <w:sz w:val="22"/>
          <w:szCs w:val="22"/>
        </w:rPr>
        <w:t>P</w:t>
      </w:r>
      <w:r w:rsidRPr="001553B2">
        <w:rPr>
          <w:rFonts w:ascii="Arial" w:hAnsi="Arial" w:cs="Arial"/>
          <w:sz w:val="22"/>
          <w:szCs w:val="22"/>
        </w:rPr>
        <w:t>ro vybrané lokality</w:t>
      </w:r>
      <w:r>
        <w:rPr>
          <w:rFonts w:ascii="Arial" w:hAnsi="Arial" w:cs="Arial"/>
          <w:sz w:val="22"/>
          <w:szCs w:val="22"/>
        </w:rPr>
        <w:t xml:space="preserve"> musí být zpracovány </w:t>
      </w:r>
      <w:r w:rsidRPr="0010274A">
        <w:rPr>
          <w:rFonts w:ascii="Arial" w:hAnsi="Arial" w:cs="Arial"/>
          <w:sz w:val="22"/>
          <w:szCs w:val="22"/>
          <w:u w:val="single"/>
        </w:rPr>
        <w:t>zástavbové studie</w:t>
      </w:r>
      <w:r>
        <w:rPr>
          <w:rFonts w:ascii="Arial" w:hAnsi="Arial" w:cs="Arial"/>
          <w:sz w:val="22"/>
          <w:szCs w:val="22"/>
          <w:u w:val="single"/>
        </w:rPr>
        <w:t xml:space="preserve"> a další stupně projektové dokumentace</w:t>
      </w:r>
      <w:r w:rsidRPr="001553B2">
        <w:rPr>
          <w:rFonts w:ascii="Arial" w:hAnsi="Arial" w:cs="Arial"/>
          <w:sz w:val="22"/>
          <w:szCs w:val="22"/>
        </w:rPr>
        <w:t xml:space="preserve">. Kromě individuální bytové výstavby jsou možné i projekty na </w:t>
      </w:r>
      <w:r w:rsidRPr="0010274A">
        <w:rPr>
          <w:rFonts w:ascii="Arial" w:hAnsi="Arial" w:cs="Arial"/>
          <w:sz w:val="22"/>
          <w:szCs w:val="22"/>
          <w:u w:val="single"/>
        </w:rPr>
        <w:t>výstavbu moderních bytových domů</w:t>
      </w:r>
      <w:r w:rsidRPr="001553B2">
        <w:rPr>
          <w:rFonts w:ascii="Arial" w:hAnsi="Arial" w:cs="Arial"/>
          <w:sz w:val="22"/>
          <w:szCs w:val="22"/>
        </w:rPr>
        <w:t xml:space="preserve"> – to je například dáno tím, že někteří obyvatelé chtějí bydlet ve větších bytech (3+</w:t>
      </w:r>
      <w:smartTag w:uri="urn:schemas-microsoft-com:office:smarttags" w:element="metricconverter">
        <w:smartTagPr>
          <w:attr w:name="ProductID" w:val="1 a"/>
        </w:smartTagPr>
        <w:r w:rsidRPr="001553B2">
          <w:rPr>
            <w:rFonts w:ascii="Arial" w:hAnsi="Arial" w:cs="Arial"/>
            <w:sz w:val="22"/>
            <w:szCs w:val="22"/>
          </w:rPr>
          <w:t>1 a</w:t>
        </w:r>
      </w:smartTag>
      <w:r w:rsidRPr="001553B2">
        <w:rPr>
          <w:rFonts w:ascii="Arial" w:hAnsi="Arial" w:cs="Arial"/>
          <w:sz w:val="22"/>
          <w:szCs w:val="22"/>
        </w:rPr>
        <w:t xml:space="preserve"> větší, kterých je v nynější zástavbě nedostatek).</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Mezi možné lokality </w:t>
      </w:r>
      <w:r>
        <w:rPr>
          <w:rFonts w:ascii="Arial" w:hAnsi="Arial" w:cs="Arial"/>
          <w:sz w:val="22"/>
          <w:szCs w:val="22"/>
        </w:rPr>
        <w:t>-</w:t>
      </w:r>
      <w:r w:rsidRPr="001553B2">
        <w:rPr>
          <w:rFonts w:ascii="Arial" w:hAnsi="Arial" w:cs="Arial"/>
          <w:sz w:val="22"/>
          <w:szCs w:val="22"/>
        </w:rPr>
        <w:t>jak pro individuální zástavbu rodinnými domy tak pro bytové domy</w:t>
      </w:r>
      <w:r>
        <w:rPr>
          <w:rFonts w:ascii="Arial" w:hAnsi="Arial" w:cs="Arial"/>
          <w:sz w:val="22"/>
          <w:szCs w:val="22"/>
        </w:rPr>
        <w:t>-</w:t>
      </w:r>
      <w:r w:rsidRPr="001553B2">
        <w:rPr>
          <w:rFonts w:ascii="Arial" w:hAnsi="Arial" w:cs="Arial"/>
          <w:sz w:val="22"/>
          <w:szCs w:val="22"/>
        </w:rPr>
        <w:t xml:space="preserve"> patří např. lokality  </w:t>
      </w:r>
      <w:r w:rsidRPr="0010274A">
        <w:rPr>
          <w:rFonts w:ascii="Arial" w:hAnsi="Arial" w:cs="Arial"/>
          <w:sz w:val="22"/>
          <w:szCs w:val="22"/>
          <w:u w:val="single"/>
        </w:rPr>
        <w:t>Za školou</w:t>
      </w:r>
      <w:r>
        <w:rPr>
          <w:rFonts w:ascii="Arial" w:hAnsi="Arial" w:cs="Arial"/>
          <w:sz w:val="22"/>
          <w:szCs w:val="22"/>
        </w:rPr>
        <w:t xml:space="preserve"> nebo </w:t>
      </w:r>
      <w:r w:rsidRPr="0010274A">
        <w:rPr>
          <w:rFonts w:ascii="Arial" w:hAnsi="Arial" w:cs="Arial"/>
          <w:sz w:val="22"/>
          <w:szCs w:val="22"/>
          <w:u w:val="single"/>
        </w:rPr>
        <w:t>Klokočov</w:t>
      </w:r>
      <w:r>
        <w:rPr>
          <w:rFonts w:ascii="Arial" w:hAnsi="Arial" w:cs="Arial"/>
          <w:sz w:val="22"/>
          <w:szCs w:val="22"/>
          <w:u w:val="single"/>
        </w:rPr>
        <w:t>.</w:t>
      </w:r>
      <w:r w:rsidRPr="003844EC">
        <w:rPr>
          <w:rFonts w:ascii="Arial" w:hAnsi="Arial" w:cs="Arial"/>
          <w:sz w:val="22"/>
          <w:szCs w:val="22"/>
        </w:rPr>
        <w:t xml:space="preserve"> Dále sem patří</w:t>
      </w:r>
      <w:r w:rsidRPr="001553B2">
        <w:rPr>
          <w:rFonts w:ascii="Arial" w:hAnsi="Arial" w:cs="Arial"/>
          <w:sz w:val="22"/>
          <w:szCs w:val="22"/>
        </w:rPr>
        <w:t xml:space="preserve"> lokality, které byly sou</w:t>
      </w:r>
      <w:r>
        <w:rPr>
          <w:rFonts w:ascii="Arial" w:hAnsi="Arial" w:cs="Arial"/>
          <w:sz w:val="22"/>
          <w:szCs w:val="22"/>
        </w:rPr>
        <w:t>kromými investory zvažovány pro </w:t>
      </w:r>
      <w:r w:rsidRPr="001553B2">
        <w:rPr>
          <w:rFonts w:ascii="Arial" w:hAnsi="Arial" w:cs="Arial"/>
          <w:sz w:val="22"/>
          <w:szCs w:val="22"/>
        </w:rPr>
        <w:t>bytovou výstavbu v minulosti např. lokalita u tenisových kurtů, bývalého koupaliště, Letka atd.</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 současnosti je zpracována </w:t>
      </w:r>
      <w:r>
        <w:rPr>
          <w:rFonts w:ascii="Arial" w:hAnsi="Arial" w:cs="Arial"/>
          <w:sz w:val="22"/>
          <w:szCs w:val="22"/>
          <w:u w:val="single"/>
        </w:rPr>
        <w:t>projektová dokumentace pro územní rozhodnutí</w:t>
      </w:r>
      <w:r w:rsidRPr="0010274A">
        <w:rPr>
          <w:rFonts w:ascii="Arial" w:hAnsi="Arial" w:cs="Arial"/>
          <w:sz w:val="22"/>
          <w:szCs w:val="22"/>
          <w:u w:val="single"/>
        </w:rPr>
        <w:t xml:space="preserve"> </w:t>
      </w:r>
      <w:r>
        <w:rPr>
          <w:rFonts w:ascii="Arial" w:hAnsi="Arial" w:cs="Arial"/>
          <w:sz w:val="22"/>
          <w:szCs w:val="22"/>
          <w:u w:val="single"/>
        </w:rPr>
        <w:t xml:space="preserve">(DUR) </w:t>
      </w:r>
      <w:r w:rsidRPr="0010274A">
        <w:rPr>
          <w:rFonts w:ascii="Arial" w:hAnsi="Arial" w:cs="Arial"/>
          <w:sz w:val="22"/>
          <w:szCs w:val="22"/>
          <w:u w:val="single"/>
        </w:rPr>
        <w:t>pro lokalitu Z43 Za školou</w:t>
      </w:r>
      <w:r>
        <w:rPr>
          <w:rFonts w:ascii="Arial" w:hAnsi="Arial" w:cs="Arial"/>
          <w:sz w:val="22"/>
          <w:szCs w:val="22"/>
        </w:rPr>
        <w:t xml:space="preserve">, </w:t>
      </w:r>
      <w:r w:rsidRPr="001553B2">
        <w:rPr>
          <w:rFonts w:ascii="Arial" w:hAnsi="Arial" w:cs="Arial"/>
          <w:sz w:val="22"/>
          <w:szCs w:val="22"/>
        </w:rPr>
        <w:t xml:space="preserve">kde jsou zatím definovány kapacity pro cca </w:t>
      </w:r>
      <w:r>
        <w:rPr>
          <w:rFonts w:ascii="Arial" w:hAnsi="Arial" w:cs="Arial"/>
          <w:sz w:val="22"/>
          <w:szCs w:val="22"/>
        </w:rPr>
        <w:t>40</w:t>
      </w:r>
      <w:r w:rsidRPr="001553B2">
        <w:rPr>
          <w:rFonts w:ascii="Arial" w:hAnsi="Arial" w:cs="Arial"/>
          <w:sz w:val="22"/>
          <w:szCs w:val="22"/>
        </w:rPr>
        <w:t xml:space="preserve"> nových domů + </w:t>
      </w:r>
      <w:smartTag w:uri="urn:schemas-microsoft-com:office:smarttags" w:element="metricconverter">
        <w:smartTagPr>
          <w:attr w:name="ProductID" w:val="6 000 m2"/>
        </w:smartTagPr>
        <w:r w:rsidRPr="001553B2">
          <w:rPr>
            <w:rFonts w:ascii="Arial" w:hAnsi="Arial" w:cs="Arial"/>
            <w:sz w:val="22"/>
            <w:szCs w:val="22"/>
          </w:rPr>
          <w:t>6 000 m</w:t>
        </w:r>
        <w:r w:rsidRPr="00ED7482">
          <w:rPr>
            <w:rFonts w:ascii="Arial" w:hAnsi="Arial" w:cs="Arial"/>
            <w:sz w:val="22"/>
            <w:szCs w:val="22"/>
            <w:vertAlign w:val="superscript"/>
          </w:rPr>
          <w:t>2</w:t>
        </w:r>
      </w:smartTag>
      <w:r>
        <w:rPr>
          <w:rFonts w:ascii="Arial" w:hAnsi="Arial" w:cs="Arial"/>
          <w:sz w:val="22"/>
          <w:szCs w:val="22"/>
        </w:rPr>
        <w:t xml:space="preserve"> vyhrazené plochy pro </w:t>
      </w:r>
      <w:r w:rsidRPr="001553B2">
        <w:rPr>
          <w:rFonts w:ascii="Arial" w:hAnsi="Arial" w:cs="Arial"/>
          <w:sz w:val="22"/>
          <w:szCs w:val="22"/>
        </w:rPr>
        <w:t xml:space="preserve">občanskou vybavenost; </w:t>
      </w:r>
      <w:r>
        <w:rPr>
          <w:rFonts w:ascii="Arial" w:hAnsi="Arial" w:cs="Arial"/>
          <w:sz w:val="22"/>
          <w:szCs w:val="22"/>
        </w:rPr>
        <w:t xml:space="preserve">úspěšně </w:t>
      </w:r>
      <w:r w:rsidRPr="001553B2">
        <w:rPr>
          <w:rFonts w:ascii="Arial" w:hAnsi="Arial" w:cs="Arial"/>
          <w:sz w:val="22"/>
          <w:szCs w:val="22"/>
        </w:rPr>
        <w:t>prob</w:t>
      </w:r>
      <w:r>
        <w:rPr>
          <w:rFonts w:ascii="Arial" w:hAnsi="Arial" w:cs="Arial"/>
          <w:sz w:val="22"/>
          <w:szCs w:val="22"/>
        </w:rPr>
        <w:t xml:space="preserve">ěhla </w:t>
      </w:r>
      <w:r w:rsidRPr="001553B2">
        <w:rPr>
          <w:rFonts w:ascii="Arial" w:hAnsi="Arial" w:cs="Arial"/>
          <w:sz w:val="22"/>
          <w:szCs w:val="22"/>
        </w:rPr>
        <w:t xml:space="preserve">vyjednávání s vlastníky pozemků pro vedení místních komunikací. </w:t>
      </w:r>
      <w:r>
        <w:rPr>
          <w:rFonts w:ascii="Arial" w:hAnsi="Arial" w:cs="Arial"/>
          <w:sz w:val="22"/>
          <w:szCs w:val="22"/>
        </w:rPr>
        <w:t>Rovněž</w:t>
      </w:r>
      <w:r w:rsidRPr="001553B2">
        <w:rPr>
          <w:rFonts w:ascii="Arial" w:hAnsi="Arial" w:cs="Arial"/>
          <w:sz w:val="22"/>
          <w:szCs w:val="22"/>
        </w:rPr>
        <w:t xml:space="preserve"> </w:t>
      </w:r>
      <w:r>
        <w:rPr>
          <w:rFonts w:ascii="Arial" w:hAnsi="Arial" w:cs="Arial"/>
          <w:sz w:val="22"/>
          <w:szCs w:val="22"/>
        </w:rPr>
        <w:t>byla zpracována</w:t>
      </w:r>
      <w:r w:rsidRPr="001553B2">
        <w:rPr>
          <w:rFonts w:ascii="Arial" w:hAnsi="Arial" w:cs="Arial"/>
          <w:sz w:val="22"/>
          <w:szCs w:val="22"/>
        </w:rPr>
        <w:t xml:space="preserve"> </w:t>
      </w:r>
      <w:r w:rsidRPr="0010274A">
        <w:rPr>
          <w:rFonts w:ascii="Arial" w:hAnsi="Arial" w:cs="Arial"/>
          <w:sz w:val="22"/>
          <w:szCs w:val="22"/>
          <w:u w:val="single"/>
        </w:rPr>
        <w:t>zpracová</w:t>
      </w:r>
      <w:r>
        <w:rPr>
          <w:rFonts w:ascii="Arial" w:hAnsi="Arial" w:cs="Arial"/>
          <w:sz w:val="22"/>
          <w:szCs w:val="22"/>
          <w:u w:val="single"/>
        </w:rPr>
        <w:t>na územní studie pro </w:t>
      </w:r>
      <w:r w:rsidRPr="0010274A">
        <w:rPr>
          <w:rFonts w:ascii="Arial" w:hAnsi="Arial" w:cs="Arial"/>
          <w:sz w:val="22"/>
          <w:szCs w:val="22"/>
          <w:u w:val="single"/>
        </w:rPr>
        <w:t>zastavitelnou plochu Z73 v Klokočově</w:t>
      </w:r>
      <w:r>
        <w:rPr>
          <w:rFonts w:ascii="Arial" w:hAnsi="Arial" w:cs="Arial"/>
          <w:sz w:val="22"/>
          <w:szCs w:val="22"/>
        </w:rPr>
        <w:t xml:space="preserve"> (v soukromém vlastnictví)</w:t>
      </w:r>
      <w:r w:rsidRPr="001553B2">
        <w:rPr>
          <w:rFonts w:ascii="Arial" w:hAnsi="Arial" w:cs="Arial"/>
          <w:sz w:val="22"/>
          <w:szCs w:val="22"/>
        </w:rPr>
        <w:t>.</w:t>
      </w:r>
      <w:r>
        <w:rPr>
          <w:rFonts w:ascii="Arial" w:hAnsi="Arial" w:cs="Arial"/>
          <w:sz w:val="22"/>
          <w:szCs w:val="22"/>
        </w:rPr>
        <w:t xml:space="preserve"> </w:t>
      </w:r>
      <w:r w:rsidRPr="00265540">
        <w:rPr>
          <w:rFonts w:ascii="Arial" w:hAnsi="Arial" w:cs="Arial"/>
          <w:sz w:val="22"/>
          <w:szCs w:val="22"/>
        </w:rPr>
        <w:t>Územní plán Příbora navrhuje nové zastavitelné plochy a podmínka zpracování</w:t>
      </w:r>
      <w:r>
        <w:rPr>
          <w:rFonts w:ascii="Arial" w:hAnsi="Arial" w:cs="Arial"/>
          <w:sz w:val="22"/>
          <w:szCs w:val="22"/>
        </w:rPr>
        <w:t xml:space="preserve"> </w:t>
      </w:r>
      <w:r w:rsidRPr="00265540">
        <w:rPr>
          <w:rFonts w:ascii="Arial" w:hAnsi="Arial" w:cs="Arial"/>
          <w:sz w:val="22"/>
          <w:szCs w:val="22"/>
        </w:rPr>
        <w:t>územní studie je uvedena ještě u</w:t>
      </w:r>
      <w:r>
        <w:rPr>
          <w:rFonts w:ascii="Arial" w:hAnsi="Arial" w:cs="Arial"/>
          <w:sz w:val="22"/>
          <w:szCs w:val="22"/>
        </w:rPr>
        <w:t> </w:t>
      </w:r>
      <w:r w:rsidRPr="0010274A">
        <w:rPr>
          <w:rFonts w:ascii="Arial" w:hAnsi="Arial" w:cs="Arial"/>
          <w:sz w:val="22"/>
          <w:szCs w:val="22"/>
          <w:u w:val="single"/>
        </w:rPr>
        <w:t>dalších 5 vymezených zastavitelných ploch</w:t>
      </w:r>
      <w:r>
        <w:rPr>
          <w:rFonts w:ascii="Arial" w:hAnsi="Arial" w:cs="Arial"/>
          <w:sz w:val="22"/>
          <w:szCs w:val="22"/>
        </w:rPr>
        <w:t xml:space="preserve"> se </w:t>
      </w:r>
      <w:r w:rsidRPr="00265540">
        <w:rPr>
          <w:rFonts w:ascii="Arial" w:hAnsi="Arial" w:cs="Arial"/>
          <w:sz w:val="22"/>
          <w:szCs w:val="22"/>
        </w:rPr>
        <w:t>smíšenou</w:t>
      </w:r>
      <w:r>
        <w:rPr>
          <w:rFonts w:ascii="Arial" w:hAnsi="Arial" w:cs="Arial"/>
          <w:sz w:val="22"/>
          <w:szCs w:val="22"/>
        </w:rPr>
        <w:t xml:space="preserve"> </w:t>
      </w:r>
      <w:r w:rsidRPr="00265540">
        <w:rPr>
          <w:rFonts w:ascii="Arial" w:hAnsi="Arial" w:cs="Arial"/>
          <w:sz w:val="22"/>
          <w:szCs w:val="22"/>
        </w:rPr>
        <w:t>obytnou funkcí</w:t>
      </w:r>
      <w:r>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Budoucí možné využití těchto lokalit v současnosti většinou naráží na </w:t>
      </w:r>
      <w:r w:rsidRPr="002F662D">
        <w:rPr>
          <w:rFonts w:ascii="Arial" w:hAnsi="Arial" w:cs="Arial"/>
          <w:sz w:val="22"/>
          <w:szCs w:val="22"/>
          <w:u w:val="single"/>
        </w:rPr>
        <w:t>nejasnou technickou a finanční realizovatelnost projektů</w:t>
      </w:r>
      <w:r w:rsidRPr="001553B2">
        <w:rPr>
          <w:rFonts w:ascii="Arial" w:hAnsi="Arial" w:cs="Arial"/>
          <w:sz w:val="22"/>
          <w:szCs w:val="22"/>
        </w:rPr>
        <w:t xml:space="preserve"> – např. z důvodu </w:t>
      </w:r>
      <w:r w:rsidRPr="002F662D">
        <w:rPr>
          <w:rFonts w:ascii="Arial" w:hAnsi="Arial" w:cs="Arial"/>
          <w:sz w:val="22"/>
          <w:szCs w:val="22"/>
          <w:u w:val="single"/>
        </w:rPr>
        <w:t>vlastnictví pozemků</w:t>
      </w:r>
      <w:r w:rsidRPr="001553B2">
        <w:rPr>
          <w:rFonts w:ascii="Arial" w:hAnsi="Arial" w:cs="Arial"/>
          <w:sz w:val="22"/>
          <w:szCs w:val="22"/>
        </w:rPr>
        <w:t xml:space="preserve"> (v některých případech lze do budoucna uvažovat řešení například směnou pozemků mezi stávajícími majiteli a městem či jiným investorem), </w:t>
      </w:r>
      <w:r w:rsidRPr="002F662D">
        <w:rPr>
          <w:rFonts w:ascii="Arial" w:hAnsi="Arial" w:cs="Arial"/>
          <w:sz w:val="22"/>
          <w:szCs w:val="22"/>
          <w:u w:val="single"/>
        </w:rPr>
        <w:t>finanční náročnosti zasíťování vhodných pozemků</w:t>
      </w:r>
      <w:r w:rsidRPr="001553B2">
        <w:rPr>
          <w:rFonts w:ascii="Arial" w:hAnsi="Arial" w:cs="Arial"/>
          <w:sz w:val="22"/>
          <w:szCs w:val="22"/>
        </w:rPr>
        <w:t xml:space="preserve"> (zejména kanalizace), </w:t>
      </w:r>
      <w:r w:rsidRPr="002F662D">
        <w:rPr>
          <w:rFonts w:ascii="Arial" w:hAnsi="Arial" w:cs="Arial"/>
          <w:sz w:val="22"/>
          <w:szCs w:val="22"/>
          <w:u w:val="single"/>
        </w:rPr>
        <w:t xml:space="preserve">zajištěním přístupových </w:t>
      </w:r>
      <w:r>
        <w:rPr>
          <w:rFonts w:ascii="Arial" w:hAnsi="Arial" w:cs="Arial"/>
          <w:sz w:val="22"/>
          <w:szCs w:val="22"/>
          <w:u w:val="single"/>
        </w:rPr>
        <w:t>komunikací</w:t>
      </w:r>
      <w:r w:rsidRPr="001553B2">
        <w:rPr>
          <w:rFonts w:ascii="Arial" w:hAnsi="Arial" w:cs="Arial"/>
          <w:sz w:val="22"/>
          <w:szCs w:val="22"/>
        </w:rPr>
        <w:t xml:space="preserve"> atd.</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Ve vztahu k individuálním investorům a zájemcům o individuální bydlení bude rovněž důležité jasně vymezit </w:t>
      </w:r>
      <w:r w:rsidRPr="0010274A">
        <w:rPr>
          <w:rFonts w:ascii="Arial" w:hAnsi="Arial" w:cs="Arial"/>
          <w:sz w:val="22"/>
          <w:szCs w:val="22"/>
          <w:u w:val="single"/>
        </w:rPr>
        <w:t>pravidla a metodiku o účasti města na spolufinancování souvisejících nákladů</w:t>
      </w:r>
      <w:r w:rsidRPr="001553B2">
        <w:rPr>
          <w:rFonts w:ascii="Arial" w:hAnsi="Arial" w:cs="Arial"/>
          <w:sz w:val="22"/>
          <w:szCs w:val="22"/>
        </w:rPr>
        <w:t xml:space="preserve"> a </w:t>
      </w:r>
      <w:r w:rsidRPr="0010274A">
        <w:rPr>
          <w:rFonts w:ascii="Arial" w:hAnsi="Arial" w:cs="Arial"/>
          <w:sz w:val="22"/>
          <w:szCs w:val="22"/>
          <w:u w:val="single"/>
        </w:rPr>
        <w:t>zlepšit informovanost</w:t>
      </w:r>
      <w:r w:rsidRPr="001553B2">
        <w:rPr>
          <w:rFonts w:ascii="Arial" w:hAnsi="Arial" w:cs="Arial"/>
          <w:sz w:val="22"/>
          <w:szCs w:val="22"/>
        </w:rPr>
        <w:t xml:space="preserve"> o vhodných pozemcích, lokalitách a pravidlech výstavby.</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SC1, SC6</w:t>
      </w:r>
    </w:p>
    <w:p w:rsidR="00CB1295" w:rsidRDefault="00CB1295" w:rsidP="00CB1295">
      <w:pPr>
        <w:rPr>
          <w:rFonts w:ascii="Arial" w:hAnsi="Arial" w:cs="Arial"/>
          <w:b/>
          <w:sz w:val="22"/>
          <w:szCs w:val="22"/>
        </w:rPr>
      </w:pPr>
      <w:r>
        <w:rPr>
          <w:rFonts w:ascii="Arial" w:hAnsi="Arial" w:cs="Arial"/>
          <w:b/>
          <w:sz w:val="22"/>
          <w:szCs w:val="22"/>
        </w:rPr>
        <w:br w:type="page"/>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lastRenderedPageBreak/>
        <w:t>A.2</w:t>
      </w:r>
      <w:r w:rsidRPr="001553B2">
        <w:rPr>
          <w:rFonts w:ascii="Arial" w:hAnsi="Arial" w:cs="Arial"/>
          <w:b/>
          <w:sz w:val="22"/>
          <w:szCs w:val="22"/>
        </w:rPr>
        <w:tab/>
        <w:t>Efektivní využívání bytového fondu města</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Toto opatření zahrnuje </w:t>
      </w:r>
      <w:r w:rsidRPr="0010274A">
        <w:rPr>
          <w:rFonts w:ascii="Arial" w:hAnsi="Arial" w:cs="Arial"/>
          <w:sz w:val="22"/>
          <w:szCs w:val="22"/>
          <w:u w:val="single"/>
        </w:rPr>
        <w:t>možnosti dalšího prodeje části bytového fondu města</w:t>
      </w:r>
      <w:r w:rsidRPr="001553B2">
        <w:rPr>
          <w:rFonts w:ascii="Arial" w:hAnsi="Arial" w:cs="Arial"/>
          <w:sz w:val="22"/>
          <w:szCs w:val="22"/>
        </w:rPr>
        <w:t xml:space="preserve">, </w:t>
      </w:r>
      <w:r w:rsidRPr="0010274A">
        <w:rPr>
          <w:rFonts w:ascii="Arial" w:hAnsi="Arial" w:cs="Arial"/>
          <w:sz w:val="22"/>
          <w:szCs w:val="22"/>
          <w:u w:val="single"/>
        </w:rPr>
        <w:t>přestavby některých v současnosti nebytových objektů na bytové nájemní bytové jednotky</w:t>
      </w:r>
      <w:r w:rsidRPr="001553B2">
        <w:rPr>
          <w:rFonts w:ascii="Arial" w:hAnsi="Arial" w:cs="Arial"/>
          <w:sz w:val="22"/>
          <w:szCs w:val="22"/>
        </w:rPr>
        <w:t xml:space="preserve"> nebo další </w:t>
      </w:r>
      <w:r w:rsidRPr="0010274A">
        <w:rPr>
          <w:rFonts w:ascii="Arial" w:hAnsi="Arial" w:cs="Arial"/>
          <w:sz w:val="22"/>
          <w:szCs w:val="22"/>
          <w:u w:val="single"/>
        </w:rPr>
        <w:t>rekonstrukce stávajícího městského bytového fondu</w:t>
      </w:r>
      <w:r w:rsidRPr="001553B2">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 minulých letech došlo k prodeji významné části městského bytového fondu. V současnosti </w:t>
      </w:r>
      <w:r w:rsidRPr="0010274A">
        <w:rPr>
          <w:rFonts w:ascii="Arial" w:hAnsi="Arial" w:cs="Arial"/>
          <w:sz w:val="22"/>
          <w:szCs w:val="22"/>
          <w:u w:val="single"/>
        </w:rPr>
        <w:t>zůstává v majetku města přibližně 480 bytů</w:t>
      </w:r>
      <w:r w:rsidRPr="001553B2">
        <w:rPr>
          <w:rFonts w:ascii="Arial" w:hAnsi="Arial" w:cs="Arial"/>
          <w:sz w:val="22"/>
          <w:szCs w:val="22"/>
        </w:rPr>
        <w:t xml:space="preserve">, z nichž část může být nabídnuta k dalšímu prodeji - nejlépe komplexněji, tj. ne po jednotlivých bytových jednotkách. Je zřejmé, že část tohoto fondu zůstane i nadále v majetku města (např. pro </w:t>
      </w:r>
      <w:r w:rsidRPr="0010274A">
        <w:rPr>
          <w:rFonts w:ascii="Arial" w:hAnsi="Arial" w:cs="Arial"/>
          <w:sz w:val="22"/>
          <w:szCs w:val="22"/>
          <w:u w:val="single"/>
        </w:rPr>
        <w:t>zajištění sociálního bydlení</w:t>
      </w:r>
      <w:r w:rsidRPr="001553B2">
        <w:rPr>
          <w:rFonts w:ascii="Arial" w:hAnsi="Arial" w:cs="Arial"/>
          <w:sz w:val="22"/>
          <w:szCs w:val="22"/>
        </w:rPr>
        <w:t xml:space="preserve"> atd.).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V „Průzkumu zájmu o bydlení“, uskutečněného v roce 2012</w:t>
      </w:r>
      <w:r w:rsidR="001B4E28">
        <w:rPr>
          <w:rFonts w:ascii="Arial" w:hAnsi="Arial" w:cs="Arial"/>
          <w:sz w:val="22"/>
          <w:szCs w:val="22"/>
        </w:rPr>
        <w:t>,</w:t>
      </w:r>
      <w:r w:rsidRPr="001553B2">
        <w:rPr>
          <w:rFonts w:ascii="Arial" w:hAnsi="Arial" w:cs="Arial"/>
          <w:sz w:val="22"/>
          <w:szCs w:val="22"/>
        </w:rPr>
        <w:t xml:space="preserve"> byl evidován zájem respondentů o</w:t>
      </w:r>
      <w:r>
        <w:rPr>
          <w:rFonts w:ascii="Arial" w:hAnsi="Arial" w:cs="Arial"/>
          <w:sz w:val="22"/>
          <w:szCs w:val="22"/>
        </w:rPr>
        <w:t> </w:t>
      </w:r>
      <w:r w:rsidRPr="0010274A">
        <w:rPr>
          <w:rFonts w:ascii="Arial" w:hAnsi="Arial" w:cs="Arial"/>
          <w:sz w:val="22"/>
          <w:szCs w:val="22"/>
          <w:u w:val="single"/>
        </w:rPr>
        <w:t>možné budoucí bytové jednotky</w:t>
      </w:r>
      <w:r>
        <w:rPr>
          <w:rFonts w:ascii="Arial" w:hAnsi="Arial" w:cs="Arial"/>
          <w:sz w:val="22"/>
          <w:szCs w:val="22"/>
        </w:rPr>
        <w:t xml:space="preserve">, např. </w:t>
      </w:r>
      <w:r w:rsidRPr="001553B2">
        <w:rPr>
          <w:rFonts w:ascii="Arial" w:hAnsi="Arial" w:cs="Arial"/>
          <w:sz w:val="22"/>
          <w:szCs w:val="22"/>
        </w:rPr>
        <w:t xml:space="preserve">v nebytových </w:t>
      </w:r>
      <w:r>
        <w:rPr>
          <w:rFonts w:ascii="Arial" w:hAnsi="Arial" w:cs="Arial"/>
          <w:sz w:val="22"/>
          <w:szCs w:val="22"/>
        </w:rPr>
        <w:t xml:space="preserve">prostorech bývalého </w:t>
      </w:r>
      <w:r w:rsidRPr="001B4E28">
        <w:rPr>
          <w:rFonts w:ascii="Arial" w:hAnsi="Arial" w:cs="Arial"/>
          <w:sz w:val="22"/>
          <w:szCs w:val="22"/>
        </w:rPr>
        <w:t xml:space="preserve">objektu DDM v Masarykově ulici č. p. 586, </w:t>
      </w:r>
      <w:r w:rsidRPr="001553B2">
        <w:rPr>
          <w:rFonts w:ascii="Arial" w:hAnsi="Arial" w:cs="Arial"/>
          <w:sz w:val="22"/>
          <w:szCs w:val="22"/>
        </w:rPr>
        <w:t>kter</w:t>
      </w:r>
      <w:r>
        <w:rPr>
          <w:rFonts w:ascii="Arial" w:hAnsi="Arial" w:cs="Arial"/>
          <w:sz w:val="22"/>
          <w:szCs w:val="22"/>
        </w:rPr>
        <w:t>ý</w:t>
      </w:r>
      <w:r w:rsidRPr="001553B2">
        <w:rPr>
          <w:rFonts w:ascii="Arial" w:hAnsi="Arial" w:cs="Arial"/>
          <w:sz w:val="22"/>
          <w:szCs w:val="22"/>
        </w:rPr>
        <w:t xml:space="preserve"> by mohl být rekonstruován na bytov</w:t>
      </w:r>
      <w:r>
        <w:rPr>
          <w:rFonts w:ascii="Arial" w:hAnsi="Arial" w:cs="Arial"/>
          <w:sz w:val="22"/>
          <w:szCs w:val="22"/>
        </w:rPr>
        <w:t>ý</w:t>
      </w:r>
      <w:r w:rsidRPr="001553B2">
        <w:rPr>
          <w:rFonts w:ascii="Arial" w:hAnsi="Arial" w:cs="Arial"/>
          <w:sz w:val="22"/>
          <w:szCs w:val="22"/>
        </w:rPr>
        <w:t xml:space="preserve"> d</w:t>
      </w:r>
      <w:r>
        <w:rPr>
          <w:rFonts w:ascii="Arial" w:hAnsi="Arial" w:cs="Arial"/>
          <w:sz w:val="22"/>
          <w:szCs w:val="22"/>
        </w:rPr>
        <w:t>ům</w:t>
      </w:r>
      <w:r w:rsidRPr="001553B2">
        <w:rPr>
          <w:rFonts w:ascii="Arial" w:hAnsi="Arial" w:cs="Arial"/>
          <w:sz w:val="22"/>
          <w:szCs w:val="22"/>
        </w:rPr>
        <w:t>.</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Město v minulých letech investovalo významně také do různých oprav a rekonstrukcí velké části svých bytových domů (zateplení, opravy statiky, vnitřní úpravy </w:t>
      </w:r>
      <w:r>
        <w:rPr>
          <w:rFonts w:ascii="Arial" w:hAnsi="Arial" w:cs="Arial"/>
          <w:sz w:val="22"/>
          <w:szCs w:val="22"/>
        </w:rPr>
        <w:t xml:space="preserve">rozvodů </w:t>
      </w:r>
      <w:r w:rsidRPr="001553B2">
        <w:rPr>
          <w:rFonts w:ascii="Arial" w:hAnsi="Arial" w:cs="Arial"/>
          <w:sz w:val="22"/>
          <w:szCs w:val="22"/>
        </w:rPr>
        <w:t xml:space="preserve">atd.). Tyto </w:t>
      </w:r>
      <w:r w:rsidRPr="0010274A">
        <w:rPr>
          <w:rFonts w:ascii="Arial" w:hAnsi="Arial" w:cs="Arial"/>
          <w:sz w:val="22"/>
          <w:szCs w:val="22"/>
          <w:u w:val="single"/>
        </w:rPr>
        <w:t>opravy a rekonstrukce jsou plánovány i do budoucna</w:t>
      </w:r>
      <w:r w:rsidRPr="001553B2">
        <w:rPr>
          <w:rFonts w:ascii="Arial" w:hAnsi="Arial" w:cs="Arial"/>
          <w:sz w:val="22"/>
          <w:szCs w:val="22"/>
        </w:rPr>
        <w:t xml:space="preserve">. </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SC1</w:t>
      </w:r>
    </w:p>
    <w:p w:rsidR="00CB1295" w:rsidRPr="001553B2" w:rsidRDefault="00CB1295" w:rsidP="00CB1295">
      <w:pPr>
        <w:spacing w:before="120" w:after="120"/>
        <w:jc w:val="both"/>
        <w:rPr>
          <w:rFonts w:ascii="Arial" w:hAnsi="Arial" w:cs="Arial"/>
          <w:sz w:val="22"/>
          <w:szCs w:val="22"/>
        </w:rPr>
      </w:pPr>
    </w:p>
    <w:p w:rsidR="00CB1295" w:rsidRDefault="00CB1295" w:rsidP="00CB1295">
      <w:pPr>
        <w:rPr>
          <w:rFonts w:ascii="Arial" w:hAnsi="Arial" w:cs="Arial"/>
          <w:b/>
          <w:iCs/>
        </w:rPr>
      </w:pPr>
      <w:r>
        <w:rPr>
          <w:rFonts w:ascii="Arial" w:hAnsi="Arial"/>
          <w:caps/>
        </w:rPr>
        <w:br w:type="page"/>
      </w:r>
    </w:p>
    <w:p w:rsidR="00CB1295" w:rsidRPr="001553B2" w:rsidRDefault="00CB1295" w:rsidP="00CB1295">
      <w:pPr>
        <w:pStyle w:val="Nadpis2"/>
        <w:tabs>
          <w:tab w:val="left" w:pos="3544"/>
        </w:tabs>
        <w:spacing w:before="360" w:after="240"/>
        <w:ind w:left="3544" w:hanging="3544"/>
        <w:rPr>
          <w:rFonts w:ascii="Arial" w:hAnsi="Arial"/>
          <w:caps w:val="0"/>
          <w:sz w:val="24"/>
          <w:szCs w:val="24"/>
        </w:rPr>
      </w:pPr>
      <w:bookmarkStart w:id="95" w:name="_Toc389651087"/>
      <w:r w:rsidRPr="001553B2">
        <w:rPr>
          <w:rFonts w:ascii="Arial" w:hAnsi="Arial"/>
          <w:caps w:val="0"/>
          <w:sz w:val="24"/>
          <w:szCs w:val="24"/>
        </w:rPr>
        <w:lastRenderedPageBreak/>
        <w:t xml:space="preserve">Opatření prioritní oblasti B: </w:t>
      </w:r>
      <w:r w:rsidRPr="001553B2">
        <w:rPr>
          <w:rFonts w:ascii="Arial" w:hAnsi="Arial"/>
          <w:caps w:val="0"/>
          <w:sz w:val="24"/>
          <w:szCs w:val="24"/>
        </w:rPr>
        <w:tab/>
        <w:t>Vzhled města a péče o jeho historické dědictví</w:t>
      </w:r>
      <w:bookmarkEnd w:id="95"/>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B.1</w:t>
      </w:r>
      <w:r w:rsidRPr="001553B2">
        <w:rPr>
          <w:rFonts w:ascii="Arial" w:hAnsi="Arial" w:cs="Arial"/>
          <w:b/>
          <w:sz w:val="22"/>
          <w:szCs w:val="22"/>
        </w:rPr>
        <w:tab/>
        <w:t>Rozvoj historického centra města a péče o jeho historické dědictví</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Město Příbor je jedním z nejstarších měst severovýchodní Moravy, s patrným středověkým původem. </w:t>
      </w:r>
      <w:r>
        <w:rPr>
          <w:rFonts w:ascii="Arial" w:hAnsi="Arial" w:cs="Arial"/>
          <w:sz w:val="22"/>
          <w:szCs w:val="22"/>
        </w:rPr>
        <w:t xml:space="preserve">Na území města se nachází celkem </w:t>
      </w:r>
      <w:r w:rsidRPr="00186717">
        <w:rPr>
          <w:rFonts w:ascii="Arial" w:hAnsi="Arial" w:cs="Arial"/>
          <w:sz w:val="22"/>
          <w:szCs w:val="22"/>
        </w:rPr>
        <w:t>64 kulturních památek</w:t>
      </w:r>
      <w:r>
        <w:rPr>
          <w:rFonts w:ascii="Arial" w:hAnsi="Arial" w:cs="Arial"/>
          <w:sz w:val="22"/>
          <w:szCs w:val="22"/>
        </w:rPr>
        <w:t>, c</w:t>
      </w:r>
      <w:r w:rsidRPr="001553B2">
        <w:rPr>
          <w:rFonts w:ascii="Arial" w:hAnsi="Arial" w:cs="Arial"/>
          <w:sz w:val="22"/>
          <w:szCs w:val="22"/>
        </w:rPr>
        <w:t>entrum města bylo v roce 1989 vyhlášeno městskou památkovou rezervací</w:t>
      </w:r>
      <w:r w:rsidRPr="00186717">
        <w:rPr>
          <w:rFonts w:ascii="Arial" w:hAnsi="Arial" w:cs="Arial"/>
          <w:sz w:val="22"/>
          <w:szCs w:val="22"/>
        </w:rPr>
        <w:t>.</w:t>
      </w:r>
      <w:r w:rsidRPr="001553B2">
        <w:rPr>
          <w:rFonts w:ascii="Arial" w:hAnsi="Arial" w:cs="Arial"/>
          <w:sz w:val="22"/>
          <w:szCs w:val="22"/>
        </w:rPr>
        <w:t xml:space="preserve"> Jeho historie a historické dědictví je tak významnou devizou, na jejichž základech město Příbor buduje své postavení i rozvoj.</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Opatření sestává ze sady projektů a aktivit, které by měly vést k </w:t>
      </w:r>
      <w:r w:rsidRPr="0010274A">
        <w:rPr>
          <w:rFonts w:ascii="Arial" w:hAnsi="Arial" w:cs="Arial"/>
          <w:sz w:val="22"/>
          <w:szCs w:val="22"/>
          <w:u w:val="single"/>
        </w:rPr>
        <w:t>zatraktivnění města</w:t>
      </w:r>
      <w:r w:rsidRPr="001553B2">
        <w:rPr>
          <w:rFonts w:ascii="Arial" w:hAnsi="Arial" w:cs="Arial"/>
          <w:sz w:val="22"/>
          <w:szCs w:val="22"/>
        </w:rPr>
        <w:t xml:space="preserve">, </w:t>
      </w:r>
      <w:r w:rsidRPr="0010274A">
        <w:rPr>
          <w:rFonts w:ascii="Arial" w:hAnsi="Arial" w:cs="Arial"/>
          <w:sz w:val="22"/>
          <w:szCs w:val="22"/>
          <w:u w:val="single"/>
        </w:rPr>
        <w:t>využití</w:t>
      </w:r>
      <w:r w:rsidRPr="001553B2">
        <w:rPr>
          <w:rFonts w:ascii="Arial" w:hAnsi="Arial" w:cs="Arial"/>
          <w:sz w:val="22"/>
          <w:szCs w:val="22"/>
        </w:rPr>
        <w:t xml:space="preserve"> jeho </w:t>
      </w:r>
      <w:r w:rsidRPr="0010274A">
        <w:rPr>
          <w:rFonts w:ascii="Arial" w:hAnsi="Arial" w:cs="Arial"/>
          <w:sz w:val="22"/>
          <w:szCs w:val="22"/>
          <w:u w:val="single"/>
        </w:rPr>
        <w:t>potenciálu</w:t>
      </w:r>
      <w:r w:rsidRPr="001553B2">
        <w:rPr>
          <w:rFonts w:ascii="Arial" w:hAnsi="Arial" w:cs="Arial"/>
          <w:sz w:val="22"/>
          <w:szCs w:val="22"/>
        </w:rPr>
        <w:t xml:space="preserve"> například </w:t>
      </w:r>
      <w:r w:rsidRPr="0010274A">
        <w:rPr>
          <w:rFonts w:ascii="Arial" w:hAnsi="Arial" w:cs="Arial"/>
          <w:sz w:val="22"/>
          <w:szCs w:val="22"/>
          <w:u w:val="single"/>
        </w:rPr>
        <w:t>pro turistický ruch</w:t>
      </w:r>
      <w:r w:rsidRPr="001553B2">
        <w:rPr>
          <w:rFonts w:ascii="Arial" w:hAnsi="Arial" w:cs="Arial"/>
          <w:sz w:val="22"/>
          <w:szCs w:val="22"/>
        </w:rPr>
        <w:t xml:space="preserve"> a </w:t>
      </w:r>
      <w:r w:rsidRPr="0010274A">
        <w:rPr>
          <w:rFonts w:ascii="Arial" w:hAnsi="Arial" w:cs="Arial"/>
          <w:sz w:val="22"/>
          <w:szCs w:val="22"/>
          <w:u w:val="single"/>
        </w:rPr>
        <w:t>zachování historických hodnot</w:t>
      </w:r>
      <w:r w:rsidRPr="001553B2">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Současně byla zpracována </w:t>
      </w:r>
      <w:r w:rsidRPr="0010274A">
        <w:rPr>
          <w:rFonts w:ascii="Arial" w:hAnsi="Arial" w:cs="Arial"/>
          <w:sz w:val="22"/>
          <w:szCs w:val="22"/>
          <w:u w:val="single"/>
        </w:rPr>
        <w:t>„Aktualizace programu regenerace městské památkové rezervace Příbor pro období 2013-2017“</w:t>
      </w:r>
      <w:r w:rsidRPr="001553B2">
        <w:rPr>
          <w:rFonts w:ascii="Arial" w:hAnsi="Arial" w:cs="Arial"/>
          <w:sz w:val="22"/>
          <w:szCs w:val="22"/>
        </w:rPr>
        <w:t>, která popisuje návrh vybraných projektů realizovaných v MPR.</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Příkladem rozsáhlejšího projektu pro toto opatření je </w:t>
      </w:r>
      <w:r w:rsidRPr="0010274A">
        <w:rPr>
          <w:rFonts w:ascii="Arial" w:hAnsi="Arial" w:cs="Arial"/>
          <w:sz w:val="22"/>
          <w:szCs w:val="22"/>
          <w:u w:val="single"/>
        </w:rPr>
        <w:t>obnova a zpřís</w:t>
      </w:r>
      <w:r>
        <w:rPr>
          <w:rFonts w:ascii="Arial" w:hAnsi="Arial" w:cs="Arial"/>
          <w:sz w:val="22"/>
          <w:szCs w:val="22"/>
          <w:u w:val="single"/>
        </w:rPr>
        <w:t>tupnění historických uliček pod </w:t>
      </w:r>
      <w:r w:rsidRPr="0010274A">
        <w:rPr>
          <w:rFonts w:ascii="Arial" w:hAnsi="Arial" w:cs="Arial"/>
          <w:sz w:val="22"/>
          <w:szCs w:val="22"/>
          <w:u w:val="single"/>
        </w:rPr>
        <w:t>farním kostelem Narození Panny Marie a pod starým hřbitovem</w:t>
      </w:r>
      <w:r>
        <w:rPr>
          <w:rFonts w:ascii="Arial" w:hAnsi="Arial" w:cs="Arial"/>
          <w:sz w:val="22"/>
          <w:szCs w:val="22"/>
        </w:rPr>
        <w:t>, jejichž navrácením do </w:t>
      </w:r>
      <w:r w:rsidRPr="001553B2">
        <w:rPr>
          <w:rFonts w:ascii="Arial" w:hAnsi="Arial" w:cs="Arial"/>
          <w:sz w:val="22"/>
          <w:szCs w:val="22"/>
        </w:rPr>
        <w:t xml:space="preserve">původní historické podoby budou zlepšeny podmínky pro rozvoj této částí města a zvýšení jejich atraktivity pro obyvatele, návštěvníky i místní podnikání. Možností pro realizaci může být také využití </w:t>
      </w:r>
      <w:r w:rsidRPr="0010274A">
        <w:rPr>
          <w:rFonts w:ascii="Arial" w:hAnsi="Arial" w:cs="Arial"/>
          <w:sz w:val="22"/>
          <w:szCs w:val="22"/>
          <w:u w:val="single"/>
        </w:rPr>
        <w:t>výstupů z proběhlé studentské soutěže</w:t>
      </w:r>
      <w:r w:rsidRPr="001553B2">
        <w:rPr>
          <w:rFonts w:ascii="Arial" w:hAnsi="Arial" w:cs="Arial"/>
          <w:sz w:val="22"/>
          <w:szCs w:val="22"/>
        </w:rPr>
        <w:t xml:space="preserve"> na využití centra města a uliček v jeho okolí.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Současně by měly nadále probíhat </w:t>
      </w:r>
      <w:r w:rsidRPr="0010274A">
        <w:rPr>
          <w:rFonts w:ascii="Arial" w:hAnsi="Arial" w:cs="Arial"/>
          <w:sz w:val="22"/>
          <w:szCs w:val="22"/>
          <w:u w:val="single"/>
        </w:rPr>
        <w:t>regenerace a oživení dosud neopravených nemovitostí v MPR</w:t>
      </w:r>
      <w:r w:rsidRPr="001553B2">
        <w:rPr>
          <w:rFonts w:ascii="Arial" w:hAnsi="Arial" w:cs="Arial"/>
          <w:sz w:val="22"/>
          <w:szCs w:val="22"/>
        </w:rPr>
        <w:t xml:space="preserve">, jejichž cílem je obnova nevyužívaných nebytových prostor a prostor pro bydlení v nemovitostech uvnitř MPR, tj. jak pro bydlení, tak pro zvýšení nabídky obchodu a služeb.  Město Příbor je nyní vlastníkem objektů č. p. 9 (zde se zvažuje umístění městského informačního centra), 29, </w:t>
      </w:r>
      <w:smartTag w:uri="urn:schemas-microsoft-com:office:smarttags" w:element="metricconverter">
        <w:smartTagPr>
          <w:attr w:name="ProductID" w:val="33 a"/>
        </w:smartTagPr>
        <w:r w:rsidRPr="001553B2">
          <w:rPr>
            <w:rFonts w:ascii="Arial" w:hAnsi="Arial" w:cs="Arial"/>
            <w:sz w:val="22"/>
            <w:szCs w:val="22"/>
          </w:rPr>
          <w:t>33 a</w:t>
        </w:r>
      </w:smartTag>
      <w:r w:rsidRPr="001553B2">
        <w:rPr>
          <w:rFonts w:ascii="Arial" w:hAnsi="Arial" w:cs="Arial"/>
          <w:sz w:val="22"/>
          <w:szCs w:val="22"/>
        </w:rPr>
        <w:t xml:space="preserve"> 35 (plus č. p. 19, kde je umístěn městský úřad).</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Další součástí tohoto opatření je </w:t>
      </w:r>
      <w:r w:rsidRPr="0010274A">
        <w:rPr>
          <w:rFonts w:ascii="Arial" w:hAnsi="Arial" w:cs="Arial"/>
          <w:sz w:val="22"/>
          <w:szCs w:val="22"/>
          <w:u w:val="single"/>
        </w:rPr>
        <w:t>zpracování regulačního plánu pro MPR</w:t>
      </w:r>
      <w:r w:rsidRPr="001553B2">
        <w:rPr>
          <w:rFonts w:ascii="Arial" w:hAnsi="Arial" w:cs="Arial"/>
          <w:sz w:val="22"/>
          <w:szCs w:val="22"/>
        </w:rPr>
        <w:t>, který zajistí zachování historické podstaty hodnotných objektů ve vybraných lokalitách MPR vhodnou regulací a usměrněním stavebních aktivit, oprav a údržby. Současně by tento regulační plán neměl utlumit aktivitu vlastníků objektů či potlačit jejich zájem na zprovoznění dosud nevyužívávaných prostor nebo případně podstatným způsobem navýšit ceny stavebních prací.</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3, SC4</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B.2</w:t>
      </w:r>
      <w:r w:rsidRPr="001553B2">
        <w:rPr>
          <w:rFonts w:ascii="Arial" w:hAnsi="Arial" w:cs="Arial"/>
          <w:b/>
          <w:sz w:val="22"/>
          <w:szCs w:val="22"/>
        </w:rPr>
        <w:tab/>
        <w:t>Zatraktivnění historických a zajímavých míst ve městě</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Opatření je zaměřeno na </w:t>
      </w:r>
      <w:r w:rsidRPr="0010274A">
        <w:rPr>
          <w:rFonts w:ascii="Arial" w:hAnsi="Arial" w:cs="Arial"/>
          <w:sz w:val="22"/>
          <w:szCs w:val="22"/>
          <w:u w:val="single"/>
        </w:rPr>
        <w:t>technické zhodnocení památek a zajímavostí ve městě</w:t>
      </w:r>
      <w:r w:rsidRPr="001553B2">
        <w:rPr>
          <w:rFonts w:ascii="Arial" w:hAnsi="Arial" w:cs="Arial"/>
          <w:sz w:val="22"/>
          <w:szCs w:val="22"/>
        </w:rPr>
        <w:t xml:space="preserve"> a jejich efektivní využívání občany a návštěvníky města.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Jednou z nejdůležitějších památek ve městě je </w:t>
      </w:r>
      <w:r w:rsidRPr="0010274A">
        <w:rPr>
          <w:rFonts w:ascii="Arial" w:hAnsi="Arial" w:cs="Arial"/>
          <w:sz w:val="22"/>
          <w:szCs w:val="22"/>
          <w:u w:val="single"/>
        </w:rPr>
        <w:t>Piaristický klášter</w:t>
      </w:r>
      <w:r w:rsidRPr="001553B2">
        <w:rPr>
          <w:rFonts w:ascii="Arial" w:hAnsi="Arial" w:cs="Arial"/>
          <w:sz w:val="22"/>
          <w:szCs w:val="22"/>
        </w:rPr>
        <w:t>, kde jsou k dispozici mimo jiné muzeum města, výstavní i koncertní sál, výstavní síň, pamětní síň S. Freuda a také rozsáhlá zahrada. V předešlých letech byly do rekonstrukcí tohoto areálu investovány velké finanční prostředky</w:t>
      </w:r>
      <w:r>
        <w:rPr>
          <w:rFonts w:ascii="Arial" w:hAnsi="Arial" w:cs="Arial"/>
          <w:sz w:val="22"/>
          <w:szCs w:val="22"/>
        </w:rPr>
        <w:t xml:space="preserve"> včetně revitalizace klášterních zahrad</w:t>
      </w:r>
      <w:r w:rsidRPr="001553B2">
        <w:rPr>
          <w:rFonts w:ascii="Arial" w:hAnsi="Arial" w:cs="Arial"/>
          <w:sz w:val="22"/>
          <w:szCs w:val="22"/>
        </w:rPr>
        <w:t xml:space="preserve">. Aktivity tohoto opatření by měly vést k posílení </w:t>
      </w:r>
      <w:r w:rsidRPr="0010274A">
        <w:rPr>
          <w:rFonts w:ascii="Arial" w:hAnsi="Arial" w:cs="Arial"/>
          <w:sz w:val="22"/>
          <w:szCs w:val="22"/>
          <w:u w:val="single"/>
        </w:rPr>
        <w:t>využívání</w:t>
      </w:r>
      <w:r w:rsidRPr="001553B2">
        <w:rPr>
          <w:rFonts w:ascii="Arial" w:hAnsi="Arial" w:cs="Arial"/>
          <w:sz w:val="22"/>
          <w:szCs w:val="22"/>
        </w:rPr>
        <w:t xml:space="preserve"> těchto vnitřních i venkovních </w:t>
      </w:r>
      <w:r w:rsidRPr="0010274A">
        <w:rPr>
          <w:rFonts w:ascii="Arial" w:hAnsi="Arial" w:cs="Arial"/>
          <w:sz w:val="22"/>
          <w:szCs w:val="22"/>
          <w:u w:val="single"/>
        </w:rPr>
        <w:t>prostor návštěvníky</w:t>
      </w:r>
      <w:r w:rsidRPr="001553B2">
        <w:rPr>
          <w:rFonts w:ascii="Arial" w:hAnsi="Arial" w:cs="Arial"/>
          <w:sz w:val="22"/>
          <w:szCs w:val="22"/>
        </w:rPr>
        <w:t xml:space="preserve">, </w:t>
      </w:r>
      <w:r w:rsidRPr="0010274A">
        <w:rPr>
          <w:rFonts w:ascii="Arial" w:hAnsi="Arial" w:cs="Arial"/>
          <w:sz w:val="22"/>
          <w:szCs w:val="22"/>
          <w:u w:val="single"/>
        </w:rPr>
        <w:t>rozvoji nabídky</w:t>
      </w:r>
      <w:r w:rsidRPr="001553B2">
        <w:rPr>
          <w:rFonts w:ascii="Arial" w:hAnsi="Arial" w:cs="Arial"/>
          <w:sz w:val="22"/>
          <w:szCs w:val="22"/>
        </w:rPr>
        <w:t xml:space="preserve"> (například otevírací hodiny muzea, společenské a kulturní akce atd.) a větší propagaci.</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Dalším významným projektem tohoto opatření je zajištění </w:t>
      </w:r>
      <w:r w:rsidRPr="0010274A">
        <w:rPr>
          <w:rFonts w:ascii="Arial" w:hAnsi="Arial" w:cs="Arial"/>
          <w:sz w:val="22"/>
          <w:szCs w:val="22"/>
          <w:u w:val="single"/>
        </w:rPr>
        <w:t>zázemí pro rozšíření služeb rodného domu S. Freuda</w:t>
      </w:r>
      <w:r w:rsidRPr="001553B2">
        <w:rPr>
          <w:rFonts w:ascii="Arial" w:hAnsi="Arial" w:cs="Arial"/>
          <w:sz w:val="22"/>
          <w:szCs w:val="22"/>
        </w:rPr>
        <w:t xml:space="preserve">. Po zdařilé rekonstrukci tohoto objektu a vytvoření prezentace přibližující život a dílo tohoto příborského rodáka se otevírají další možnosti pro jeho využití ze strany návštěvníků. Nicméně objekt je zatím schopen jen v omezeném rozsahu </w:t>
      </w:r>
      <w:r w:rsidRPr="0010274A">
        <w:rPr>
          <w:rFonts w:ascii="Arial" w:hAnsi="Arial" w:cs="Arial"/>
          <w:sz w:val="22"/>
          <w:szCs w:val="22"/>
          <w:u w:val="single"/>
        </w:rPr>
        <w:t>nabízet další doplňkové služby</w:t>
      </w:r>
      <w:r w:rsidRPr="001553B2">
        <w:rPr>
          <w:rFonts w:ascii="Arial" w:hAnsi="Arial" w:cs="Arial"/>
          <w:sz w:val="22"/>
          <w:szCs w:val="22"/>
        </w:rPr>
        <w:t xml:space="preserve"> a </w:t>
      </w:r>
      <w:r w:rsidRPr="0010274A">
        <w:rPr>
          <w:rFonts w:ascii="Arial" w:hAnsi="Arial" w:cs="Arial"/>
          <w:sz w:val="22"/>
          <w:szCs w:val="22"/>
          <w:u w:val="single"/>
        </w:rPr>
        <w:t>programy</w:t>
      </w:r>
      <w:r w:rsidRPr="001553B2">
        <w:rPr>
          <w:rFonts w:ascii="Arial" w:hAnsi="Arial" w:cs="Arial"/>
          <w:sz w:val="22"/>
          <w:szCs w:val="22"/>
        </w:rPr>
        <w:t xml:space="preserve"> a zlepšeno by mohlo být </w:t>
      </w:r>
      <w:r w:rsidRPr="0010274A">
        <w:rPr>
          <w:rFonts w:ascii="Arial" w:hAnsi="Arial" w:cs="Arial"/>
          <w:sz w:val="22"/>
          <w:szCs w:val="22"/>
          <w:u w:val="single"/>
        </w:rPr>
        <w:t>technické zázemí pro návštěvníky</w:t>
      </w:r>
      <w:r w:rsidRPr="001553B2">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Realizace tohoto opatření by se mělo zaměřit také na rekonstrukci a využití dalších zajímavých a historicky cenných objektů ve městě a jeho okolí. Příkladem by mohlo být například </w:t>
      </w:r>
      <w:r w:rsidRPr="0010274A">
        <w:rPr>
          <w:rFonts w:ascii="Arial" w:hAnsi="Arial" w:cs="Arial"/>
          <w:sz w:val="22"/>
          <w:szCs w:val="22"/>
          <w:u w:val="single"/>
        </w:rPr>
        <w:t>zpřístupnění kostelů ve městě</w:t>
      </w:r>
      <w:r w:rsidRPr="001553B2">
        <w:rPr>
          <w:rFonts w:ascii="Arial" w:hAnsi="Arial" w:cs="Arial"/>
          <w:sz w:val="22"/>
          <w:szCs w:val="22"/>
        </w:rPr>
        <w:t xml:space="preserve"> (zde je vhodná spolupráce města s farností pro zabezpečení interiérů).</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Dalším vhodným nástrojem tohoto opatření by mohlo být </w:t>
      </w:r>
      <w:r w:rsidRPr="0010274A">
        <w:rPr>
          <w:rFonts w:ascii="Arial" w:hAnsi="Arial" w:cs="Arial"/>
          <w:sz w:val="22"/>
          <w:szCs w:val="22"/>
          <w:u w:val="single"/>
        </w:rPr>
        <w:t>zajištění průvodcovských služeb</w:t>
      </w:r>
      <w:r w:rsidRPr="001553B2">
        <w:rPr>
          <w:rFonts w:ascii="Arial" w:hAnsi="Arial" w:cs="Arial"/>
          <w:sz w:val="22"/>
          <w:szCs w:val="22"/>
        </w:rPr>
        <w:t xml:space="preserve"> (například ve spolupráci s městským informačním centrem, s možným využitím místních studentů)</w:t>
      </w:r>
      <w:r>
        <w:rPr>
          <w:rFonts w:ascii="Arial" w:hAnsi="Arial" w:cs="Arial"/>
          <w:sz w:val="22"/>
          <w:szCs w:val="22"/>
        </w:rPr>
        <w:t>.</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3, SC4</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lastRenderedPageBreak/>
        <w:t>B.3</w:t>
      </w:r>
      <w:r w:rsidRPr="001553B2">
        <w:rPr>
          <w:rFonts w:ascii="Arial" w:hAnsi="Arial" w:cs="Arial"/>
          <w:b/>
          <w:sz w:val="22"/>
          <w:szCs w:val="22"/>
        </w:rPr>
        <w:tab/>
        <w:t>Urbanizace a estetizace veřejných prostranství</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 estetickým vzhledem veřejných prostranství je spokojeno přibližně 90 % respondentů „Průzkumu </w:t>
      </w:r>
      <w:r>
        <w:rPr>
          <w:rFonts w:ascii="Arial" w:hAnsi="Arial" w:cs="Arial"/>
          <w:sz w:val="22"/>
          <w:szCs w:val="22"/>
        </w:rPr>
        <w:t>spokojenosti</w:t>
      </w:r>
      <w:r w:rsidRPr="001553B2">
        <w:rPr>
          <w:rFonts w:ascii="Arial" w:hAnsi="Arial" w:cs="Arial"/>
          <w:sz w:val="22"/>
          <w:szCs w:val="22"/>
        </w:rPr>
        <w:t xml:space="preserve"> obyvatel města Příbora“.</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Určitá zlepšení v rámci tohoto opatření jsou navrhována například v </w:t>
      </w:r>
      <w:r w:rsidRPr="0010274A">
        <w:rPr>
          <w:rFonts w:ascii="Arial" w:hAnsi="Arial" w:cs="Arial"/>
          <w:sz w:val="22"/>
          <w:szCs w:val="22"/>
          <w:u w:val="single"/>
        </w:rPr>
        <w:t>umístění nových (zejména interaktivních) uměleckých děl</w:t>
      </w:r>
      <w:r w:rsidRPr="001553B2">
        <w:rPr>
          <w:rFonts w:ascii="Arial" w:hAnsi="Arial" w:cs="Arial"/>
          <w:sz w:val="22"/>
          <w:szCs w:val="22"/>
        </w:rPr>
        <w:t xml:space="preserve"> na území města, </w:t>
      </w:r>
      <w:r w:rsidRPr="0010274A">
        <w:rPr>
          <w:rFonts w:ascii="Arial" w:hAnsi="Arial" w:cs="Arial"/>
          <w:sz w:val="22"/>
          <w:szCs w:val="22"/>
          <w:u w:val="single"/>
        </w:rPr>
        <w:t>vhodn</w:t>
      </w:r>
      <w:r>
        <w:rPr>
          <w:rFonts w:ascii="Arial" w:hAnsi="Arial" w:cs="Arial"/>
          <w:sz w:val="22"/>
          <w:szCs w:val="22"/>
          <w:u w:val="single"/>
        </w:rPr>
        <w:t>ého</w:t>
      </w:r>
      <w:r w:rsidRPr="0010274A">
        <w:rPr>
          <w:rFonts w:ascii="Arial" w:hAnsi="Arial" w:cs="Arial"/>
          <w:sz w:val="22"/>
          <w:szCs w:val="22"/>
          <w:u w:val="single"/>
        </w:rPr>
        <w:t xml:space="preserve"> mobiliář</w:t>
      </w:r>
      <w:r>
        <w:rPr>
          <w:rFonts w:ascii="Arial" w:hAnsi="Arial" w:cs="Arial"/>
          <w:sz w:val="22"/>
          <w:szCs w:val="22"/>
          <w:u w:val="single"/>
        </w:rPr>
        <w:t>e</w:t>
      </w:r>
      <w:r w:rsidRPr="009E6C2A">
        <w:rPr>
          <w:rFonts w:ascii="Arial" w:hAnsi="Arial" w:cs="Arial"/>
          <w:sz w:val="22"/>
          <w:szCs w:val="22"/>
        </w:rPr>
        <w:t xml:space="preserve"> či</w:t>
      </w:r>
      <w:r w:rsidRPr="001553B2">
        <w:rPr>
          <w:rFonts w:ascii="Arial" w:hAnsi="Arial" w:cs="Arial"/>
          <w:sz w:val="22"/>
          <w:szCs w:val="22"/>
        </w:rPr>
        <w:t xml:space="preserve"> citlivé </w:t>
      </w:r>
      <w:r w:rsidRPr="0010274A">
        <w:rPr>
          <w:rFonts w:ascii="Arial" w:hAnsi="Arial" w:cs="Arial"/>
          <w:sz w:val="22"/>
          <w:szCs w:val="22"/>
          <w:u w:val="single"/>
        </w:rPr>
        <w:t>rekonstrukce fasád budov</w:t>
      </w:r>
      <w:r w:rsidRPr="001553B2">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 mnoha městech hraje velkou úlohu v celkovém vzhledu a využívání veřejných prostor řeka protékající obcí. V Příboře by tak </w:t>
      </w:r>
      <w:r w:rsidRPr="0010274A">
        <w:rPr>
          <w:rFonts w:ascii="Arial" w:hAnsi="Arial" w:cs="Arial"/>
          <w:sz w:val="22"/>
          <w:szCs w:val="22"/>
          <w:u w:val="single"/>
        </w:rPr>
        <w:t>bezprostřední okolí řeky Lubiny mohlo hrát do budoucna větší úlohu pro trávení volného času</w:t>
      </w:r>
      <w:r w:rsidRPr="001553B2">
        <w:rPr>
          <w:rFonts w:ascii="Arial" w:hAnsi="Arial" w:cs="Arial"/>
          <w:sz w:val="22"/>
          <w:szCs w:val="22"/>
        </w:rPr>
        <w:t xml:space="preserve"> (cyklostezky, pěší trasy, lávky, mobiliář, občanská vybavenost). V této souvislosti bude vhodné vypracovat </w:t>
      </w:r>
      <w:r w:rsidRPr="00053DB9">
        <w:rPr>
          <w:rFonts w:ascii="Arial" w:hAnsi="Arial" w:cs="Arial"/>
          <w:sz w:val="22"/>
          <w:szCs w:val="22"/>
          <w:u w:val="single"/>
        </w:rPr>
        <w:t>studii na využití obou břehů Lubiny</w:t>
      </w:r>
      <w:r w:rsidRPr="001553B2">
        <w:rPr>
          <w:rFonts w:ascii="Arial" w:hAnsi="Arial" w:cs="Arial"/>
          <w:sz w:val="22"/>
          <w:szCs w:val="22"/>
        </w:rPr>
        <w:t xml:space="preserve">. Na částečné zkulturnění břehů Lubiny byly v nedávné době podány rovněž podány žádosti na dotační spolufinancování.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Obecně využití všech </w:t>
      </w:r>
      <w:r w:rsidRPr="00053DB9">
        <w:rPr>
          <w:rFonts w:ascii="Arial" w:hAnsi="Arial" w:cs="Arial"/>
          <w:sz w:val="22"/>
          <w:szCs w:val="22"/>
          <w:u w:val="single"/>
        </w:rPr>
        <w:t>stávajících a plánovaných parků</w:t>
      </w:r>
      <w:r w:rsidRPr="001553B2">
        <w:rPr>
          <w:rFonts w:ascii="Arial" w:hAnsi="Arial" w:cs="Arial"/>
          <w:sz w:val="22"/>
          <w:szCs w:val="22"/>
        </w:rPr>
        <w:t xml:space="preserve"> ve městě je námětem pro dílčí projekty v rámci tohoto opatření. Současně kromě jejich zatraktivnění je nutné vyřešit </w:t>
      </w:r>
      <w:r w:rsidRPr="00053DB9">
        <w:rPr>
          <w:rFonts w:ascii="Arial" w:hAnsi="Arial" w:cs="Arial"/>
          <w:sz w:val="22"/>
          <w:szCs w:val="22"/>
          <w:u w:val="single"/>
        </w:rPr>
        <w:t>otázku bezpečnosti</w:t>
      </w:r>
      <w:r w:rsidRPr="001553B2">
        <w:rPr>
          <w:rFonts w:ascii="Arial" w:hAnsi="Arial" w:cs="Arial"/>
          <w:sz w:val="22"/>
          <w:szCs w:val="22"/>
        </w:rPr>
        <w:t xml:space="preserve"> v nich (určení pravidel a vymáhání jejich dodržování, dohledové kamery atd.).</w:t>
      </w:r>
      <w:r>
        <w:rPr>
          <w:rFonts w:ascii="Arial" w:hAnsi="Arial" w:cs="Arial"/>
          <w:sz w:val="22"/>
          <w:szCs w:val="22"/>
        </w:rPr>
        <w:t xml:space="preserve"> Vhodnými lokalitami pro obnovu jsou například </w:t>
      </w:r>
      <w:r w:rsidRPr="00053DB9">
        <w:rPr>
          <w:rFonts w:ascii="Arial" w:hAnsi="Arial" w:cs="Arial"/>
          <w:sz w:val="22"/>
          <w:szCs w:val="22"/>
          <w:u w:val="single"/>
        </w:rPr>
        <w:t>parčík za hvězdárnou</w:t>
      </w:r>
      <w:r>
        <w:rPr>
          <w:rFonts w:ascii="Arial" w:hAnsi="Arial" w:cs="Arial"/>
          <w:sz w:val="22"/>
          <w:szCs w:val="22"/>
        </w:rPr>
        <w:t xml:space="preserve">, </w:t>
      </w:r>
      <w:r w:rsidRPr="00053DB9">
        <w:rPr>
          <w:rFonts w:ascii="Arial" w:hAnsi="Arial" w:cs="Arial"/>
          <w:sz w:val="22"/>
          <w:szCs w:val="22"/>
          <w:u w:val="single"/>
        </w:rPr>
        <w:t>parčík na nábřeží Rudoarmějců</w:t>
      </w:r>
      <w:r>
        <w:rPr>
          <w:rFonts w:ascii="Arial" w:hAnsi="Arial" w:cs="Arial"/>
          <w:sz w:val="22"/>
          <w:szCs w:val="22"/>
        </w:rPr>
        <w:t xml:space="preserve"> a </w:t>
      </w:r>
      <w:r w:rsidRPr="00053DB9">
        <w:rPr>
          <w:rFonts w:ascii="Arial" w:hAnsi="Arial" w:cs="Arial"/>
          <w:sz w:val="22"/>
          <w:szCs w:val="22"/>
          <w:u w:val="single"/>
        </w:rPr>
        <w:t>parčík u lávky</w:t>
      </w:r>
      <w:r>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Ve vztahu k veřejným prostorám je vhodné zpracovat podkladové dokumenty, jako např. </w:t>
      </w:r>
      <w:r w:rsidRPr="00053DB9">
        <w:rPr>
          <w:rFonts w:ascii="Arial" w:hAnsi="Arial" w:cs="Arial"/>
          <w:sz w:val="22"/>
          <w:szCs w:val="22"/>
          <w:u w:val="single"/>
        </w:rPr>
        <w:t>pasporty veřejných prostranství</w:t>
      </w:r>
      <w:r w:rsidRPr="001553B2">
        <w:rPr>
          <w:rFonts w:ascii="Arial" w:hAnsi="Arial" w:cs="Arial"/>
          <w:sz w:val="22"/>
          <w:szCs w:val="22"/>
        </w:rPr>
        <w:t xml:space="preserve"> </w:t>
      </w:r>
      <w:r>
        <w:rPr>
          <w:rFonts w:ascii="Arial" w:hAnsi="Arial" w:cs="Arial"/>
          <w:sz w:val="22"/>
          <w:szCs w:val="22"/>
        </w:rPr>
        <w:t xml:space="preserve">(náměstí, parky, nábřeží atd.) </w:t>
      </w:r>
      <w:r w:rsidRPr="001553B2">
        <w:rPr>
          <w:rFonts w:ascii="Arial" w:hAnsi="Arial" w:cs="Arial"/>
          <w:sz w:val="22"/>
          <w:szCs w:val="22"/>
        </w:rPr>
        <w:t>s popisem jejich hlavních problémů, využití námětů z</w:t>
      </w:r>
      <w:r>
        <w:rPr>
          <w:rFonts w:ascii="Arial" w:hAnsi="Arial" w:cs="Arial"/>
          <w:sz w:val="22"/>
          <w:szCs w:val="22"/>
        </w:rPr>
        <w:t xml:space="preserve"> dříve </w:t>
      </w:r>
      <w:r w:rsidRPr="001553B2">
        <w:rPr>
          <w:rFonts w:ascii="Arial" w:hAnsi="Arial" w:cs="Arial"/>
          <w:sz w:val="22"/>
          <w:szCs w:val="22"/>
        </w:rPr>
        <w:t xml:space="preserve">realizovaných </w:t>
      </w:r>
      <w:r w:rsidRPr="00053DB9">
        <w:rPr>
          <w:rFonts w:ascii="Arial" w:hAnsi="Arial" w:cs="Arial"/>
          <w:sz w:val="22"/>
          <w:szCs w:val="22"/>
          <w:u w:val="single"/>
        </w:rPr>
        <w:t>studentských soutěží</w:t>
      </w:r>
      <w:r w:rsidRPr="001553B2">
        <w:rPr>
          <w:rFonts w:ascii="Arial" w:hAnsi="Arial" w:cs="Arial"/>
          <w:sz w:val="22"/>
          <w:szCs w:val="22"/>
        </w:rPr>
        <w:t xml:space="preserve">, zpracování </w:t>
      </w:r>
      <w:r w:rsidRPr="00053DB9">
        <w:rPr>
          <w:rFonts w:ascii="Arial" w:hAnsi="Arial" w:cs="Arial"/>
          <w:sz w:val="22"/>
          <w:szCs w:val="22"/>
          <w:u w:val="single"/>
        </w:rPr>
        <w:t>studie pro využití veřejných ploch</w:t>
      </w:r>
      <w:r w:rsidRPr="001553B2">
        <w:rPr>
          <w:rFonts w:ascii="Arial" w:hAnsi="Arial" w:cs="Arial"/>
          <w:sz w:val="22"/>
          <w:szCs w:val="22"/>
        </w:rPr>
        <w:t xml:space="preserve"> (nejlépe se zapojením veřejnosti a promítnutí jejich názorů do konečné podoby využití těchto prostor</w:t>
      </w:r>
      <w:r>
        <w:rPr>
          <w:rFonts w:ascii="Arial" w:hAnsi="Arial" w:cs="Arial"/>
          <w:sz w:val="22"/>
          <w:szCs w:val="22"/>
        </w:rPr>
        <w:t xml:space="preserve"> – pro </w:t>
      </w:r>
      <w:r w:rsidRPr="00EC5F47">
        <w:rPr>
          <w:rFonts w:ascii="Arial" w:hAnsi="Arial" w:cs="Arial"/>
          <w:sz w:val="22"/>
          <w:szCs w:val="22"/>
          <w:u w:val="single"/>
        </w:rPr>
        <w:t>pěší</w:t>
      </w:r>
      <w:r w:rsidRPr="00EC5F47">
        <w:rPr>
          <w:rFonts w:ascii="Arial" w:hAnsi="Arial" w:cs="Arial"/>
          <w:sz w:val="22"/>
          <w:szCs w:val="22"/>
        </w:rPr>
        <w:t xml:space="preserve">, </w:t>
      </w:r>
      <w:r w:rsidRPr="00EC5F47">
        <w:rPr>
          <w:rFonts w:ascii="Arial" w:hAnsi="Arial" w:cs="Arial"/>
          <w:sz w:val="22"/>
          <w:szCs w:val="22"/>
          <w:u w:val="single"/>
        </w:rPr>
        <w:t>cyklisty</w:t>
      </w:r>
      <w:r w:rsidRPr="00EC5F47">
        <w:rPr>
          <w:rFonts w:ascii="Arial" w:hAnsi="Arial" w:cs="Arial"/>
          <w:sz w:val="22"/>
          <w:szCs w:val="22"/>
        </w:rPr>
        <w:t xml:space="preserve">, </w:t>
      </w:r>
      <w:r w:rsidRPr="00EC5F47">
        <w:rPr>
          <w:rFonts w:ascii="Arial" w:hAnsi="Arial" w:cs="Arial"/>
          <w:sz w:val="22"/>
          <w:szCs w:val="22"/>
          <w:u w:val="single"/>
        </w:rPr>
        <w:t>obyvatele</w:t>
      </w:r>
      <w:r w:rsidRPr="00EC5F47">
        <w:rPr>
          <w:rFonts w:ascii="Arial" w:hAnsi="Arial" w:cs="Arial"/>
          <w:sz w:val="22"/>
          <w:szCs w:val="22"/>
        </w:rPr>
        <w:t xml:space="preserve">, </w:t>
      </w:r>
      <w:r w:rsidRPr="00EC5F47">
        <w:rPr>
          <w:rFonts w:ascii="Arial" w:hAnsi="Arial" w:cs="Arial"/>
          <w:sz w:val="22"/>
          <w:szCs w:val="22"/>
          <w:u w:val="single"/>
        </w:rPr>
        <w:t>návštěvníky</w:t>
      </w:r>
      <w:r w:rsidRPr="001553B2">
        <w:rPr>
          <w:rFonts w:ascii="Arial" w:hAnsi="Arial" w:cs="Arial"/>
          <w:sz w:val="22"/>
          <w:szCs w:val="22"/>
        </w:rPr>
        <w:t>).</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Problematikou zlepšení využití bezprostředního centra města se zabývají aktivity opatření C2.</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1, SC4, SC6, SC7</w:t>
      </w:r>
    </w:p>
    <w:p w:rsidR="00CB1295" w:rsidRPr="00EC5F47" w:rsidRDefault="00CB1295" w:rsidP="00CB1295">
      <w:pPr>
        <w:spacing w:before="120" w:after="120"/>
        <w:jc w:val="both"/>
        <w:rPr>
          <w:rFonts w:ascii="Arial" w:hAnsi="Arial" w:cs="Arial"/>
          <w:b/>
          <w:sz w:val="22"/>
          <w:szCs w:val="22"/>
        </w:rPr>
      </w:pPr>
    </w:p>
    <w:p w:rsidR="00CB1295" w:rsidRPr="001553B2" w:rsidRDefault="00CB1295" w:rsidP="00CB1295">
      <w:pPr>
        <w:rPr>
          <w:rFonts w:ascii="Arial" w:hAnsi="Arial" w:cs="Arial"/>
          <w:b/>
          <w:iCs/>
        </w:rPr>
      </w:pPr>
      <w:r w:rsidRPr="001553B2">
        <w:rPr>
          <w:rFonts w:ascii="Arial" w:hAnsi="Arial"/>
          <w:caps/>
        </w:rPr>
        <w:br w:type="page"/>
      </w:r>
    </w:p>
    <w:p w:rsidR="00CB1295" w:rsidRPr="001553B2" w:rsidRDefault="00CB1295" w:rsidP="00CB1295">
      <w:pPr>
        <w:pStyle w:val="Nadpis2"/>
        <w:tabs>
          <w:tab w:val="left" w:pos="3544"/>
        </w:tabs>
        <w:spacing w:before="360" w:after="240"/>
        <w:ind w:left="3544" w:hanging="3544"/>
        <w:rPr>
          <w:rFonts w:ascii="Arial" w:hAnsi="Arial"/>
          <w:caps w:val="0"/>
          <w:sz w:val="24"/>
          <w:szCs w:val="24"/>
        </w:rPr>
      </w:pPr>
      <w:bookmarkStart w:id="96" w:name="_Toc389651088"/>
      <w:r w:rsidRPr="001553B2">
        <w:rPr>
          <w:rFonts w:ascii="Arial" w:hAnsi="Arial"/>
          <w:caps w:val="0"/>
          <w:sz w:val="24"/>
          <w:szCs w:val="24"/>
        </w:rPr>
        <w:lastRenderedPageBreak/>
        <w:t xml:space="preserve">Opatření prioritní oblasti C: </w:t>
      </w:r>
      <w:r w:rsidRPr="001553B2">
        <w:rPr>
          <w:rFonts w:ascii="Arial" w:hAnsi="Arial"/>
          <w:caps w:val="0"/>
          <w:sz w:val="24"/>
          <w:szCs w:val="24"/>
        </w:rPr>
        <w:tab/>
        <w:t>Kvalita života obyvatel a spokojenost návštěvníků města</w:t>
      </w:r>
      <w:bookmarkEnd w:id="96"/>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C.1</w:t>
      </w:r>
      <w:r w:rsidRPr="001553B2">
        <w:rPr>
          <w:rFonts w:ascii="Arial" w:hAnsi="Arial" w:cs="Arial"/>
          <w:b/>
          <w:sz w:val="22"/>
          <w:szCs w:val="22"/>
        </w:rPr>
        <w:tab/>
        <w:t>Rozšíření nabídky kulturních a společenských programů a akcí</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V posledních letech počet různých kulturních a společenských akcí ve městě Příboře narůstá a podpora je realizována prostřednictvím grantů města.</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Cílem opatření je </w:t>
      </w:r>
      <w:r w:rsidRPr="00053DB9">
        <w:rPr>
          <w:rFonts w:ascii="Arial" w:hAnsi="Arial" w:cs="Arial"/>
          <w:sz w:val="22"/>
          <w:szCs w:val="22"/>
          <w:u w:val="single"/>
        </w:rPr>
        <w:t>podporou kulturních a společenských aktivit spolků a sdružení</w:t>
      </w:r>
      <w:r w:rsidRPr="001553B2">
        <w:rPr>
          <w:rFonts w:ascii="Arial" w:hAnsi="Arial" w:cs="Arial"/>
          <w:sz w:val="22"/>
          <w:szCs w:val="22"/>
        </w:rPr>
        <w:t xml:space="preserve"> vhodně </w:t>
      </w:r>
      <w:r w:rsidRPr="00053DB9">
        <w:rPr>
          <w:rFonts w:ascii="Arial" w:hAnsi="Arial" w:cs="Arial"/>
          <w:sz w:val="22"/>
          <w:szCs w:val="22"/>
          <w:u w:val="single"/>
        </w:rPr>
        <w:t>doplnit již existující aktivity</w:t>
      </w:r>
      <w:r w:rsidRPr="001553B2">
        <w:rPr>
          <w:rFonts w:ascii="Arial" w:hAnsi="Arial" w:cs="Arial"/>
          <w:sz w:val="22"/>
          <w:szCs w:val="22"/>
        </w:rPr>
        <w:t xml:space="preserve"> ve městě a tím </w:t>
      </w:r>
      <w:r w:rsidRPr="00053DB9">
        <w:rPr>
          <w:rFonts w:ascii="Arial" w:hAnsi="Arial" w:cs="Arial"/>
          <w:sz w:val="22"/>
          <w:szCs w:val="22"/>
          <w:u w:val="single"/>
        </w:rPr>
        <w:t>rozšířit</w:t>
      </w:r>
      <w:r w:rsidRPr="001553B2">
        <w:rPr>
          <w:rFonts w:ascii="Arial" w:hAnsi="Arial" w:cs="Arial"/>
          <w:sz w:val="22"/>
          <w:szCs w:val="22"/>
        </w:rPr>
        <w:t xml:space="preserve"> (jak časově, tak žánrově) </w:t>
      </w:r>
      <w:r w:rsidRPr="00053DB9">
        <w:rPr>
          <w:rFonts w:ascii="Arial" w:hAnsi="Arial" w:cs="Arial"/>
          <w:sz w:val="22"/>
          <w:szCs w:val="22"/>
          <w:u w:val="single"/>
        </w:rPr>
        <w:t>nabídku volnočasových možností</w:t>
      </w:r>
      <w:r w:rsidRPr="001553B2">
        <w:rPr>
          <w:rFonts w:ascii="Arial" w:hAnsi="Arial" w:cs="Arial"/>
          <w:sz w:val="22"/>
          <w:szCs w:val="22"/>
        </w:rPr>
        <w:t xml:space="preserve"> pro občany a návštěvníky města. </w:t>
      </w:r>
    </w:p>
    <w:p w:rsidR="00CB1295" w:rsidRPr="001553B2" w:rsidRDefault="00CB1295" w:rsidP="00CB1295">
      <w:pPr>
        <w:spacing w:before="120" w:after="120"/>
        <w:jc w:val="both"/>
        <w:rPr>
          <w:rFonts w:ascii="Arial" w:hAnsi="Arial" w:cs="Arial"/>
          <w:sz w:val="22"/>
          <w:szCs w:val="22"/>
        </w:rPr>
      </w:pPr>
      <w:r w:rsidRPr="009E6C2A">
        <w:rPr>
          <w:rFonts w:ascii="Arial" w:hAnsi="Arial" w:cs="Arial"/>
          <w:sz w:val="22"/>
          <w:szCs w:val="22"/>
        </w:rPr>
        <w:t>Hodnocení možností kulturního vyžití vyznívá mezi obyvateli Příbora spíše kriticky se zjevným dopadem dlouholeté absence reprezentativního stánku kulturního dění ve městě.</w:t>
      </w:r>
      <w:r w:rsidRPr="001553B2">
        <w:rPr>
          <w:rFonts w:ascii="Arial" w:hAnsi="Arial" w:cs="Arial"/>
          <w:sz w:val="22"/>
          <w:szCs w:val="22"/>
        </w:rPr>
        <w:t xml:space="preserve"> Spokojenost s možnostmi kulturního vyžití hodnotilo jako dobré či spíše dobré </w:t>
      </w:r>
      <w:r>
        <w:rPr>
          <w:rFonts w:ascii="Arial" w:hAnsi="Arial" w:cs="Arial"/>
          <w:sz w:val="22"/>
          <w:szCs w:val="22"/>
        </w:rPr>
        <w:t>40</w:t>
      </w:r>
      <w:r w:rsidRPr="001553B2">
        <w:rPr>
          <w:rFonts w:ascii="Arial" w:hAnsi="Arial" w:cs="Arial"/>
          <w:sz w:val="22"/>
          <w:szCs w:val="22"/>
        </w:rPr>
        <w:t xml:space="preserve"> % respondentů, kteří se zúčastnili v roce 20</w:t>
      </w:r>
      <w:r>
        <w:rPr>
          <w:rFonts w:ascii="Arial" w:hAnsi="Arial" w:cs="Arial"/>
          <w:sz w:val="22"/>
          <w:szCs w:val="22"/>
        </w:rPr>
        <w:t>07</w:t>
      </w:r>
      <w:r w:rsidRPr="001553B2">
        <w:rPr>
          <w:rFonts w:ascii="Arial" w:hAnsi="Arial" w:cs="Arial"/>
          <w:sz w:val="22"/>
          <w:szCs w:val="22"/>
        </w:rPr>
        <w:t xml:space="preserve"> „Průzkumu </w:t>
      </w:r>
      <w:r>
        <w:rPr>
          <w:rFonts w:ascii="Arial" w:hAnsi="Arial" w:cs="Arial"/>
          <w:sz w:val="22"/>
          <w:szCs w:val="22"/>
        </w:rPr>
        <w:t>spokojenosti</w:t>
      </w:r>
      <w:r w:rsidRPr="001553B2">
        <w:rPr>
          <w:rFonts w:ascii="Arial" w:hAnsi="Arial" w:cs="Arial"/>
          <w:sz w:val="22"/>
          <w:szCs w:val="22"/>
        </w:rPr>
        <w:t xml:space="preserve"> obyvatel města Příbora“, zatímco v</w:t>
      </w:r>
      <w:r>
        <w:rPr>
          <w:rFonts w:ascii="Arial" w:hAnsi="Arial" w:cs="Arial"/>
          <w:sz w:val="22"/>
          <w:szCs w:val="22"/>
        </w:rPr>
        <w:t xml:space="preserve"> obdobném </w:t>
      </w:r>
      <w:r w:rsidRPr="001553B2">
        <w:rPr>
          <w:rFonts w:ascii="Arial" w:hAnsi="Arial" w:cs="Arial"/>
          <w:sz w:val="22"/>
          <w:szCs w:val="22"/>
        </w:rPr>
        <w:t>průzkumu v roce 20</w:t>
      </w:r>
      <w:r>
        <w:rPr>
          <w:rFonts w:ascii="Arial" w:hAnsi="Arial" w:cs="Arial"/>
          <w:sz w:val="22"/>
          <w:szCs w:val="22"/>
        </w:rPr>
        <w:t>13</w:t>
      </w:r>
      <w:r w:rsidRPr="001553B2">
        <w:rPr>
          <w:rFonts w:ascii="Arial" w:hAnsi="Arial" w:cs="Arial"/>
          <w:sz w:val="22"/>
          <w:szCs w:val="22"/>
        </w:rPr>
        <w:t xml:space="preserve"> spokojenost vyjádřilo </w:t>
      </w:r>
      <w:r>
        <w:rPr>
          <w:rFonts w:ascii="Arial" w:hAnsi="Arial" w:cs="Arial"/>
          <w:sz w:val="22"/>
          <w:szCs w:val="22"/>
        </w:rPr>
        <w:t>pouze 28</w:t>
      </w:r>
      <w:r w:rsidRPr="001553B2">
        <w:rPr>
          <w:rFonts w:ascii="Arial" w:hAnsi="Arial" w:cs="Arial"/>
          <w:sz w:val="22"/>
          <w:szCs w:val="22"/>
        </w:rPr>
        <w:t xml:space="preserve">% respondentů. </w:t>
      </w:r>
      <w:r>
        <w:rPr>
          <w:rFonts w:ascii="Arial" w:hAnsi="Arial" w:cs="Arial"/>
          <w:sz w:val="22"/>
          <w:szCs w:val="22"/>
        </w:rPr>
        <w:t xml:space="preserve">Do výsledků průzkumu na konci roku 2015 už se pozitivně promítly zvýšený počet akcí konaných ve městě i probíhající stavební úpravy Kulturního domu v Příboře - spokojeno bylo 45% respondentů. </w:t>
      </w:r>
      <w:r w:rsidRPr="001553B2">
        <w:rPr>
          <w:rFonts w:ascii="Arial" w:hAnsi="Arial" w:cs="Arial"/>
          <w:sz w:val="22"/>
          <w:szCs w:val="22"/>
        </w:rPr>
        <w:t xml:space="preserve">Z pohledu věku jsou s možností kulturního vyžití nejspokojenější starší obyvatelé nad 60 let věku, u ostatních věkových skupin </w:t>
      </w:r>
      <w:r>
        <w:rPr>
          <w:rFonts w:ascii="Arial" w:hAnsi="Arial" w:cs="Arial"/>
          <w:sz w:val="22"/>
          <w:szCs w:val="22"/>
        </w:rPr>
        <w:t>je</w:t>
      </w:r>
      <w:r w:rsidRPr="001553B2">
        <w:rPr>
          <w:rFonts w:ascii="Arial" w:hAnsi="Arial" w:cs="Arial"/>
          <w:sz w:val="22"/>
          <w:szCs w:val="22"/>
        </w:rPr>
        <w:t xml:space="preserve"> spokojenost </w:t>
      </w:r>
      <w:r>
        <w:rPr>
          <w:rFonts w:ascii="Arial" w:hAnsi="Arial" w:cs="Arial"/>
          <w:sz w:val="22"/>
          <w:szCs w:val="22"/>
        </w:rPr>
        <w:t>nižší</w:t>
      </w:r>
      <w:r w:rsidRPr="001553B2">
        <w:rPr>
          <w:rFonts w:ascii="Arial" w:hAnsi="Arial" w:cs="Arial"/>
          <w:sz w:val="22"/>
          <w:szCs w:val="22"/>
        </w:rPr>
        <w:t xml:space="preserve">. </w:t>
      </w:r>
    </w:p>
    <w:p w:rsidR="00CB1295" w:rsidRPr="001553B2" w:rsidRDefault="00CB1295" w:rsidP="00CB1295">
      <w:pPr>
        <w:spacing w:before="120" w:after="120"/>
        <w:jc w:val="both"/>
        <w:rPr>
          <w:rFonts w:ascii="Arial" w:hAnsi="Arial" w:cs="Arial"/>
          <w:sz w:val="22"/>
          <w:szCs w:val="22"/>
        </w:rPr>
      </w:pPr>
      <w:r w:rsidRPr="007A77AA">
        <w:rPr>
          <w:rFonts w:ascii="Arial" w:hAnsi="Arial" w:cs="Arial"/>
          <w:sz w:val="22"/>
          <w:szCs w:val="22"/>
          <w:u w:val="single"/>
        </w:rPr>
        <w:t>Zvýšené množství kulturně-společenských aktivit si vyžaduje zvýšenou koordinaci pořádaných akcí</w:t>
      </w:r>
      <w:r w:rsidRPr="007A77AA">
        <w:rPr>
          <w:rFonts w:ascii="Arial" w:hAnsi="Arial" w:cs="Arial"/>
          <w:sz w:val="22"/>
          <w:szCs w:val="22"/>
        </w:rPr>
        <w:t>. Nejde</w:t>
      </w:r>
      <w:r w:rsidRPr="001553B2">
        <w:rPr>
          <w:rFonts w:ascii="Arial" w:hAnsi="Arial" w:cs="Arial"/>
          <w:sz w:val="22"/>
          <w:szCs w:val="22"/>
        </w:rPr>
        <w:t xml:space="preserve"> pouze o zajištění potřebného info</w:t>
      </w:r>
      <w:r>
        <w:rPr>
          <w:rFonts w:ascii="Arial" w:hAnsi="Arial" w:cs="Arial"/>
          <w:sz w:val="22"/>
          <w:szCs w:val="22"/>
        </w:rPr>
        <w:t>rmačního servisu (například pro </w:t>
      </w:r>
      <w:r w:rsidRPr="001553B2">
        <w:rPr>
          <w:rFonts w:ascii="Arial" w:hAnsi="Arial" w:cs="Arial"/>
          <w:sz w:val="22"/>
          <w:szCs w:val="22"/>
        </w:rPr>
        <w:t xml:space="preserve">odstranění kolizí mezi termíny konání jednotlivých akcí), ale o celou </w:t>
      </w:r>
      <w:r>
        <w:rPr>
          <w:rFonts w:ascii="Arial" w:hAnsi="Arial" w:cs="Arial"/>
          <w:sz w:val="22"/>
          <w:szCs w:val="22"/>
        </w:rPr>
        <w:t xml:space="preserve">programovou </w:t>
      </w:r>
      <w:r w:rsidRPr="001553B2">
        <w:rPr>
          <w:rFonts w:ascii="Arial" w:hAnsi="Arial" w:cs="Arial"/>
          <w:sz w:val="22"/>
          <w:szCs w:val="22"/>
        </w:rPr>
        <w:t>koncepci kulturních akcí.</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Významným investičním projektem v tomto opatření je </w:t>
      </w:r>
      <w:r>
        <w:rPr>
          <w:rFonts w:ascii="Arial" w:hAnsi="Arial" w:cs="Arial"/>
          <w:sz w:val="22"/>
          <w:szCs w:val="22"/>
        </w:rPr>
        <w:t>realiz</w:t>
      </w:r>
      <w:r w:rsidRPr="001553B2">
        <w:rPr>
          <w:rFonts w:ascii="Arial" w:hAnsi="Arial" w:cs="Arial"/>
          <w:sz w:val="22"/>
          <w:szCs w:val="22"/>
        </w:rPr>
        <w:t xml:space="preserve">ovaná </w:t>
      </w:r>
      <w:r w:rsidRPr="00053DB9">
        <w:rPr>
          <w:rFonts w:ascii="Arial" w:hAnsi="Arial" w:cs="Arial"/>
          <w:sz w:val="22"/>
          <w:szCs w:val="22"/>
          <w:u w:val="single"/>
        </w:rPr>
        <w:t xml:space="preserve">rekonstrukce </w:t>
      </w:r>
      <w:r>
        <w:rPr>
          <w:rFonts w:ascii="Arial" w:hAnsi="Arial" w:cs="Arial"/>
          <w:sz w:val="22"/>
          <w:szCs w:val="22"/>
          <w:u w:val="single"/>
        </w:rPr>
        <w:t>K</w:t>
      </w:r>
      <w:r w:rsidRPr="00053DB9">
        <w:rPr>
          <w:rFonts w:ascii="Arial" w:hAnsi="Arial" w:cs="Arial"/>
          <w:sz w:val="22"/>
          <w:szCs w:val="22"/>
          <w:u w:val="single"/>
        </w:rPr>
        <w:t>ulturního domu</w:t>
      </w:r>
      <w:r w:rsidRPr="001553B2">
        <w:rPr>
          <w:rFonts w:ascii="Arial" w:hAnsi="Arial" w:cs="Arial"/>
          <w:sz w:val="22"/>
          <w:szCs w:val="22"/>
        </w:rPr>
        <w:t xml:space="preserve">.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Možnou podporou by mohlo být </w:t>
      </w:r>
      <w:r w:rsidRPr="00053DB9">
        <w:rPr>
          <w:rFonts w:ascii="Arial" w:hAnsi="Arial" w:cs="Arial"/>
          <w:sz w:val="22"/>
          <w:szCs w:val="22"/>
          <w:u w:val="single"/>
        </w:rPr>
        <w:t>také zavedení nového grantového mechanismu</w:t>
      </w:r>
      <w:r w:rsidRPr="001553B2">
        <w:rPr>
          <w:rFonts w:ascii="Arial" w:hAnsi="Arial" w:cs="Arial"/>
          <w:sz w:val="22"/>
          <w:szCs w:val="22"/>
        </w:rPr>
        <w:t xml:space="preserve">, který by formou každoroční soutěže podporoval </w:t>
      </w:r>
      <w:r w:rsidRPr="00053DB9">
        <w:rPr>
          <w:rFonts w:ascii="Arial" w:hAnsi="Arial" w:cs="Arial"/>
          <w:sz w:val="22"/>
          <w:szCs w:val="22"/>
          <w:u w:val="single"/>
        </w:rPr>
        <w:t>nové či inovační kulturní akce</w:t>
      </w:r>
      <w:r w:rsidRPr="001553B2">
        <w:rPr>
          <w:rFonts w:ascii="Arial" w:hAnsi="Arial" w:cs="Arial"/>
          <w:sz w:val="22"/>
          <w:szCs w:val="22"/>
        </w:rPr>
        <w:t xml:space="preserve"> na území města tak, aby se iniciativou jednotlivých subjektů, sdružení či iniciativ podporovala různorodost kulturně-společenské nabídky.</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2, SC4</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C.2</w:t>
      </w:r>
      <w:r w:rsidRPr="001553B2">
        <w:rPr>
          <w:rFonts w:ascii="Arial" w:hAnsi="Arial" w:cs="Arial"/>
          <w:b/>
          <w:sz w:val="22"/>
          <w:szCs w:val="22"/>
        </w:rPr>
        <w:tab/>
        <w:t>Návrat společenského a kulturního života na náměstí S. Freuda</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Náměstí Sigmunda Freuda je přirozeným centrem města. Město Příbor chce naplnit hlavní funkce, které by centrum mělo splňovat – být </w:t>
      </w:r>
      <w:r w:rsidRPr="00053DB9">
        <w:rPr>
          <w:rFonts w:ascii="Arial" w:hAnsi="Arial" w:cs="Arial"/>
          <w:sz w:val="22"/>
          <w:szCs w:val="22"/>
          <w:u w:val="single"/>
        </w:rPr>
        <w:t>místem sloužícím pro setkávání, trávení volného času, zajištění nákupů a veřejných i soukromých služeb</w:t>
      </w:r>
      <w:r w:rsidRPr="001553B2">
        <w:rPr>
          <w:rFonts w:ascii="Arial" w:hAnsi="Arial" w:cs="Arial"/>
          <w:sz w:val="22"/>
          <w:szCs w:val="22"/>
        </w:rPr>
        <w:t>. Současně by mělo být místem, kde návštěvníci města a turisté získávají základní informace o městě a je výchozím bodem pro poznávání dalších částí a pamětihodností Příbora.</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Součástí tohoto opatření budou </w:t>
      </w:r>
      <w:r w:rsidRPr="00053DB9">
        <w:rPr>
          <w:rFonts w:ascii="Arial" w:hAnsi="Arial" w:cs="Arial"/>
          <w:sz w:val="22"/>
          <w:szCs w:val="22"/>
          <w:u w:val="single"/>
        </w:rPr>
        <w:t>aktivity a vytváření podmínek pro pořádání převážně neinvestičních, jednorázových i tradičních společenských a kulturních akcí</w:t>
      </w:r>
      <w:r w:rsidRPr="001553B2">
        <w:rPr>
          <w:rFonts w:ascii="Arial" w:hAnsi="Arial" w:cs="Arial"/>
          <w:sz w:val="22"/>
          <w:szCs w:val="22"/>
        </w:rPr>
        <w:t>, jejichž soustředěná lokalizace na náměstí postupně přiláká více občanů i návštěvníků. Bude tím vytvořen také jeden z </w:t>
      </w:r>
      <w:r w:rsidRPr="00053DB9">
        <w:rPr>
          <w:rFonts w:ascii="Arial" w:hAnsi="Arial" w:cs="Arial"/>
          <w:sz w:val="22"/>
          <w:szCs w:val="22"/>
          <w:u w:val="single"/>
        </w:rPr>
        <w:t>předpokladů pro větší rozvoj malého obchodu, nabídky služeb, restaurací</w:t>
      </w:r>
      <w:r w:rsidRPr="001553B2">
        <w:rPr>
          <w:rFonts w:ascii="Arial" w:hAnsi="Arial" w:cs="Arial"/>
          <w:sz w:val="22"/>
          <w:szCs w:val="22"/>
        </w:rPr>
        <w:t xml:space="preserve"> atd. ze strany soukromých podnikatelů.</w:t>
      </w:r>
    </w:p>
    <w:p w:rsidR="00CB1295" w:rsidRPr="001553B2" w:rsidRDefault="00CB1295" w:rsidP="00CB1295">
      <w:pPr>
        <w:spacing w:before="120" w:after="120"/>
        <w:jc w:val="both"/>
        <w:rPr>
          <w:rFonts w:ascii="Arial" w:hAnsi="Arial" w:cs="Arial"/>
          <w:sz w:val="22"/>
          <w:szCs w:val="22"/>
        </w:rPr>
      </w:pPr>
      <w:r w:rsidRPr="00045D54">
        <w:rPr>
          <w:rFonts w:ascii="Arial" w:hAnsi="Arial" w:cs="Arial"/>
          <w:sz w:val="22"/>
          <w:szCs w:val="22"/>
        </w:rPr>
        <w:t xml:space="preserve">Jednou z využitých příležitostí je </w:t>
      </w:r>
      <w:r w:rsidRPr="00045D54">
        <w:rPr>
          <w:rFonts w:ascii="Arial" w:hAnsi="Arial" w:cs="Arial"/>
          <w:sz w:val="22"/>
          <w:szCs w:val="22"/>
          <w:u w:val="single"/>
        </w:rPr>
        <w:t>konání pravidelných trhů a jarmarků</w:t>
      </w:r>
      <w:r>
        <w:rPr>
          <w:rFonts w:ascii="Arial" w:hAnsi="Arial" w:cs="Arial"/>
          <w:sz w:val="22"/>
          <w:szCs w:val="22"/>
        </w:rPr>
        <w:t>. M</w:t>
      </w:r>
      <w:r w:rsidRPr="001553B2">
        <w:rPr>
          <w:rFonts w:ascii="Arial" w:hAnsi="Arial" w:cs="Arial"/>
          <w:sz w:val="22"/>
          <w:szCs w:val="22"/>
        </w:rPr>
        <w:t xml:space="preserve">ožností je rovněž </w:t>
      </w:r>
      <w:r w:rsidRPr="00053DB9">
        <w:rPr>
          <w:rFonts w:ascii="Arial" w:hAnsi="Arial" w:cs="Arial"/>
          <w:sz w:val="22"/>
          <w:szCs w:val="22"/>
          <w:u w:val="single"/>
        </w:rPr>
        <w:t>přesunutí tržiště zpět na náměstí</w:t>
      </w:r>
      <w:r w:rsidRPr="001553B2">
        <w:rPr>
          <w:rFonts w:ascii="Arial" w:hAnsi="Arial" w:cs="Arial"/>
          <w:sz w:val="22"/>
          <w:szCs w:val="22"/>
        </w:rPr>
        <w:t xml:space="preserve">. Příkladem </w:t>
      </w:r>
      <w:r>
        <w:rPr>
          <w:rFonts w:ascii="Arial" w:hAnsi="Arial" w:cs="Arial"/>
          <w:sz w:val="22"/>
          <w:szCs w:val="22"/>
        </w:rPr>
        <w:t>je</w:t>
      </w:r>
      <w:r w:rsidRPr="001553B2">
        <w:rPr>
          <w:rFonts w:ascii="Arial" w:hAnsi="Arial" w:cs="Arial"/>
          <w:sz w:val="22"/>
          <w:szCs w:val="22"/>
        </w:rPr>
        <w:t xml:space="preserve"> </w:t>
      </w:r>
      <w:r w:rsidRPr="00053DB9">
        <w:rPr>
          <w:rFonts w:ascii="Arial" w:hAnsi="Arial" w:cs="Arial"/>
          <w:sz w:val="22"/>
          <w:szCs w:val="22"/>
          <w:u w:val="single"/>
        </w:rPr>
        <w:t>lepší využití tržních stánků</w:t>
      </w:r>
      <w:r w:rsidRPr="001553B2">
        <w:rPr>
          <w:rFonts w:ascii="Arial" w:hAnsi="Arial" w:cs="Arial"/>
          <w:sz w:val="22"/>
          <w:szCs w:val="22"/>
        </w:rPr>
        <w:t xml:space="preserve"> pořízených městem</w:t>
      </w:r>
      <w:r>
        <w:rPr>
          <w:rFonts w:ascii="Arial" w:hAnsi="Arial" w:cs="Arial"/>
          <w:sz w:val="22"/>
          <w:szCs w:val="22"/>
        </w:rPr>
        <w:t>. Trvalé umístění stánků</w:t>
      </w:r>
      <w:r w:rsidRPr="001553B2">
        <w:rPr>
          <w:rFonts w:ascii="Arial" w:hAnsi="Arial" w:cs="Arial"/>
          <w:sz w:val="22"/>
          <w:szCs w:val="22"/>
        </w:rPr>
        <w:t xml:space="preserve"> </w:t>
      </w:r>
      <w:r>
        <w:rPr>
          <w:rFonts w:ascii="Arial" w:hAnsi="Arial" w:cs="Arial"/>
          <w:sz w:val="22"/>
          <w:szCs w:val="22"/>
        </w:rPr>
        <w:t>na vhodném místě na </w:t>
      </w:r>
      <w:r w:rsidRPr="001553B2">
        <w:rPr>
          <w:rFonts w:ascii="Arial" w:hAnsi="Arial" w:cs="Arial"/>
          <w:sz w:val="22"/>
          <w:szCs w:val="22"/>
        </w:rPr>
        <w:t>náměstí</w:t>
      </w:r>
      <w:r>
        <w:rPr>
          <w:rFonts w:ascii="Arial" w:hAnsi="Arial" w:cs="Arial"/>
          <w:sz w:val="22"/>
          <w:szCs w:val="22"/>
        </w:rPr>
        <w:t xml:space="preserve"> </w:t>
      </w:r>
      <w:r w:rsidRPr="001553B2">
        <w:rPr>
          <w:rFonts w:ascii="Arial" w:hAnsi="Arial" w:cs="Arial"/>
          <w:sz w:val="22"/>
          <w:szCs w:val="22"/>
        </w:rPr>
        <w:t>b</w:t>
      </w:r>
      <w:r>
        <w:rPr>
          <w:rFonts w:ascii="Arial" w:hAnsi="Arial" w:cs="Arial"/>
          <w:sz w:val="22"/>
          <w:szCs w:val="22"/>
        </w:rPr>
        <w:t>y</w:t>
      </w:r>
      <w:r w:rsidRPr="001553B2">
        <w:rPr>
          <w:rFonts w:ascii="Arial" w:hAnsi="Arial" w:cs="Arial"/>
          <w:sz w:val="22"/>
          <w:szCs w:val="22"/>
        </w:rPr>
        <w:t xml:space="preserve"> vyžadova</w:t>
      </w:r>
      <w:r>
        <w:rPr>
          <w:rFonts w:ascii="Arial" w:hAnsi="Arial" w:cs="Arial"/>
          <w:sz w:val="22"/>
          <w:szCs w:val="22"/>
        </w:rPr>
        <w:t>la</w:t>
      </w:r>
      <w:r w:rsidRPr="001553B2">
        <w:rPr>
          <w:rFonts w:ascii="Arial" w:hAnsi="Arial" w:cs="Arial"/>
          <w:sz w:val="22"/>
          <w:szCs w:val="22"/>
        </w:rPr>
        <w:t xml:space="preserve"> také </w:t>
      </w:r>
      <w:r w:rsidRPr="00053DB9">
        <w:rPr>
          <w:rFonts w:ascii="Arial" w:hAnsi="Arial" w:cs="Arial"/>
          <w:sz w:val="22"/>
          <w:szCs w:val="22"/>
          <w:u w:val="single"/>
        </w:rPr>
        <w:t>změny v organizaci dopravy a parkování.</w:t>
      </w:r>
      <w:r w:rsidRPr="001553B2">
        <w:rPr>
          <w:rFonts w:ascii="Arial" w:hAnsi="Arial" w:cs="Arial"/>
          <w:sz w:val="22"/>
          <w:szCs w:val="22"/>
        </w:rPr>
        <w:t xml:space="preserve"> V této souvislosti je možno také využít pot</w:t>
      </w:r>
      <w:r>
        <w:rPr>
          <w:rFonts w:ascii="Arial" w:hAnsi="Arial" w:cs="Arial"/>
          <w:sz w:val="22"/>
          <w:szCs w:val="22"/>
        </w:rPr>
        <w:t>enciálu parkování v lokalitě Za </w:t>
      </w:r>
      <w:r w:rsidRPr="001553B2">
        <w:rPr>
          <w:rFonts w:ascii="Arial" w:hAnsi="Arial" w:cs="Arial"/>
          <w:sz w:val="22"/>
          <w:szCs w:val="22"/>
        </w:rPr>
        <w:t xml:space="preserve">zetkou, dále například možnost vjezdu a parkování na náměstí pro rezidenty atd.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Náměstí je možno vybavit také </w:t>
      </w:r>
      <w:r w:rsidRPr="00053DB9">
        <w:rPr>
          <w:rFonts w:ascii="Arial" w:hAnsi="Arial" w:cs="Arial"/>
          <w:sz w:val="22"/>
          <w:szCs w:val="22"/>
          <w:u w:val="single"/>
        </w:rPr>
        <w:t>větším množstvím zeleně,</w:t>
      </w:r>
      <w:r w:rsidRPr="001553B2">
        <w:rPr>
          <w:rFonts w:ascii="Arial" w:hAnsi="Arial" w:cs="Arial"/>
          <w:sz w:val="22"/>
          <w:szCs w:val="22"/>
        </w:rPr>
        <w:t xml:space="preserve"> které by zejména v letních měsících zpříjemnilo pohyb a pobyt návštěvníků –</w:t>
      </w:r>
      <w:r>
        <w:rPr>
          <w:rFonts w:ascii="Arial" w:hAnsi="Arial" w:cs="Arial"/>
          <w:sz w:val="22"/>
          <w:szCs w:val="22"/>
        </w:rPr>
        <w:t xml:space="preserve"> zde je nutná</w:t>
      </w:r>
      <w:r w:rsidRPr="001553B2">
        <w:rPr>
          <w:rFonts w:ascii="Arial" w:hAnsi="Arial" w:cs="Arial"/>
          <w:sz w:val="22"/>
          <w:szCs w:val="22"/>
        </w:rPr>
        <w:t xml:space="preserve"> </w:t>
      </w:r>
      <w:r w:rsidRPr="00053DB9">
        <w:rPr>
          <w:rFonts w:ascii="Arial" w:hAnsi="Arial" w:cs="Arial"/>
          <w:sz w:val="22"/>
          <w:szCs w:val="22"/>
          <w:u w:val="single"/>
        </w:rPr>
        <w:t>aktivní a věcná diskuse s památkáři</w:t>
      </w:r>
      <w:r w:rsidRPr="001553B2">
        <w:rPr>
          <w:rFonts w:ascii="Arial" w:hAnsi="Arial" w:cs="Arial"/>
          <w:sz w:val="22"/>
          <w:szCs w:val="22"/>
        </w:rPr>
        <w:t>.</w:t>
      </w:r>
    </w:p>
    <w:p w:rsidR="00CB1295" w:rsidRDefault="00CB1295" w:rsidP="00CB1295">
      <w:pPr>
        <w:spacing w:before="120" w:after="120"/>
        <w:jc w:val="both"/>
        <w:rPr>
          <w:rFonts w:ascii="Arial" w:hAnsi="Arial" w:cs="Arial"/>
          <w:sz w:val="22"/>
          <w:szCs w:val="22"/>
        </w:rPr>
      </w:pPr>
      <w:r>
        <w:rPr>
          <w:rFonts w:ascii="Arial" w:hAnsi="Arial" w:cs="Arial"/>
          <w:sz w:val="22"/>
          <w:szCs w:val="22"/>
        </w:rPr>
        <w:t>Ke z</w:t>
      </w:r>
      <w:r w:rsidRPr="001553B2">
        <w:rPr>
          <w:rFonts w:ascii="Arial" w:hAnsi="Arial" w:cs="Arial"/>
          <w:sz w:val="22"/>
          <w:szCs w:val="22"/>
        </w:rPr>
        <w:t xml:space="preserve">lepšení prostředí na náměstí přispělo rovněž </w:t>
      </w:r>
      <w:r w:rsidRPr="00053DB9">
        <w:rPr>
          <w:rFonts w:ascii="Arial" w:hAnsi="Arial" w:cs="Arial"/>
          <w:sz w:val="22"/>
          <w:szCs w:val="22"/>
          <w:u w:val="single"/>
        </w:rPr>
        <w:t>určení pravidel pro využití veřejných prostor místními obchodníky</w:t>
      </w:r>
      <w:r w:rsidRPr="001553B2">
        <w:rPr>
          <w:rFonts w:ascii="Arial" w:hAnsi="Arial" w:cs="Arial"/>
          <w:sz w:val="22"/>
          <w:szCs w:val="22"/>
        </w:rPr>
        <w:t xml:space="preserve"> a jejich dodržování. </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3, SC4, SC6, SC7</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lastRenderedPageBreak/>
        <w:t>C.3</w:t>
      </w:r>
      <w:r w:rsidRPr="001553B2">
        <w:rPr>
          <w:rFonts w:ascii="Arial" w:hAnsi="Arial" w:cs="Arial"/>
          <w:b/>
          <w:sz w:val="22"/>
          <w:szCs w:val="22"/>
        </w:rPr>
        <w:tab/>
        <w:t>Rozvoj a podpora sportovních a volnočasových aktivit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Toto opatření je zaměřeno především na péči o zdraví, doplnění nabídky volnočasových aktivit a doplnění základní nabídky pro návštěvníky města a turisty.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Možnosti pro trávení volného času prostřednictvím sportu a podobných aktivit jsou </w:t>
      </w:r>
      <w:r>
        <w:rPr>
          <w:rFonts w:ascii="Arial" w:hAnsi="Arial" w:cs="Arial"/>
          <w:sz w:val="22"/>
          <w:szCs w:val="22"/>
        </w:rPr>
        <w:t>-</w:t>
      </w:r>
      <w:r w:rsidRPr="001553B2">
        <w:rPr>
          <w:rFonts w:ascii="Arial" w:hAnsi="Arial" w:cs="Arial"/>
          <w:sz w:val="22"/>
          <w:szCs w:val="22"/>
        </w:rPr>
        <w:t>ve srovnání s jinými aspekty kvality života</w:t>
      </w:r>
      <w:r>
        <w:rPr>
          <w:rFonts w:ascii="Arial" w:hAnsi="Arial" w:cs="Arial"/>
          <w:sz w:val="22"/>
          <w:szCs w:val="22"/>
        </w:rPr>
        <w:t>-</w:t>
      </w:r>
      <w:r w:rsidRPr="001553B2">
        <w:rPr>
          <w:rFonts w:ascii="Arial" w:hAnsi="Arial" w:cs="Arial"/>
          <w:sz w:val="22"/>
          <w:szCs w:val="22"/>
        </w:rPr>
        <w:t xml:space="preserve"> obyvateli Příbora hodnoceny spíše kriticky. Spokojenost s možnostmi sportovního vyžití hodnotilo jako dobré či spíše dobré zhruba </w:t>
      </w:r>
      <w:r>
        <w:rPr>
          <w:rFonts w:ascii="Arial" w:hAnsi="Arial" w:cs="Arial"/>
          <w:sz w:val="22"/>
          <w:szCs w:val="22"/>
        </w:rPr>
        <w:t>53</w:t>
      </w:r>
      <w:r w:rsidRPr="001553B2">
        <w:rPr>
          <w:rFonts w:ascii="Arial" w:hAnsi="Arial" w:cs="Arial"/>
          <w:sz w:val="22"/>
          <w:szCs w:val="22"/>
        </w:rPr>
        <w:t xml:space="preserve"> % respondentů, kteří se zúčastnili v roce 201</w:t>
      </w:r>
      <w:r>
        <w:rPr>
          <w:rFonts w:ascii="Arial" w:hAnsi="Arial" w:cs="Arial"/>
          <w:sz w:val="22"/>
          <w:szCs w:val="22"/>
        </w:rPr>
        <w:t>5</w:t>
      </w:r>
      <w:r w:rsidRPr="001553B2">
        <w:rPr>
          <w:rFonts w:ascii="Arial" w:hAnsi="Arial" w:cs="Arial"/>
          <w:sz w:val="22"/>
          <w:szCs w:val="22"/>
        </w:rPr>
        <w:t xml:space="preserve"> „Průzkumu názorů obyvatel města Příbora“, zatímco ve stejném průzkumu v roce </w:t>
      </w:r>
      <w:r>
        <w:rPr>
          <w:rFonts w:ascii="Arial" w:hAnsi="Arial" w:cs="Arial"/>
          <w:sz w:val="22"/>
          <w:szCs w:val="22"/>
        </w:rPr>
        <w:t xml:space="preserve">2013 </w:t>
      </w:r>
      <w:r w:rsidRPr="001553B2">
        <w:rPr>
          <w:rFonts w:ascii="Arial" w:hAnsi="Arial" w:cs="Arial"/>
          <w:sz w:val="22"/>
          <w:szCs w:val="22"/>
        </w:rPr>
        <w:t>spokojenost vyjádřilo</w:t>
      </w:r>
      <w:r>
        <w:rPr>
          <w:rFonts w:ascii="Arial" w:hAnsi="Arial" w:cs="Arial"/>
          <w:sz w:val="22"/>
          <w:szCs w:val="22"/>
        </w:rPr>
        <w:t xml:space="preserve"> 40% a v roce </w:t>
      </w:r>
      <w:r w:rsidRPr="001553B2">
        <w:rPr>
          <w:rFonts w:ascii="Arial" w:hAnsi="Arial" w:cs="Arial"/>
          <w:sz w:val="22"/>
          <w:szCs w:val="22"/>
        </w:rPr>
        <w:t>2007 přes 60 % respondentů. Nabídku služeb sportovních zařízení hodnotilo v roce 201</w:t>
      </w:r>
      <w:r>
        <w:rPr>
          <w:rFonts w:ascii="Arial" w:hAnsi="Arial" w:cs="Arial"/>
          <w:sz w:val="22"/>
          <w:szCs w:val="22"/>
        </w:rPr>
        <w:t>5</w:t>
      </w:r>
      <w:r w:rsidRPr="001553B2">
        <w:rPr>
          <w:rFonts w:ascii="Arial" w:hAnsi="Arial" w:cs="Arial"/>
          <w:sz w:val="22"/>
          <w:szCs w:val="22"/>
        </w:rPr>
        <w:t xml:space="preserve"> jako dobré či spíše dobré </w:t>
      </w:r>
      <w:r>
        <w:rPr>
          <w:rFonts w:ascii="Arial" w:hAnsi="Arial" w:cs="Arial"/>
          <w:sz w:val="22"/>
          <w:szCs w:val="22"/>
        </w:rPr>
        <w:t>6</w:t>
      </w:r>
      <w:r w:rsidRPr="001553B2">
        <w:rPr>
          <w:rFonts w:ascii="Arial" w:hAnsi="Arial" w:cs="Arial"/>
          <w:sz w:val="22"/>
          <w:szCs w:val="22"/>
        </w:rPr>
        <w:t>6 % respondentů, přičemž v</w:t>
      </w:r>
      <w:r>
        <w:rPr>
          <w:rFonts w:ascii="Arial" w:hAnsi="Arial" w:cs="Arial"/>
          <w:sz w:val="22"/>
          <w:szCs w:val="22"/>
        </w:rPr>
        <w:t> roce 2013 46% a v</w:t>
      </w:r>
      <w:r w:rsidRPr="001553B2">
        <w:rPr>
          <w:rFonts w:ascii="Arial" w:hAnsi="Arial" w:cs="Arial"/>
          <w:sz w:val="22"/>
          <w:szCs w:val="22"/>
        </w:rPr>
        <w:t xml:space="preserve"> r. 2007 to bylo přes 70 % dotázaných obyvatel. </w:t>
      </w:r>
    </w:p>
    <w:p w:rsidR="00CB1295" w:rsidRPr="001553B2" w:rsidRDefault="00CB1295" w:rsidP="00CB1295">
      <w:pPr>
        <w:spacing w:before="120" w:after="120"/>
        <w:jc w:val="both"/>
        <w:rPr>
          <w:rFonts w:ascii="Arial" w:hAnsi="Arial" w:cs="Arial"/>
          <w:sz w:val="22"/>
          <w:szCs w:val="22"/>
        </w:rPr>
      </w:pPr>
      <w:r>
        <w:rPr>
          <w:rFonts w:ascii="Arial" w:hAnsi="Arial" w:cs="Arial"/>
          <w:sz w:val="22"/>
          <w:szCs w:val="22"/>
        </w:rPr>
        <w:t>Nejen z údajů průzkumu spokojenosti mezi obyvateli lze</w:t>
      </w:r>
      <w:r w:rsidRPr="001553B2">
        <w:rPr>
          <w:rFonts w:ascii="Arial" w:hAnsi="Arial" w:cs="Arial"/>
          <w:sz w:val="22"/>
          <w:szCs w:val="22"/>
        </w:rPr>
        <w:t xml:space="preserve"> indik</w:t>
      </w:r>
      <w:r>
        <w:rPr>
          <w:rFonts w:ascii="Arial" w:hAnsi="Arial" w:cs="Arial"/>
          <w:sz w:val="22"/>
          <w:szCs w:val="22"/>
        </w:rPr>
        <w:t>ovat</w:t>
      </w:r>
      <w:r w:rsidRPr="001553B2">
        <w:rPr>
          <w:rFonts w:ascii="Arial" w:hAnsi="Arial" w:cs="Arial"/>
          <w:sz w:val="22"/>
          <w:szCs w:val="22"/>
        </w:rPr>
        <w:t xml:space="preserve"> </w:t>
      </w:r>
      <w:r>
        <w:rPr>
          <w:rFonts w:ascii="Arial" w:hAnsi="Arial" w:cs="Arial"/>
          <w:sz w:val="22"/>
          <w:szCs w:val="22"/>
        </w:rPr>
        <w:t>existující se poptávku po </w:t>
      </w:r>
      <w:r w:rsidRPr="001553B2">
        <w:rPr>
          <w:rFonts w:ascii="Arial" w:hAnsi="Arial" w:cs="Arial"/>
          <w:sz w:val="22"/>
          <w:szCs w:val="22"/>
        </w:rPr>
        <w:t>kvalitním, veřejně dostupném a rozmanitém sportovním vyžití.</w:t>
      </w:r>
      <w:r>
        <w:rPr>
          <w:rFonts w:ascii="Arial" w:hAnsi="Arial" w:cs="Arial"/>
          <w:sz w:val="22"/>
          <w:szCs w:val="22"/>
        </w:rPr>
        <w:t xml:space="preserve"> </w:t>
      </w:r>
      <w:r w:rsidRPr="001553B2">
        <w:rPr>
          <w:rFonts w:ascii="Arial" w:hAnsi="Arial" w:cs="Arial"/>
          <w:sz w:val="22"/>
          <w:szCs w:val="22"/>
        </w:rPr>
        <w:t xml:space="preserve">Toto opatření může být naplněno </w:t>
      </w:r>
      <w:r w:rsidRPr="00053DB9">
        <w:rPr>
          <w:rFonts w:ascii="Arial" w:hAnsi="Arial" w:cs="Arial"/>
          <w:sz w:val="22"/>
          <w:szCs w:val="22"/>
          <w:u w:val="single"/>
        </w:rPr>
        <w:t>realizací širokého spektra projektů</w:t>
      </w:r>
      <w:r w:rsidRPr="001553B2">
        <w:rPr>
          <w:rFonts w:ascii="Arial" w:hAnsi="Arial" w:cs="Arial"/>
          <w:sz w:val="22"/>
          <w:szCs w:val="22"/>
        </w:rPr>
        <w:t xml:space="preserve">, </w:t>
      </w:r>
      <w:r w:rsidRPr="00053DB9">
        <w:rPr>
          <w:rFonts w:ascii="Arial" w:hAnsi="Arial" w:cs="Arial"/>
          <w:sz w:val="22"/>
          <w:szCs w:val="22"/>
          <w:u w:val="single"/>
        </w:rPr>
        <w:t>ať již zcela nových, nebo úpravou a rozšířením možností stávajících kapacit</w:t>
      </w:r>
      <w:r w:rsidRPr="001553B2">
        <w:rPr>
          <w:rFonts w:ascii="Arial" w:hAnsi="Arial" w:cs="Arial"/>
          <w:sz w:val="22"/>
          <w:szCs w:val="22"/>
        </w:rPr>
        <w:t>.</w:t>
      </w:r>
    </w:p>
    <w:p w:rsidR="00CB1295" w:rsidRDefault="00CB1295" w:rsidP="00CB1295">
      <w:pPr>
        <w:spacing w:before="120" w:after="120"/>
        <w:jc w:val="both"/>
        <w:rPr>
          <w:rFonts w:ascii="Arial" w:hAnsi="Arial" w:cs="Arial"/>
          <w:sz w:val="22"/>
          <w:szCs w:val="22"/>
        </w:rPr>
      </w:pPr>
      <w:r w:rsidRPr="00EF1703">
        <w:rPr>
          <w:rFonts w:ascii="Arial" w:hAnsi="Arial" w:cs="Arial"/>
          <w:sz w:val="22"/>
          <w:szCs w:val="22"/>
        </w:rPr>
        <w:t>Ko</w:t>
      </w:r>
      <w:r w:rsidRPr="001553B2">
        <w:rPr>
          <w:rFonts w:ascii="Arial" w:hAnsi="Arial" w:cs="Arial"/>
          <w:sz w:val="22"/>
          <w:szCs w:val="22"/>
        </w:rPr>
        <w:t xml:space="preserve">mplexním projektem by mohly být aktivity směřující k dalšímu </w:t>
      </w:r>
      <w:r w:rsidRPr="00053DB9">
        <w:rPr>
          <w:rFonts w:ascii="Arial" w:hAnsi="Arial" w:cs="Arial"/>
          <w:sz w:val="22"/>
          <w:szCs w:val="22"/>
          <w:u w:val="single"/>
        </w:rPr>
        <w:t>rozvoji městského koupaliště</w:t>
      </w:r>
      <w:r w:rsidRPr="001553B2">
        <w:rPr>
          <w:rFonts w:ascii="Arial" w:hAnsi="Arial" w:cs="Arial"/>
          <w:sz w:val="22"/>
          <w:szCs w:val="22"/>
        </w:rPr>
        <w:t xml:space="preserve">, který patří mezi nejnavštěvovanější volnočasové zařízení ve městě. Toto městské zařízení je provozováno soukromým provozovatelem a v minulých letech zde proběhly některé investiční akce. Možnostmi je například rozšíření pro další </w:t>
      </w:r>
      <w:r w:rsidRPr="00053DB9">
        <w:rPr>
          <w:rFonts w:ascii="Arial" w:hAnsi="Arial" w:cs="Arial"/>
          <w:sz w:val="22"/>
          <w:szCs w:val="22"/>
          <w:u w:val="single"/>
        </w:rPr>
        <w:t>doplňkové sporty</w:t>
      </w:r>
      <w:r w:rsidRPr="001553B2">
        <w:rPr>
          <w:rFonts w:ascii="Arial" w:hAnsi="Arial" w:cs="Arial"/>
          <w:sz w:val="22"/>
          <w:szCs w:val="22"/>
        </w:rPr>
        <w:t>. Rozvoj je nicméně limitován velikostí areálu, jeho přístupností a také možnostmi parkování.</w:t>
      </w:r>
      <w:r>
        <w:rPr>
          <w:rFonts w:ascii="Arial" w:hAnsi="Arial" w:cs="Arial"/>
          <w:sz w:val="22"/>
          <w:szCs w:val="22"/>
        </w:rPr>
        <w:t xml:space="preserve"> Město již vykoupilo soukromé pozemky navazující na areál koupaliště se záměrem řešení výše uvedených limitů.</w:t>
      </w:r>
    </w:p>
    <w:p w:rsidR="00CB1295" w:rsidRPr="00EF1703" w:rsidRDefault="00CB1295" w:rsidP="00CB1295">
      <w:pPr>
        <w:spacing w:before="120" w:after="120"/>
        <w:jc w:val="both"/>
        <w:rPr>
          <w:rFonts w:ascii="Arial" w:hAnsi="Arial" w:cs="Arial"/>
          <w:sz w:val="22"/>
          <w:szCs w:val="22"/>
        </w:rPr>
      </w:pPr>
      <w:r w:rsidRPr="00EF1703">
        <w:rPr>
          <w:rFonts w:ascii="Arial" w:hAnsi="Arial" w:cs="Arial"/>
          <w:sz w:val="22"/>
          <w:szCs w:val="22"/>
        </w:rPr>
        <w:t xml:space="preserve">Dlouhodobě je </w:t>
      </w:r>
      <w:r>
        <w:rPr>
          <w:rFonts w:ascii="Arial" w:hAnsi="Arial" w:cs="Arial"/>
          <w:sz w:val="22"/>
          <w:szCs w:val="22"/>
        </w:rPr>
        <w:t>z</w:t>
      </w:r>
      <w:r w:rsidRPr="00EF1703">
        <w:rPr>
          <w:rFonts w:ascii="Arial" w:hAnsi="Arial" w:cs="Arial"/>
          <w:sz w:val="22"/>
          <w:szCs w:val="22"/>
        </w:rPr>
        <w:t xml:space="preserve">važovaná </w:t>
      </w:r>
      <w:r w:rsidRPr="00EF1703">
        <w:rPr>
          <w:rFonts w:ascii="Arial" w:hAnsi="Arial" w:cs="Arial"/>
          <w:sz w:val="22"/>
          <w:szCs w:val="22"/>
          <w:u w:val="single"/>
        </w:rPr>
        <w:t>výstavba multifunkčního sportovně-relaxačního a rehabilitačního areálu</w:t>
      </w:r>
      <w:r w:rsidRPr="00EF1703">
        <w:rPr>
          <w:rFonts w:ascii="Arial" w:hAnsi="Arial" w:cs="Arial"/>
          <w:sz w:val="22"/>
          <w:szCs w:val="22"/>
        </w:rPr>
        <w:t xml:space="preserve">, který by mohl zahrnovat víceúčelový bazén, regenerační a rehabilitační zařízení, umožnit variabilní sportovní vyžití a nabídnout doplňkové služby (občerstvení, obchod atd.). </w:t>
      </w:r>
      <w:r>
        <w:rPr>
          <w:rFonts w:ascii="Arial" w:hAnsi="Arial" w:cs="Arial"/>
          <w:sz w:val="22"/>
          <w:szCs w:val="22"/>
        </w:rPr>
        <w:t xml:space="preserve">Město má zpracovanou samostatnou studii vybudování takového areálu ve Štramberské ulici. Z pohledu </w:t>
      </w:r>
      <w:r w:rsidRPr="00EF1703">
        <w:rPr>
          <w:rFonts w:ascii="Arial" w:hAnsi="Arial" w:cs="Arial"/>
          <w:sz w:val="22"/>
          <w:szCs w:val="22"/>
          <w:u w:val="single"/>
        </w:rPr>
        <w:t>zhodnocení finanční a technické realizovatelnosti</w:t>
      </w:r>
      <w:r w:rsidRPr="00EF1703">
        <w:rPr>
          <w:rFonts w:ascii="Arial" w:hAnsi="Arial" w:cs="Arial"/>
          <w:sz w:val="22"/>
          <w:szCs w:val="22"/>
        </w:rPr>
        <w:t xml:space="preserve"> tohoto projektu </w:t>
      </w:r>
      <w:r>
        <w:rPr>
          <w:rFonts w:ascii="Arial" w:hAnsi="Arial" w:cs="Arial"/>
          <w:sz w:val="22"/>
          <w:szCs w:val="22"/>
        </w:rPr>
        <w:t>studie dokládá poměrně velmi vysokou finanční náročnost pro město, a to v investiční fázi i v průběhu provozování tohoto areálu.</w:t>
      </w:r>
    </w:p>
    <w:p w:rsidR="00CB1295" w:rsidRDefault="00CB1295" w:rsidP="00CB1295">
      <w:pPr>
        <w:spacing w:before="240" w:after="120"/>
        <w:jc w:val="both"/>
        <w:rPr>
          <w:rFonts w:ascii="Arial" w:hAnsi="Arial" w:cs="Arial"/>
          <w:sz w:val="22"/>
          <w:szCs w:val="22"/>
        </w:rPr>
      </w:pP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2, SC4</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C.4</w:t>
      </w:r>
      <w:r w:rsidRPr="001553B2">
        <w:rPr>
          <w:rFonts w:ascii="Arial" w:hAnsi="Arial" w:cs="Arial"/>
          <w:b/>
          <w:sz w:val="22"/>
          <w:szCs w:val="22"/>
        </w:rPr>
        <w:tab/>
        <w:t>Zkvalitnění veřejných sportovišť a hřišť a podp</w:t>
      </w:r>
      <w:r>
        <w:rPr>
          <w:rFonts w:ascii="Arial" w:hAnsi="Arial" w:cs="Arial"/>
          <w:b/>
          <w:sz w:val="22"/>
          <w:szCs w:val="22"/>
        </w:rPr>
        <w:t>ora subjektů zaměřujících se na </w:t>
      </w:r>
      <w:r w:rsidRPr="001553B2">
        <w:rPr>
          <w:rFonts w:ascii="Arial" w:hAnsi="Arial" w:cs="Arial"/>
          <w:b/>
          <w:sz w:val="22"/>
          <w:szCs w:val="22"/>
        </w:rPr>
        <w:t>sportovní aktivity</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Hřiště a veřejně </w:t>
      </w:r>
      <w:r w:rsidRPr="00053DB9">
        <w:rPr>
          <w:rFonts w:ascii="Arial" w:hAnsi="Arial" w:cs="Arial"/>
          <w:sz w:val="22"/>
          <w:szCs w:val="22"/>
          <w:u w:val="single"/>
        </w:rPr>
        <w:t>přístupná sportoviště</w:t>
      </w:r>
      <w:r w:rsidRPr="001553B2">
        <w:rPr>
          <w:rFonts w:ascii="Arial" w:hAnsi="Arial" w:cs="Arial"/>
          <w:sz w:val="22"/>
          <w:szCs w:val="22"/>
        </w:rPr>
        <w:t xml:space="preserve"> jsou rozmístěna po celém území města. </w:t>
      </w:r>
      <w:r w:rsidRPr="00053DB9">
        <w:rPr>
          <w:rFonts w:ascii="Arial" w:hAnsi="Arial" w:cs="Arial"/>
          <w:sz w:val="22"/>
          <w:szCs w:val="22"/>
          <w:u w:val="single"/>
        </w:rPr>
        <w:t>Ne všechna jsou však dostatečně vybavena, udržována a obnovována</w:t>
      </w:r>
      <w:r w:rsidRPr="001553B2">
        <w:rPr>
          <w:rFonts w:ascii="Arial" w:hAnsi="Arial" w:cs="Arial"/>
          <w:sz w:val="22"/>
          <w:szCs w:val="22"/>
        </w:rPr>
        <w:t xml:space="preserve"> tak, aby byla veřejností aktivně využívána. V případě některých sportovišť uživatelé města Příbora využívají kvalitnějších zařízení v jiných obcích. Opatření se zaměřuje zejména na </w:t>
      </w:r>
      <w:r w:rsidRPr="00053DB9">
        <w:rPr>
          <w:rFonts w:ascii="Arial" w:hAnsi="Arial" w:cs="Arial"/>
          <w:sz w:val="22"/>
          <w:szCs w:val="22"/>
          <w:u w:val="single"/>
        </w:rPr>
        <w:t>udržitelnost a využití stávajících sportovišť</w:t>
      </w:r>
      <w:r w:rsidRPr="001553B2">
        <w:rPr>
          <w:rFonts w:ascii="Arial" w:hAnsi="Arial" w:cs="Arial"/>
          <w:sz w:val="22"/>
          <w:szCs w:val="22"/>
        </w:rPr>
        <w:t xml:space="preserve">, ne nutně budování nových.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Ukazuje se také, že na využívání hřišť nemá zájem pouze mladá </w:t>
      </w:r>
      <w:r w:rsidRPr="006B0A4E">
        <w:rPr>
          <w:rFonts w:ascii="Arial" w:hAnsi="Arial" w:cs="Arial"/>
          <w:sz w:val="22"/>
          <w:szCs w:val="22"/>
        </w:rPr>
        <w:t>generace (nové workoutové hřiště na ulici Štramberské), ale</w:t>
      </w:r>
      <w:r w:rsidRPr="001553B2">
        <w:rPr>
          <w:rFonts w:ascii="Arial" w:hAnsi="Arial" w:cs="Arial"/>
          <w:sz w:val="22"/>
          <w:szCs w:val="22"/>
        </w:rPr>
        <w:t xml:space="preserve"> </w:t>
      </w:r>
      <w:r w:rsidRPr="00053DB9">
        <w:rPr>
          <w:rFonts w:ascii="Arial" w:hAnsi="Arial" w:cs="Arial"/>
          <w:sz w:val="22"/>
          <w:szCs w:val="22"/>
          <w:u w:val="single"/>
        </w:rPr>
        <w:t>také starší občané</w:t>
      </w:r>
      <w:r w:rsidRPr="001553B2">
        <w:rPr>
          <w:rFonts w:ascii="Arial" w:hAnsi="Arial" w:cs="Arial"/>
          <w:sz w:val="22"/>
          <w:szCs w:val="22"/>
        </w:rPr>
        <w:t xml:space="preserve">, kteří by uvítali nabídku těchto </w:t>
      </w:r>
      <w:r w:rsidRPr="00053DB9">
        <w:rPr>
          <w:rFonts w:ascii="Arial" w:hAnsi="Arial" w:cs="Arial"/>
          <w:sz w:val="22"/>
          <w:szCs w:val="22"/>
          <w:u w:val="single"/>
        </w:rPr>
        <w:t>hřišť či přírodních fit center</w:t>
      </w:r>
      <w:r w:rsidRPr="001553B2">
        <w:rPr>
          <w:rFonts w:ascii="Arial" w:hAnsi="Arial" w:cs="Arial"/>
          <w:sz w:val="22"/>
          <w:szCs w:val="22"/>
        </w:rPr>
        <w:t xml:space="preserve"> zaměřených i na seniory</w:t>
      </w:r>
      <w:r>
        <w:rPr>
          <w:rFonts w:ascii="Arial" w:hAnsi="Arial" w:cs="Arial"/>
          <w:sz w:val="22"/>
          <w:szCs w:val="22"/>
        </w:rPr>
        <w:t>: B</w:t>
      </w:r>
      <w:r w:rsidRPr="001553B2">
        <w:rPr>
          <w:rFonts w:ascii="Arial" w:hAnsi="Arial" w:cs="Arial"/>
          <w:sz w:val="22"/>
          <w:szCs w:val="22"/>
        </w:rPr>
        <w:t xml:space="preserve">yly již identifikovány </w:t>
      </w:r>
      <w:r w:rsidRPr="00053DB9">
        <w:rPr>
          <w:rFonts w:ascii="Arial" w:hAnsi="Arial" w:cs="Arial"/>
          <w:sz w:val="22"/>
          <w:szCs w:val="22"/>
          <w:u w:val="single"/>
        </w:rPr>
        <w:t>vhodné plochy u řeky Lubiny</w:t>
      </w:r>
      <w:r w:rsidRPr="001553B2">
        <w:rPr>
          <w:rFonts w:ascii="Arial" w:hAnsi="Arial" w:cs="Arial"/>
          <w:sz w:val="22"/>
          <w:szCs w:val="22"/>
        </w:rPr>
        <w:t xml:space="preserve">, </w:t>
      </w:r>
      <w:r>
        <w:rPr>
          <w:rFonts w:ascii="Arial" w:hAnsi="Arial" w:cs="Arial"/>
          <w:sz w:val="22"/>
          <w:szCs w:val="22"/>
        </w:rPr>
        <w:t xml:space="preserve">město usiluje o jejich vykoupení do svého vlastnictví.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Opatření by se mělo zaměřit rovněž na </w:t>
      </w:r>
      <w:r w:rsidRPr="00053DB9">
        <w:rPr>
          <w:rFonts w:ascii="Arial" w:hAnsi="Arial" w:cs="Arial"/>
          <w:sz w:val="22"/>
          <w:szCs w:val="22"/>
          <w:u w:val="single"/>
        </w:rPr>
        <w:t>koncepční podporu subjektů zabývajících se sportovními aktivitami občanů</w:t>
      </w:r>
      <w:r w:rsidRPr="001553B2">
        <w:rPr>
          <w:rFonts w:ascii="Arial" w:hAnsi="Arial" w:cs="Arial"/>
          <w:sz w:val="22"/>
          <w:szCs w:val="22"/>
        </w:rPr>
        <w:t xml:space="preserve"> (např. Sokol, tělovýchovná jednota). Zde je důležité například </w:t>
      </w:r>
      <w:r w:rsidRPr="00053DB9">
        <w:rPr>
          <w:rFonts w:ascii="Arial" w:hAnsi="Arial" w:cs="Arial"/>
          <w:sz w:val="22"/>
          <w:szCs w:val="22"/>
          <w:u w:val="single"/>
        </w:rPr>
        <w:t>vyřešení systému podpory města</w:t>
      </w:r>
      <w:r w:rsidRPr="001553B2">
        <w:rPr>
          <w:rFonts w:ascii="Arial" w:hAnsi="Arial" w:cs="Arial"/>
          <w:sz w:val="22"/>
          <w:szCs w:val="22"/>
        </w:rPr>
        <w:t xml:space="preserve"> v případě využívání sportovních zařízení (hřiště, sportovní haly, kurty aj.), která nejsou v majetku města – město nyní financuje údržbu těchto objektů. </w:t>
      </w:r>
    </w:p>
    <w:p w:rsidR="00CB1295" w:rsidRPr="001553B2" w:rsidRDefault="00CB1295" w:rsidP="00CB1295">
      <w:pPr>
        <w:spacing w:before="120" w:after="120"/>
        <w:jc w:val="both"/>
        <w:rPr>
          <w:rFonts w:ascii="Arial" w:hAnsi="Arial" w:cs="Arial"/>
          <w:sz w:val="22"/>
          <w:szCs w:val="22"/>
        </w:rPr>
      </w:pPr>
      <w:r>
        <w:rPr>
          <w:rFonts w:ascii="Arial" w:hAnsi="Arial" w:cs="Arial"/>
          <w:sz w:val="22"/>
          <w:szCs w:val="22"/>
        </w:rPr>
        <w:t>Ve stávající struktuře M</w:t>
      </w:r>
      <w:r w:rsidRPr="001553B2">
        <w:rPr>
          <w:rFonts w:ascii="Arial" w:hAnsi="Arial" w:cs="Arial"/>
          <w:sz w:val="22"/>
          <w:szCs w:val="22"/>
        </w:rPr>
        <w:t xml:space="preserve">Ú Příbor </w:t>
      </w:r>
      <w:r>
        <w:rPr>
          <w:rFonts w:ascii="Arial" w:hAnsi="Arial" w:cs="Arial"/>
          <w:sz w:val="22"/>
          <w:szCs w:val="22"/>
        </w:rPr>
        <w:t xml:space="preserve">nyní </w:t>
      </w:r>
      <w:r w:rsidRPr="00053DB9">
        <w:rPr>
          <w:rFonts w:ascii="Arial" w:hAnsi="Arial" w:cs="Arial"/>
          <w:sz w:val="22"/>
          <w:szCs w:val="22"/>
          <w:u w:val="single"/>
        </w:rPr>
        <w:t>neexistuje funkce, která by se přímo zabývala oblastí sportu</w:t>
      </w:r>
      <w:r>
        <w:rPr>
          <w:rFonts w:ascii="Arial" w:hAnsi="Arial" w:cs="Arial"/>
          <w:sz w:val="22"/>
          <w:szCs w:val="22"/>
        </w:rPr>
        <w:t>, a bylo by přínosné takovou pozici na městském úřadě vytvořit.</w:t>
      </w:r>
      <w:r w:rsidRPr="001553B2">
        <w:rPr>
          <w:rFonts w:ascii="Arial" w:hAnsi="Arial" w:cs="Arial"/>
          <w:sz w:val="22"/>
          <w:szCs w:val="22"/>
        </w:rPr>
        <w:t xml:space="preserve"> Bylo by rovněž vhodné zavést funkci </w:t>
      </w:r>
      <w:r w:rsidRPr="00053DB9">
        <w:rPr>
          <w:rFonts w:ascii="Arial" w:hAnsi="Arial" w:cs="Arial"/>
          <w:sz w:val="22"/>
          <w:szCs w:val="22"/>
          <w:u w:val="single"/>
        </w:rPr>
        <w:t>správce sportovních areálů</w:t>
      </w:r>
      <w:r w:rsidRPr="001553B2">
        <w:rPr>
          <w:rFonts w:ascii="Arial" w:hAnsi="Arial" w:cs="Arial"/>
          <w:sz w:val="22"/>
          <w:szCs w:val="22"/>
        </w:rPr>
        <w:t xml:space="preserve"> využívaných veřejností.</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Součástí opatření by mohla být rovněž </w:t>
      </w:r>
      <w:r w:rsidRPr="00053DB9">
        <w:rPr>
          <w:rFonts w:ascii="Arial" w:hAnsi="Arial" w:cs="Arial"/>
          <w:sz w:val="22"/>
          <w:szCs w:val="22"/>
          <w:u w:val="single"/>
        </w:rPr>
        <w:t>podpora městských dětských turnajů</w:t>
      </w:r>
      <w:r w:rsidRPr="001553B2">
        <w:rPr>
          <w:rFonts w:ascii="Arial" w:hAnsi="Arial" w:cs="Arial"/>
          <w:sz w:val="22"/>
          <w:szCs w:val="22"/>
        </w:rPr>
        <w:t xml:space="preserve"> v různých sportech, lepší </w:t>
      </w:r>
      <w:r w:rsidRPr="00053DB9">
        <w:rPr>
          <w:rFonts w:ascii="Arial" w:hAnsi="Arial" w:cs="Arial"/>
          <w:sz w:val="22"/>
          <w:szCs w:val="22"/>
          <w:u w:val="single"/>
        </w:rPr>
        <w:t>marketing sportovních aktivit</w:t>
      </w:r>
      <w:r w:rsidRPr="001553B2">
        <w:rPr>
          <w:rFonts w:ascii="Arial" w:hAnsi="Arial" w:cs="Arial"/>
          <w:sz w:val="22"/>
          <w:szCs w:val="22"/>
        </w:rPr>
        <w:t xml:space="preserve"> a </w:t>
      </w:r>
      <w:r w:rsidRPr="00053DB9">
        <w:rPr>
          <w:rFonts w:ascii="Arial" w:hAnsi="Arial" w:cs="Arial"/>
          <w:sz w:val="22"/>
          <w:szCs w:val="22"/>
          <w:u w:val="single"/>
        </w:rPr>
        <w:t>přilákání mladých lidí do činností tělovýchovných jednot</w:t>
      </w:r>
      <w:r w:rsidRPr="001553B2">
        <w:rPr>
          <w:rFonts w:ascii="Arial" w:hAnsi="Arial" w:cs="Arial"/>
          <w:sz w:val="22"/>
          <w:szCs w:val="22"/>
        </w:rPr>
        <w:t>.</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lastRenderedPageBreak/>
        <w:t xml:space="preserve">Možným zlepšením by mohlo být rovněž vytvoření </w:t>
      </w:r>
      <w:r w:rsidRPr="00053DB9">
        <w:rPr>
          <w:rFonts w:ascii="Arial" w:hAnsi="Arial" w:cs="Arial"/>
          <w:sz w:val="22"/>
          <w:szCs w:val="22"/>
          <w:u w:val="single"/>
        </w:rPr>
        <w:t>informačně</w:t>
      </w:r>
      <w:r>
        <w:rPr>
          <w:rFonts w:ascii="Arial" w:hAnsi="Arial" w:cs="Arial"/>
          <w:sz w:val="22"/>
          <w:szCs w:val="22"/>
          <w:u w:val="single"/>
        </w:rPr>
        <w:t>-</w:t>
      </w:r>
      <w:r w:rsidRPr="00053DB9">
        <w:rPr>
          <w:rFonts w:ascii="Arial" w:hAnsi="Arial" w:cs="Arial"/>
          <w:sz w:val="22"/>
          <w:szCs w:val="22"/>
          <w:u w:val="single"/>
        </w:rPr>
        <w:t>rezervačního systému</w:t>
      </w:r>
      <w:r w:rsidRPr="001553B2">
        <w:rPr>
          <w:rFonts w:ascii="Arial" w:hAnsi="Arial" w:cs="Arial"/>
          <w:sz w:val="22"/>
          <w:szCs w:val="22"/>
        </w:rPr>
        <w:t xml:space="preserve"> pro využití stávajících sportovních a volnočasových kapacit ve městě.</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2</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C.5</w:t>
      </w:r>
      <w:r w:rsidRPr="001553B2">
        <w:rPr>
          <w:rFonts w:ascii="Arial" w:hAnsi="Arial" w:cs="Arial"/>
          <w:b/>
          <w:sz w:val="22"/>
          <w:szCs w:val="22"/>
        </w:rPr>
        <w:tab/>
        <w:t>Podpora školských a vzdělávacích aktivit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S možnostmi dalšího vzdělávání (tj. mimo školské vzdělávání) byla podle výsledků „Průzkumu názorů obyvatel města Příbora“ provedeného v r. 2013 spokojena jen asi čtvrtina respondentů, kteří je hodnotili jako dobré nebo spíše dobré</w:t>
      </w:r>
      <w:r>
        <w:rPr>
          <w:rFonts w:ascii="Arial" w:hAnsi="Arial" w:cs="Arial"/>
          <w:sz w:val="22"/>
          <w:szCs w:val="22"/>
        </w:rPr>
        <w:t xml:space="preserve">, </w:t>
      </w:r>
      <w:r w:rsidRPr="00072901">
        <w:rPr>
          <w:rFonts w:ascii="Arial" w:hAnsi="Arial" w:cs="Arial"/>
          <w:sz w:val="22"/>
          <w:szCs w:val="22"/>
        </w:rPr>
        <w:t>v roce 2015 to pak byla třetina respondentů.</w:t>
      </w:r>
      <w:r w:rsidRPr="001553B2">
        <w:rPr>
          <w:rFonts w:ascii="Arial" w:hAnsi="Arial" w:cs="Arial"/>
          <w:sz w:val="22"/>
          <w:szCs w:val="22"/>
        </w:rPr>
        <w:t xml:space="preserve">  Obecně jsou se dostupnou sítí školských zařízení respondenti spokojeni (týká se základních a středních škol), menší spokojenost je s dostupnou sítí mateřských škol.</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Cílem opatření je jednak </w:t>
      </w:r>
      <w:r w:rsidRPr="00053DB9">
        <w:rPr>
          <w:rFonts w:ascii="Arial" w:hAnsi="Arial" w:cs="Arial"/>
          <w:sz w:val="22"/>
          <w:szCs w:val="22"/>
          <w:u w:val="single"/>
        </w:rPr>
        <w:t>zkvalitnění stavu objektů</w:t>
      </w:r>
      <w:r w:rsidRPr="001553B2">
        <w:rPr>
          <w:rFonts w:ascii="Arial" w:hAnsi="Arial" w:cs="Arial"/>
          <w:sz w:val="22"/>
          <w:szCs w:val="22"/>
        </w:rPr>
        <w:t xml:space="preserve">, </w:t>
      </w:r>
      <w:r w:rsidRPr="00053DB9">
        <w:rPr>
          <w:rFonts w:ascii="Arial" w:hAnsi="Arial" w:cs="Arial"/>
          <w:sz w:val="22"/>
          <w:szCs w:val="22"/>
          <w:u w:val="single"/>
        </w:rPr>
        <w:t>infrastruktury</w:t>
      </w:r>
      <w:r w:rsidRPr="001553B2">
        <w:rPr>
          <w:rFonts w:ascii="Arial" w:hAnsi="Arial" w:cs="Arial"/>
          <w:sz w:val="22"/>
          <w:szCs w:val="22"/>
        </w:rPr>
        <w:t xml:space="preserve"> a </w:t>
      </w:r>
      <w:r w:rsidRPr="00053DB9">
        <w:rPr>
          <w:rFonts w:ascii="Arial" w:hAnsi="Arial" w:cs="Arial"/>
          <w:sz w:val="22"/>
          <w:szCs w:val="22"/>
          <w:u w:val="single"/>
        </w:rPr>
        <w:t>technické vybavení školských a vzdělávacích zařízení</w:t>
      </w:r>
      <w:r w:rsidRPr="001553B2">
        <w:rPr>
          <w:rFonts w:ascii="Arial" w:hAnsi="Arial" w:cs="Arial"/>
          <w:sz w:val="22"/>
          <w:szCs w:val="22"/>
        </w:rPr>
        <w:t xml:space="preserve"> na území města Příbora a jednak </w:t>
      </w:r>
      <w:r>
        <w:rPr>
          <w:rFonts w:ascii="Arial" w:hAnsi="Arial" w:cs="Arial"/>
          <w:sz w:val="22"/>
          <w:szCs w:val="22"/>
          <w:u w:val="single"/>
        </w:rPr>
        <w:t xml:space="preserve">podpora přípravy </w:t>
      </w:r>
      <w:r w:rsidRPr="00053DB9">
        <w:rPr>
          <w:rFonts w:ascii="Arial" w:hAnsi="Arial" w:cs="Arial"/>
          <w:sz w:val="22"/>
          <w:szCs w:val="22"/>
          <w:u w:val="single"/>
        </w:rPr>
        <w:t>projektů</w:t>
      </w:r>
      <w:r w:rsidRPr="001553B2">
        <w:rPr>
          <w:rFonts w:ascii="Arial" w:hAnsi="Arial" w:cs="Arial"/>
          <w:sz w:val="22"/>
          <w:szCs w:val="22"/>
        </w:rPr>
        <w:t xml:space="preserve"> (např. </w:t>
      </w:r>
      <w:r w:rsidRPr="00053DB9">
        <w:rPr>
          <w:rFonts w:ascii="Arial" w:hAnsi="Arial" w:cs="Arial"/>
          <w:sz w:val="22"/>
          <w:szCs w:val="22"/>
          <w:u w:val="single"/>
        </w:rPr>
        <w:t>granty pro přípravu žádostí o podporu</w:t>
      </w:r>
      <w:r w:rsidRPr="001553B2">
        <w:rPr>
          <w:rFonts w:ascii="Arial" w:hAnsi="Arial" w:cs="Arial"/>
          <w:sz w:val="22"/>
          <w:szCs w:val="22"/>
        </w:rPr>
        <w:t xml:space="preserve">) vedoucích ke zvýšení kvality výuky ve školských zařízeních a v dalším vzdělávání. </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1</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C.6</w:t>
      </w:r>
      <w:r w:rsidRPr="001553B2">
        <w:rPr>
          <w:rFonts w:ascii="Arial" w:hAnsi="Arial" w:cs="Arial"/>
          <w:b/>
          <w:sz w:val="22"/>
          <w:szCs w:val="22"/>
        </w:rPr>
        <w:tab/>
        <w:t>Zajištění sociálních služeb</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Při přípravě předešlého strategického plánu bylo zajištění širokého spektra sociálních služeb limitováno malou znalostí priorit v sociální oblasti pro území města. Toto omezení bylo vyřešeno zpracováním a přijetím </w:t>
      </w:r>
      <w:r w:rsidRPr="00053DB9">
        <w:rPr>
          <w:rFonts w:ascii="Arial" w:hAnsi="Arial" w:cs="Arial"/>
          <w:sz w:val="22"/>
          <w:szCs w:val="22"/>
          <w:u w:val="single"/>
        </w:rPr>
        <w:t>„Střednědobého plánu rozvoje sociálních služeb a ostatních aktivit města Příbora na období 2013-2017“</w:t>
      </w:r>
      <w:r w:rsidRPr="001553B2">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 tomto dokumentu je navržena </w:t>
      </w:r>
      <w:r w:rsidRPr="00053DB9">
        <w:rPr>
          <w:rFonts w:ascii="Arial" w:hAnsi="Arial" w:cs="Arial"/>
          <w:sz w:val="22"/>
          <w:szCs w:val="22"/>
          <w:u w:val="single"/>
        </w:rPr>
        <w:t>řada priorit a návrhů opatření a investičních i neinvestičních projektů</w:t>
      </w:r>
      <w:r w:rsidRPr="001553B2">
        <w:rPr>
          <w:rFonts w:ascii="Arial" w:hAnsi="Arial" w:cs="Arial"/>
          <w:sz w:val="22"/>
          <w:szCs w:val="22"/>
        </w:rPr>
        <w:t xml:space="preserve"> zaměřených na hlavní cílové skupiny – rodiny s dětmi, osoby ohrožené sociálním vyloučením, seniory a osoby se zdravotním postižením.</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Do přípravy Střednědobého plánu rozvoje sociálních služeb byly zapojeny všechny relevantní a odborné subjekty na území města a tento dokument tak představuje ucelenou představu města, jak sociální záležitosti na území Příbora nejlépe řešit. Strategický plán města Příbora by tedy neměl duplikovat nebo upravovat navržené priority tohoto Střednědobého plánu rozvoje sociálních služeb, ale efektivně využívat jeho výstupů a navrhovaných řešení.</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Cílem je tedy </w:t>
      </w:r>
      <w:r w:rsidRPr="00053DB9">
        <w:rPr>
          <w:rFonts w:ascii="Arial" w:hAnsi="Arial" w:cs="Arial"/>
          <w:sz w:val="22"/>
          <w:szCs w:val="22"/>
          <w:u w:val="single"/>
        </w:rPr>
        <w:t>podpora města pro zajištění pravidelné aktualizace Střednědobého plánu rozvoje sociálních služeb</w:t>
      </w:r>
      <w:r w:rsidRPr="001553B2">
        <w:rPr>
          <w:rFonts w:ascii="Arial" w:hAnsi="Arial" w:cs="Arial"/>
          <w:sz w:val="22"/>
          <w:szCs w:val="22"/>
        </w:rPr>
        <w:t xml:space="preserve"> a </w:t>
      </w:r>
      <w:r w:rsidRPr="00053DB9">
        <w:rPr>
          <w:rFonts w:ascii="Arial" w:hAnsi="Arial" w:cs="Arial"/>
          <w:sz w:val="22"/>
          <w:szCs w:val="22"/>
          <w:u w:val="single"/>
        </w:rPr>
        <w:t>zajištění prostředků pro realizaci jeho priorit</w:t>
      </w:r>
      <w:r w:rsidRPr="001553B2">
        <w:rPr>
          <w:rFonts w:ascii="Arial" w:hAnsi="Arial" w:cs="Arial"/>
          <w:sz w:val="22"/>
          <w:szCs w:val="22"/>
        </w:rPr>
        <w:t xml:space="preserve">. </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2</w:t>
      </w:r>
    </w:p>
    <w:p w:rsidR="00CB1295" w:rsidRDefault="00CB1295" w:rsidP="00CB1295">
      <w:pPr>
        <w:rPr>
          <w:rFonts w:ascii="Arial" w:hAnsi="Arial" w:cs="Arial"/>
          <w:b/>
          <w:sz w:val="22"/>
          <w:szCs w:val="22"/>
        </w:rPr>
      </w:pPr>
      <w:r>
        <w:rPr>
          <w:rFonts w:ascii="Arial" w:hAnsi="Arial" w:cs="Arial"/>
          <w:b/>
          <w:sz w:val="22"/>
          <w:szCs w:val="22"/>
        </w:rPr>
        <w:br w:type="page"/>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lastRenderedPageBreak/>
        <w:t>C.7</w:t>
      </w:r>
      <w:r w:rsidRPr="001553B2">
        <w:rPr>
          <w:rFonts w:ascii="Arial" w:hAnsi="Arial" w:cs="Arial"/>
          <w:b/>
          <w:sz w:val="22"/>
          <w:szCs w:val="22"/>
        </w:rPr>
        <w:tab/>
        <w:t>Bezpečnost ve městě</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Na základě statistických dat vývoje kriminality (například s využitím dat z portálu </w:t>
      </w:r>
      <w:hyperlink r:id="rId155" w:history="1">
        <w:r w:rsidRPr="001553B2">
          <w:rPr>
            <w:rFonts w:ascii="Arial" w:hAnsi="Arial" w:cs="Arial"/>
            <w:sz w:val="22"/>
            <w:szCs w:val="22"/>
          </w:rPr>
          <w:t>www.mapakriminality.cz</w:t>
        </w:r>
      </w:hyperlink>
      <w:r w:rsidRPr="001553B2">
        <w:rPr>
          <w:rFonts w:ascii="Arial" w:hAnsi="Arial" w:cs="Arial"/>
          <w:sz w:val="22"/>
          <w:szCs w:val="22"/>
        </w:rPr>
        <w:t xml:space="preserve">) lze město Příbor charakterizovat ve srovnání s jinými referenčními městy za poměrně bezpečné. Současně </w:t>
      </w:r>
      <w:r>
        <w:rPr>
          <w:rFonts w:ascii="Arial" w:hAnsi="Arial" w:cs="Arial"/>
          <w:sz w:val="22"/>
          <w:szCs w:val="22"/>
        </w:rPr>
        <w:t>se spokojenost</w:t>
      </w:r>
      <w:r w:rsidRPr="001553B2">
        <w:rPr>
          <w:rFonts w:ascii="Arial" w:hAnsi="Arial" w:cs="Arial"/>
          <w:sz w:val="22"/>
          <w:szCs w:val="22"/>
        </w:rPr>
        <w:t xml:space="preserve"> s úrovní bezpečnosti jako jednoho z aspektu kvality života podle „Průzkumu </w:t>
      </w:r>
      <w:r>
        <w:rPr>
          <w:rFonts w:ascii="Arial" w:hAnsi="Arial" w:cs="Arial"/>
          <w:sz w:val="22"/>
          <w:szCs w:val="22"/>
        </w:rPr>
        <w:t>spokojenosti</w:t>
      </w:r>
      <w:r w:rsidRPr="001553B2">
        <w:rPr>
          <w:rFonts w:ascii="Arial" w:hAnsi="Arial" w:cs="Arial"/>
          <w:sz w:val="22"/>
          <w:szCs w:val="22"/>
        </w:rPr>
        <w:t xml:space="preserve"> obyvatel města Příbora“ </w:t>
      </w:r>
      <w:r>
        <w:rPr>
          <w:rFonts w:ascii="Arial" w:hAnsi="Arial" w:cs="Arial"/>
          <w:sz w:val="22"/>
          <w:szCs w:val="22"/>
        </w:rPr>
        <w:t>pohybuje nad úrovní tří čtvrtin obyvatelstva. Ve </w:t>
      </w:r>
      <w:r w:rsidRPr="001553B2">
        <w:rPr>
          <w:rFonts w:ascii="Arial" w:hAnsi="Arial" w:cs="Arial"/>
          <w:sz w:val="22"/>
          <w:szCs w:val="22"/>
        </w:rPr>
        <w:t>městě není žádná významně vyloučená lokalita,</w:t>
      </w:r>
      <w:r>
        <w:rPr>
          <w:rFonts w:ascii="Arial" w:hAnsi="Arial" w:cs="Arial"/>
          <w:sz w:val="22"/>
          <w:szCs w:val="22"/>
        </w:rPr>
        <w:t xml:space="preserve"> která by zavdávala příčinám ke </w:t>
      </w:r>
      <w:r w:rsidRPr="001553B2">
        <w:rPr>
          <w:rFonts w:ascii="Arial" w:hAnsi="Arial" w:cs="Arial"/>
          <w:sz w:val="22"/>
          <w:szCs w:val="22"/>
        </w:rPr>
        <w:t xml:space="preserve">zhoršování bezpečnostní situace.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Na druhou stranu existují lokality, kde je větší koncentrace problémů v oblasti občanského soužití, obtěžování a dalších přestupků. Jedná se zejména o </w:t>
      </w:r>
      <w:r w:rsidRPr="00053DB9">
        <w:rPr>
          <w:rFonts w:ascii="Arial" w:hAnsi="Arial" w:cs="Arial"/>
          <w:sz w:val="22"/>
          <w:szCs w:val="22"/>
          <w:u w:val="single"/>
        </w:rPr>
        <w:t>větší koncentraci problémových skupin</w:t>
      </w:r>
      <w:r w:rsidRPr="001553B2">
        <w:rPr>
          <w:rFonts w:ascii="Arial" w:hAnsi="Arial" w:cs="Arial"/>
          <w:sz w:val="22"/>
          <w:szCs w:val="22"/>
        </w:rPr>
        <w:t xml:space="preserve"> obyvatel </w:t>
      </w:r>
      <w:r w:rsidRPr="00053DB9">
        <w:rPr>
          <w:rFonts w:ascii="Arial" w:hAnsi="Arial" w:cs="Arial"/>
          <w:sz w:val="22"/>
          <w:szCs w:val="22"/>
          <w:u w:val="single"/>
        </w:rPr>
        <w:t>například v parcích</w:t>
      </w:r>
      <w:r w:rsidRPr="001553B2">
        <w:rPr>
          <w:rFonts w:ascii="Arial" w:hAnsi="Arial" w:cs="Arial"/>
          <w:sz w:val="22"/>
          <w:szCs w:val="22"/>
        </w:rPr>
        <w:t xml:space="preserve">, kterým se část obyvatel raději vyhýbá kvůli možným konfliktům. Dalšími lokalitami jsou například </w:t>
      </w:r>
      <w:r w:rsidRPr="00053DB9">
        <w:rPr>
          <w:rFonts w:ascii="Arial" w:hAnsi="Arial" w:cs="Arial"/>
          <w:sz w:val="22"/>
          <w:szCs w:val="22"/>
          <w:u w:val="single"/>
        </w:rPr>
        <w:t>okolí větších obchodů, večerek nebo některých barů</w:t>
      </w:r>
      <w:r w:rsidRPr="001553B2">
        <w:rPr>
          <w:rFonts w:ascii="Arial" w:hAnsi="Arial" w:cs="Arial"/>
          <w:sz w:val="22"/>
          <w:szCs w:val="22"/>
        </w:rPr>
        <w:t xml:space="preserve">, nebo lokalita v okolí </w:t>
      </w:r>
      <w:r w:rsidRPr="00053DB9">
        <w:rPr>
          <w:rFonts w:ascii="Arial" w:hAnsi="Arial" w:cs="Arial"/>
          <w:sz w:val="22"/>
          <w:szCs w:val="22"/>
          <w:u w:val="single"/>
        </w:rPr>
        <w:t>objektu na ulici Jičínská 247</w:t>
      </w:r>
      <w:r w:rsidRPr="001553B2">
        <w:rPr>
          <w:rFonts w:ascii="Arial" w:hAnsi="Arial" w:cs="Arial"/>
          <w:sz w:val="22"/>
          <w:szCs w:val="22"/>
        </w:rPr>
        <w:t xml:space="preserve">, kde by (v případě, že bude tento objekt i nadále mít formu sociálního bydlení) měla být zajištěna nová pravidla pro bydlení a soužití.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 těchto lokalitách je na represivní stránce vhodná větší </w:t>
      </w:r>
      <w:r w:rsidRPr="00053DB9">
        <w:rPr>
          <w:rFonts w:ascii="Arial" w:hAnsi="Arial" w:cs="Arial"/>
          <w:sz w:val="22"/>
          <w:szCs w:val="22"/>
          <w:u w:val="single"/>
        </w:rPr>
        <w:t>intervence ze strany městské policie</w:t>
      </w:r>
      <w:r w:rsidRPr="001553B2">
        <w:rPr>
          <w:rFonts w:ascii="Arial" w:hAnsi="Arial" w:cs="Arial"/>
          <w:sz w:val="22"/>
          <w:szCs w:val="22"/>
        </w:rPr>
        <w:t xml:space="preserve"> (obchůzky, zavedení technických zařízení – např. </w:t>
      </w:r>
      <w:r w:rsidRPr="001F36AB">
        <w:rPr>
          <w:rFonts w:ascii="Arial" w:hAnsi="Arial" w:cs="Arial"/>
          <w:sz w:val="22"/>
          <w:szCs w:val="22"/>
          <w:u w:val="single"/>
        </w:rPr>
        <w:t>kamerový systém</w:t>
      </w:r>
      <w:r w:rsidRPr="001553B2">
        <w:rPr>
          <w:rFonts w:ascii="Arial" w:hAnsi="Arial" w:cs="Arial"/>
          <w:sz w:val="22"/>
          <w:szCs w:val="22"/>
        </w:rPr>
        <w:t xml:space="preserve"> atd.).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 oblasti prevence je cílem opatření pokračovat ve </w:t>
      </w:r>
      <w:r w:rsidRPr="00053DB9">
        <w:rPr>
          <w:rFonts w:ascii="Arial" w:hAnsi="Arial" w:cs="Arial"/>
          <w:sz w:val="22"/>
          <w:szCs w:val="22"/>
          <w:u w:val="single"/>
        </w:rPr>
        <w:t>spolupráci a p</w:t>
      </w:r>
      <w:r>
        <w:rPr>
          <w:rFonts w:ascii="Arial" w:hAnsi="Arial" w:cs="Arial"/>
          <w:sz w:val="22"/>
          <w:szCs w:val="22"/>
          <w:u w:val="single"/>
        </w:rPr>
        <w:t xml:space="preserve">odpoře subjektů zabývajících se </w:t>
      </w:r>
      <w:r w:rsidRPr="00053DB9">
        <w:rPr>
          <w:rFonts w:ascii="Arial" w:hAnsi="Arial" w:cs="Arial"/>
          <w:sz w:val="22"/>
          <w:szCs w:val="22"/>
          <w:u w:val="single"/>
        </w:rPr>
        <w:t>preventivními opatřeními</w:t>
      </w:r>
      <w:r w:rsidRPr="001553B2">
        <w:rPr>
          <w:rFonts w:ascii="Arial" w:hAnsi="Arial" w:cs="Arial"/>
          <w:sz w:val="22"/>
          <w:szCs w:val="22"/>
        </w:rPr>
        <w:t xml:space="preserve"> a finančně a organizačně </w:t>
      </w:r>
      <w:r w:rsidRPr="001F36AB">
        <w:rPr>
          <w:rFonts w:ascii="Arial" w:hAnsi="Arial" w:cs="Arial"/>
          <w:sz w:val="22"/>
          <w:szCs w:val="22"/>
          <w:u w:val="single"/>
        </w:rPr>
        <w:t>zajistit projekty</w:t>
      </w:r>
      <w:r w:rsidRPr="001553B2">
        <w:rPr>
          <w:rFonts w:ascii="Arial" w:hAnsi="Arial" w:cs="Arial"/>
          <w:sz w:val="22"/>
          <w:szCs w:val="22"/>
        </w:rPr>
        <w:t xml:space="preserve">, ve kterých se město bude aktivně angažovat. Některé z těchto preventivních aktivit jsou nyní samostatně popsány v </w:t>
      </w:r>
      <w:r w:rsidRPr="00053DB9">
        <w:rPr>
          <w:rFonts w:ascii="Arial" w:hAnsi="Arial" w:cs="Arial"/>
          <w:sz w:val="22"/>
          <w:szCs w:val="22"/>
          <w:u w:val="single"/>
        </w:rPr>
        <w:t xml:space="preserve">Plánu prevence kriminality </w:t>
      </w:r>
      <w:r w:rsidRPr="001553B2">
        <w:rPr>
          <w:rFonts w:ascii="Arial" w:hAnsi="Arial" w:cs="Arial"/>
          <w:sz w:val="22"/>
          <w:szCs w:val="22"/>
        </w:rPr>
        <w:t xml:space="preserve">na léta 2013-2016 v Příboře, který by měl být </w:t>
      </w:r>
      <w:r w:rsidRPr="001F36AB">
        <w:rPr>
          <w:rFonts w:ascii="Arial" w:hAnsi="Arial" w:cs="Arial"/>
          <w:sz w:val="22"/>
          <w:szCs w:val="22"/>
          <w:u w:val="single"/>
        </w:rPr>
        <w:t>průběžně aktualizován</w:t>
      </w:r>
      <w:r w:rsidRPr="001553B2">
        <w:rPr>
          <w:rFonts w:ascii="Arial" w:hAnsi="Arial" w:cs="Arial"/>
          <w:sz w:val="22"/>
          <w:szCs w:val="22"/>
        </w:rPr>
        <w:t xml:space="preserve">. </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2</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C.8</w:t>
      </w:r>
      <w:r w:rsidRPr="001553B2">
        <w:rPr>
          <w:rFonts w:ascii="Arial" w:hAnsi="Arial" w:cs="Arial"/>
          <w:b/>
          <w:sz w:val="22"/>
          <w:szCs w:val="22"/>
        </w:rPr>
        <w:tab/>
        <w:t>Modernizace a rozšíření objektů a zařízení základní občanské vybavenosti</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Z provedeného průzkumu mezi obyvateli města vyplývá, že rozsah základních služeb občanské vybavenosti je na dostatečné úrovni. Obecně však lze konstatovat, že jejich </w:t>
      </w:r>
      <w:r w:rsidRPr="00053DB9">
        <w:rPr>
          <w:rFonts w:ascii="Arial" w:hAnsi="Arial" w:cs="Arial"/>
          <w:sz w:val="22"/>
          <w:szCs w:val="22"/>
          <w:u w:val="single"/>
        </w:rPr>
        <w:t>dostupnost</w:t>
      </w:r>
      <w:r w:rsidRPr="001553B2">
        <w:rPr>
          <w:rFonts w:ascii="Arial" w:hAnsi="Arial" w:cs="Arial"/>
          <w:sz w:val="22"/>
          <w:szCs w:val="22"/>
        </w:rPr>
        <w:t xml:space="preserve">, a to </w:t>
      </w:r>
      <w:r w:rsidRPr="00053DB9">
        <w:rPr>
          <w:rFonts w:ascii="Arial" w:hAnsi="Arial" w:cs="Arial"/>
          <w:sz w:val="22"/>
          <w:szCs w:val="22"/>
          <w:u w:val="single"/>
        </w:rPr>
        <w:t>zejména pro starší občany</w:t>
      </w:r>
      <w:r w:rsidRPr="001553B2">
        <w:rPr>
          <w:rFonts w:ascii="Arial" w:hAnsi="Arial" w:cs="Arial"/>
          <w:sz w:val="22"/>
          <w:szCs w:val="22"/>
        </w:rPr>
        <w:t xml:space="preserve">, je v mnoha případech velmi </w:t>
      </w:r>
      <w:r w:rsidRPr="001F36AB">
        <w:rPr>
          <w:rFonts w:ascii="Arial" w:hAnsi="Arial" w:cs="Arial"/>
          <w:sz w:val="22"/>
          <w:szCs w:val="22"/>
          <w:u w:val="single"/>
        </w:rPr>
        <w:t>složitá</w:t>
      </w:r>
      <w:r w:rsidRPr="001553B2">
        <w:rPr>
          <w:rFonts w:ascii="Arial" w:hAnsi="Arial" w:cs="Arial"/>
          <w:sz w:val="22"/>
          <w:szCs w:val="22"/>
        </w:rPr>
        <w:t xml:space="preserve">. </w:t>
      </w:r>
      <w:r w:rsidRPr="00053DB9">
        <w:rPr>
          <w:rFonts w:ascii="Arial" w:hAnsi="Arial" w:cs="Arial"/>
          <w:sz w:val="22"/>
          <w:szCs w:val="22"/>
          <w:u w:val="single"/>
        </w:rPr>
        <w:t>Objekty služeb</w:t>
      </w:r>
      <w:r w:rsidRPr="001553B2">
        <w:rPr>
          <w:rFonts w:ascii="Arial" w:hAnsi="Arial" w:cs="Arial"/>
          <w:sz w:val="22"/>
          <w:szCs w:val="22"/>
        </w:rPr>
        <w:t xml:space="preserve"> (městský úřad, pošta atd.) </w:t>
      </w:r>
      <w:r w:rsidRPr="001F36AB">
        <w:rPr>
          <w:rFonts w:ascii="Arial" w:hAnsi="Arial" w:cs="Arial"/>
          <w:sz w:val="22"/>
          <w:szCs w:val="22"/>
          <w:u w:val="single"/>
        </w:rPr>
        <w:t>nebyly</w:t>
      </w:r>
      <w:r w:rsidRPr="001553B2">
        <w:rPr>
          <w:rFonts w:ascii="Arial" w:hAnsi="Arial" w:cs="Arial"/>
          <w:sz w:val="22"/>
          <w:szCs w:val="22"/>
        </w:rPr>
        <w:t xml:space="preserve"> v minulosti budovány jako </w:t>
      </w:r>
      <w:r w:rsidRPr="00053DB9">
        <w:rPr>
          <w:rFonts w:ascii="Arial" w:hAnsi="Arial" w:cs="Arial"/>
          <w:sz w:val="22"/>
          <w:szCs w:val="22"/>
          <w:u w:val="single"/>
        </w:rPr>
        <w:t>bezbariérové</w:t>
      </w:r>
      <w:r w:rsidRPr="001553B2">
        <w:rPr>
          <w:rFonts w:ascii="Arial" w:hAnsi="Arial" w:cs="Arial"/>
          <w:sz w:val="22"/>
          <w:szCs w:val="22"/>
        </w:rPr>
        <w:t xml:space="preserve">. Není zabezpečen, zejména v turistické sezóně, dostatečný počet </w:t>
      </w:r>
      <w:r w:rsidRPr="008626CA">
        <w:rPr>
          <w:rFonts w:ascii="Arial" w:hAnsi="Arial" w:cs="Arial"/>
          <w:sz w:val="22"/>
          <w:szCs w:val="22"/>
          <w:u w:val="single"/>
        </w:rPr>
        <w:t>veřejných záchodků</w:t>
      </w:r>
      <w:r w:rsidRPr="001553B2">
        <w:rPr>
          <w:rFonts w:ascii="Arial" w:hAnsi="Arial" w:cs="Arial"/>
          <w:sz w:val="22"/>
          <w:szCs w:val="22"/>
        </w:rPr>
        <w:t xml:space="preserve"> (rozšíření jejich počtu – kromě stávající</w:t>
      </w:r>
      <w:r>
        <w:rPr>
          <w:rFonts w:ascii="Arial" w:hAnsi="Arial" w:cs="Arial"/>
          <w:sz w:val="22"/>
          <w:szCs w:val="22"/>
        </w:rPr>
        <w:t>c</w:t>
      </w:r>
      <w:r w:rsidRPr="001553B2">
        <w:rPr>
          <w:rFonts w:ascii="Arial" w:hAnsi="Arial" w:cs="Arial"/>
          <w:sz w:val="22"/>
          <w:szCs w:val="22"/>
        </w:rPr>
        <w:t xml:space="preserve">h na ul. </w:t>
      </w:r>
      <w:r>
        <w:rPr>
          <w:rFonts w:ascii="Arial" w:hAnsi="Arial" w:cs="Arial"/>
          <w:sz w:val="22"/>
          <w:szCs w:val="22"/>
        </w:rPr>
        <w:t>U Brány</w:t>
      </w:r>
      <w:r w:rsidRPr="001553B2">
        <w:rPr>
          <w:rFonts w:ascii="Arial" w:hAnsi="Arial" w:cs="Arial"/>
          <w:sz w:val="22"/>
          <w:szCs w:val="22"/>
        </w:rPr>
        <w:t xml:space="preserve"> – např. v kulturním domě po jeho plánové rekonstrukci</w:t>
      </w:r>
      <w:r>
        <w:rPr>
          <w:rFonts w:ascii="Arial" w:hAnsi="Arial" w:cs="Arial"/>
          <w:sz w:val="22"/>
          <w:szCs w:val="22"/>
        </w:rPr>
        <w:t xml:space="preserve"> nebo při vstupu do klášterních zahrad z ul. K. Čapka</w:t>
      </w:r>
      <w:r w:rsidRPr="001553B2">
        <w:rPr>
          <w:rFonts w:ascii="Arial" w:hAnsi="Arial" w:cs="Arial"/>
          <w:sz w:val="22"/>
          <w:szCs w:val="22"/>
        </w:rPr>
        <w:t>)</w:t>
      </w:r>
      <w:r>
        <w:rPr>
          <w:rFonts w:ascii="Arial" w:hAnsi="Arial" w:cs="Arial"/>
          <w:sz w:val="22"/>
          <w:szCs w:val="22"/>
        </w:rPr>
        <w:t>.</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1</w:t>
      </w:r>
    </w:p>
    <w:p w:rsidR="00CB1295" w:rsidRPr="001553B2" w:rsidRDefault="00CB1295" w:rsidP="00CB1295">
      <w:pPr>
        <w:spacing w:before="120" w:after="120"/>
        <w:jc w:val="both"/>
        <w:rPr>
          <w:rFonts w:ascii="Arial" w:hAnsi="Arial" w:cs="Arial"/>
          <w:sz w:val="22"/>
          <w:szCs w:val="22"/>
        </w:rPr>
      </w:pPr>
    </w:p>
    <w:p w:rsidR="00CB1295" w:rsidRPr="001553B2" w:rsidRDefault="00CB1295" w:rsidP="00CB1295"/>
    <w:p w:rsidR="00CB1295" w:rsidRPr="001553B2" w:rsidRDefault="00CB1295" w:rsidP="00CB1295">
      <w:pPr>
        <w:rPr>
          <w:rFonts w:ascii="Arial" w:hAnsi="Arial" w:cs="Arial"/>
          <w:b/>
          <w:iCs/>
        </w:rPr>
      </w:pPr>
      <w:r w:rsidRPr="001553B2">
        <w:rPr>
          <w:rFonts w:ascii="Arial" w:hAnsi="Arial"/>
          <w:caps/>
        </w:rPr>
        <w:br w:type="page"/>
      </w:r>
    </w:p>
    <w:p w:rsidR="00CB1295" w:rsidRPr="001553B2" w:rsidRDefault="00CB1295" w:rsidP="00CB1295">
      <w:pPr>
        <w:pStyle w:val="Nadpis2"/>
        <w:tabs>
          <w:tab w:val="left" w:pos="3544"/>
        </w:tabs>
        <w:spacing w:before="360" w:after="240"/>
        <w:ind w:left="3544" w:hanging="3544"/>
        <w:rPr>
          <w:rFonts w:ascii="Arial" w:hAnsi="Arial"/>
          <w:caps w:val="0"/>
          <w:sz w:val="24"/>
          <w:szCs w:val="24"/>
        </w:rPr>
      </w:pPr>
      <w:bookmarkStart w:id="97" w:name="_Toc389651089"/>
      <w:r w:rsidRPr="001553B2">
        <w:rPr>
          <w:rFonts w:ascii="Arial" w:hAnsi="Arial"/>
          <w:caps w:val="0"/>
          <w:sz w:val="24"/>
          <w:szCs w:val="24"/>
        </w:rPr>
        <w:lastRenderedPageBreak/>
        <w:t xml:space="preserve">Opatření prioritní oblasti D: </w:t>
      </w:r>
      <w:r w:rsidRPr="001553B2">
        <w:rPr>
          <w:rFonts w:ascii="Arial" w:hAnsi="Arial"/>
          <w:caps w:val="0"/>
          <w:sz w:val="24"/>
          <w:szCs w:val="24"/>
        </w:rPr>
        <w:tab/>
        <w:t>Podnikání a zaměstnanost</w:t>
      </w:r>
      <w:bookmarkEnd w:id="97"/>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D.1</w:t>
      </w:r>
      <w:r w:rsidRPr="001553B2">
        <w:rPr>
          <w:rFonts w:ascii="Arial" w:hAnsi="Arial" w:cs="Arial"/>
          <w:b/>
          <w:sz w:val="22"/>
          <w:szCs w:val="22"/>
        </w:rPr>
        <w:tab/>
        <w:t>Podpora aktivit vedoucí k vlastnímu podnikání a pracovnímu uplatnění</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Podnikatelská aktivita v Příboře je podprůměrná – ve srovnání s jinými referenčními městy je v Příboře </w:t>
      </w:r>
      <w:r w:rsidRPr="002959E9">
        <w:rPr>
          <w:rFonts w:ascii="Arial" w:hAnsi="Arial" w:cs="Arial"/>
          <w:sz w:val="22"/>
          <w:szCs w:val="22"/>
        </w:rPr>
        <w:t>vesměs nižší</w:t>
      </w:r>
      <w:r w:rsidRPr="001553B2">
        <w:rPr>
          <w:rFonts w:ascii="Arial" w:hAnsi="Arial" w:cs="Arial"/>
          <w:sz w:val="22"/>
          <w:szCs w:val="22"/>
        </w:rPr>
        <w:t xml:space="preserve"> počet živnostníků přepočtených na 1000 obyvatel</w:t>
      </w:r>
      <w:r>
        <w:rPr>
          <w:rFonts w:ascii="Arial" w:hAnsi="Arial" w:cs="Arial"/>
          <w:sz w:val="22"/>
          <w:szCs w:val="22"/>
        </w:rPr>
        <w:t>.</w:t>
      </w:r>
    </w:p>
    <w:p w:rsidR="00CB1295" w:rsidRPr="002959E9" w:rsidRDefault="00CB1295" w:rsidP="00CB1295">
      <w:pPr>
        <w:spacing w:before="120" w:after="120"/>
        <w:jc w:val="both"/>
        <w:rPr>
          <w:rFonts w:ascii="Arial" w:hAnsi="Arial" w:cs="Arial"/>
          <w:sz w:val="22"/>
          <w:szCs w:val="22"/>
        </w:rPr>
      </w:pPr>
      <w:r>
        <w:rPr>
          <w:rFonts w:ascii="Arial" w:hAnsi="Arial" w:cs="Arial"/>
          <w:sz w:val="22"/>
          <w:szCs w:val="22"/>
        </w:rPr>
        <w:t xml:space="preserve">Z </w:t>
      </w:r>
      <w:r w:rsidRPr="001553B2">
        <w:rPr>
          <w:rFonts w:ascii="Arial" w:hAnsi="Arial" w:cs="Arial"/>
          <w:sz w:val="22"/>
          <w:szCs w:val="22"/>
        </w:rPr>
        <w:t>„Průzkum</w:t>
      </w:r>
      <w:r>
        <w:rPr>
          <w:rFonts w:ascii="Arial" w:hAnsi="Arial" w:cs="Arial"/>
          <w:sz w:val="22"/>
          <w:szCs w:val="22"/>
        </w:rPr>
        <w:t>u spokojenosti</w:t>
      </w:r>
      <w:r w:rsidRPr="001553B2">
        <w:rPr>
          <w:rFonts w:ascii="Arial" w:hAnsi="Arial" w:cs="Arial"/>
          <w:sz w:val="22"/>
          <w:szCs w:val="22"/>
        </w:rPr>
        <w:t xml:space="preserve"> obyvatel města Příbora“</w:t>
      </w:r>
      <w:r>
        <w:rPr>
          <w:rFonts w:ascii="Arial" w:hAnsi="Arial" w:cs="Arial"/>
          <w:sz w:val="22"/>
          <w:szCs w:val="22"/>
        </w:rPr>
        <w:t xml:space="preserve"> vyplývá, že necelá třetina </w:t>
      </w:r>
      <w:r w:rsidRPr="001553B2">
        <w:rPr>
          <w:rFonts w:ascii="Arial" w:hAnsi="Arial" w:cs="Arial"/>
          <w:sz w:val="22"/>
          <w:szCs w:val="22"/>
        </w:rPr>
        <w:t>respondentů by zvažovala pustit se do vlastního podnikání v případě, že by jim hrozila ztráta nebo nenalezení zaměstnání</w:t>
      </w:r>
      <w:r w:rsidRPr="002959E9">
        <w:rPr>
          <w:rFonts w:ascii="Arial" w:hAnsi="Arial" w:cs="Arial"/>
          <w:sz w:val="22"/>
          <w:szCs w:val="22"/>
        </w:rPr>
        <w:t>. Ochota</w:t>
      </w:r>
      <w:r w:rsidRPr="001553B2">
        <w:rPr>
          <w:rFonts w:ascii="Arial" w:hAnsi="Arial" w:cs="Arial"/>
          <w:sz w:val="22"/>
          <w:szCs w:val="22"/>
        </w:rPr>
        <w:t xml:space="preserve"> pustit se do zaměstnání je větší u mladších ročníků</w:t>
      </w:r>
      <w:r>
        <w:rPr>
          <w:rFonts w:ascii="Arial" w:hAnsi="Arial" w:cs="Arial"/>
          <w:sz w:val="22"/>
          <w:szCs w:val="22"/>
        </w:rPr>
        <w:t xml:space="preserve">, </w:t>
      </w:r>
      <w:r w:rsidRPr="002959E9">
        <w:rPr>
          <w:rFonts w:ascii="Arial" w:hAnsi="Arial" w:cs="Arial"/>
          <w:sz w:val="22"/>
          <w:szCs w:val="22"/>
        </w:rPr>
        <w:t>s přibývajícím věkem klesá.</w:t>
      </w:r>
    </w:p>
    <w:p w:rsidR="00CB1295" w:rsidRPr="001553B2" w:rsidRDefault="00CB1295" w:rsidP="00CB1295">
      <w:pPr>
        <w:spacing w:before="120" w:after="120"/>
        <w:jc w:val="both"/>
        <w:rPr>
          <w:rFonts w:ascii="Arial" w:hAnsi="Arial" w:cs="Arial"/>
          <w:sz w:val="22"/>
          <w:szCs w:val="22"/>
        </w:rPr>
      </w:pPr>
      <w:r w:rsidRPr="002959E9">
        <w:rPr>
          <w:rFonts w:ascii="Arial" w:hAnsi="Arial" w:cs="Arial"/>
          <w:sz w:val="22"/>
          <w:szCs w:val="22"/>
        </w:rPr>
        <w:t>Město</w:t>
      </w:r>
      <w:r w:rsidRPr="001553B2">
        <w:rPr>
          <w:rFonts w:ascii="Arial" w:hAnsi="Arial" w:cs="Arial"/>
          <w:sz w:val="22"/>
          <w:szCs w:val="22"/>
        </w:rPr>
        <w:t xml:space="preserve"> Příbor </w:t>
      </w:r>
      <w:r>
        <w:rPr>
          <w:rFonts w:ascii="Arial" w:hAnsi="Arial" w:cs="Arial"/>
          <w:sz w:val="22"/>
          <w:szCs w:val="22"/>
        </w:rPr>
        <w:t xml:space="preserve">by </w:t>
      </w:r>
      <w:r w:rsidRPr="00452786">
        <w:rPr>
          <w:rFonts w:ascii="Arial" w:hAnsi="Arial" w:cs="Arial"/>
          <w:sz w:val="22"/>
          <w:szCs w:val="22"/>
        </w:rPr>
        <w:t>mělo hledat a nabízet perspektivy</w:t>
      </w:r>
      <w:r w:rsidRPr="001553B2">
        <w:rPr>
          <w:rFonts w:ascii="Arial" w:hAnsi="Arial" w:cs="Arial"/>
          <w:sz w:val="22"/>
          <w:szCs w:val="22"/>
        </w:rPr>
        <w:t xml:space="preserve"> pro mladou generaci – to nepředstavuje pouze </w:t>
      </w:r>
      <w:r>
        <w:rPr>
          <w:rFonts w:ascii="Arial" w:hAnsi="Arial" w:cs="Arial"/>
          <w:sz w:val="22"/>
          <w:szCs w:val="22"/>
        </w:rPr>
        <w:t>otázku</w:t>
      </w:r>
      <w:r w:rsidRPr="001553B2">
        <w:rPr>
          <w:rFonts w:ascii="Arial" w:hAnsi="Arial" w:cs="Arial"/>
          <w:sz w:val="22"/>
          <w:szCs w:val="22"/>
        </w:rPr>
        <w:t xml:space="preserve"> vlastního podnikání </w:t>
      </w:r>
      <w:r>
        <w:rPr>
          <w:rFonts w:ascii="Arial" w:hAnsi="Arial" w:cs="Arial"/>
          <w:sz w:val="22"/>
          <w:szCs w:val="22"/>
        </w:rPr>
        <w:t>či</w:t>
      </w:r>
      <w:r w:rsidRPr="001553B2">
        <w:rPr>
          <w:rFonts w:ascii="Arial" w:hAnsi="Arial" w:cs="Arial"/>
          <w:sz w:val="22"/>
          <w:szCs w:val="22"/>
        </w:rPr>
        <w:t xml:space="preserve"> zaměstnání</w:t>
      </w:r>
      <w:r>
        <w:rPr>
          <w:rFonts w:ascii="Arial" w:hAnsi="Arial" w:cs="Arial"/>
          <w:sz w:val="22"/>
          <w:szCs w:val="22"/>
        </w:rPr>
        <w:t>,</w:t>
      </w:r>
      <w:r w:rsidRPr="001553B2">
        <w:rPr>
          <w:rFonts w:ascii="Arial" w:hAnsi="Arial" w:cs="Arial"/>
          <w:sz w:val="22"/>
          <w:szCs w:val="22"/>
        </w:rPr>
        <w:t xml:space="preserve"> </w:t>
      </w:r>
      <w:r w:rsidRPr="002959E9">
        <w:rPr>
          <w:rFonts w:ascii="Arial" w:hAnsi="Arial" w:cs="Arial"/>
          <w:sz w:val="22"/>
          <w:szCs w:val="22"/>
        </w:rPr>
        <w:t>jedná se v obecné rovině o</w:t>
      </w:r>
      <w:r>
        <w:rPr>
          <w:rFonts w:ascii="Arial" w:hAnsi="Arial" w:cs="Arial"/>
          <w:sz w:val="22"/>
          <w:szCs w:val="22"/>
        </w:rPr>
        <w:t xml:space="preserve"> určitou </w:t>
      </w:r>
      <w:r w:rsidRPr="001553B2">
        <w:rPr>
          <w:rFonts w:ascii="Arial" w:hAnsi="Arial" w:cs="Arial"/>
          <w:sz w:val="22"/>
          <w:szCs w:val="22"/>
        </w:rPr>
        <w:t>přetrvávající skeps</w:t>
      </w:r>
      <w:r>
        <w:rPr>
          <w:rFonts w:ascii="Arial" w:hAnsi="Arial" w:cs="Arial"/>
          <w:sz w:val="22"/>
          <w:szCs w:val="22"/>
        </w:rPr>
        <w:t>i</w:t>
      </w:r>
      <w:r w:rsidRPr="001553B2">
        <w:rPr>
          <w:rFonts w:ascii="Arial" w:hAnsi="Arial" w:cs="Arial"/>
          <w:sz w:val="22"/>
          <w:szCs w:val="22"/>
        </w:rPr>
        <w:t xml:space="preserve"> s hospodářským vývojem v ČR, respektive v Moravskoslezském kraji</w:t>
      </w:r>
      <w:r>
        <w:rPr>
          <w:rFonts w:ascii="Arial" w:hAnsi="Arial" w:cs="Arial"/>
          <w:sz w:val="22"/>
          <w:szCs w:val="22"/>
        </w:rPr>
        <w:t>.</w:t>
      </w:r>
      <w:r w:rsidRPr="001553B2">
        <w:rPr>
          <w:rFonts w:ascii="Arial" w:hAnsi="Arial" w:cs="Arial"/>
          <w:sz w:val="22"/>
          <w:szCs w:val="22"/>
        </w:rPr>
        <w:t xml:space="preserve"> </w:t>
      </w:r>
      <w:r w:rsidRPr="002959E9">
        <w:rPr>
          <w:rFonts w:ascii="Arial" w:hAnsi="Arial" w:cs="Arial"/>
          <w:sz w:val="22"/>
          <w:szCs w:val="22"/>
        </w:rPr>
        <w:t>Tento aspekt</w:t>
      </w:r>
      <w:r w:rsidRPr="001553B2">
        <w:rPr>
          <w:rFonts w:ascii="Arial" w:hAnsi="Arial" w:cs="Arial"/>
          <w:sz w:val="22"/>
          <w:szCs w:val="22"/>
        </w:rPr>
        <w:t xml:space="preserve"> je důležité brát vážně, neb</w:t>
      </w:r>
      <w:r>
        <w:rPr>
          <w:rFonts w:ascii="Arial" w:hAnsi="Arial" w:cs="Arial"/>
          <w:sz w:val="22"/>
          <w:szCs w:val="22"/>
        </w:rPr>
        <w:t>oť může mít do budoucna vliv na </w:t>
      </w:r>
      <w:r w:rsidRPr="001553B2">
        <w:rPr>
          <w:rFonts w:ascii="Arial" w:hAnsi="Arial" w:cs="Arial"/>
          <w:sz w:val="22"/>
          <w:szCs w:val="22"/>
        </w:rPr>
        <w:t>migraci</w:t>
      </w:r>
      <w:r>
        <w:rPr>
          <w:rFonts w:ascii="Arial" w:hAnsi="Arial" w:cs="Arial"/>
          <w:sz w:val="22"/>
          <w:szCs w:val="22"/>
        </w:rPr>
        <w:t xml:space="preserve"> mladší generace</w:t>
      </w:r>
      <w:r w:rsidRPr="001553B2">
        <w:rPr>
          <w:rFonts w:ascii="Arial" w:hAnsi="Arial" w:cs="Arial"/>
          <w:sz w:val="22"/>
          <w:szCs w:val="22"/>
        </w:rPr>
        <w:t>.</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Důležité tak bude vytváření prostředí, kde bude možno </w:t>
      </w:r>
      <w:r w:rsidRPr="008626CA">
        <w:rPr>
          <w:rFonts w:ascii="Arial" w:hAnsi="Arial" w:cs="Arial"/>
          <w:sz w:val="22"/>
          <w:szCs w:val="22"/>
          <w:u w:val="single"/>
        </w:rPr>
        <w:t>podchytit energii a entuziazmus převážně mladých lidí</w:t>
      </w:r>
      <w:r w:rsidRPr="001553B2">
        <w:rPr>
          <w:rFonts w:ascii="Arial" w:hAnsi="Arial" w:cs="Arial"/>
          <w:sz w:val="22"/>
          <w:szCs w:val="22"/>
        </w:rPr>
        <w:t xml:space="preserve"> (nebo alespoň jejich aktivní část) a podporovat uplatnění jejich talentu ve městě Příboře. Možnými intervencemi je například </w:t>
      </w:r>
      <w:r w:rsidRPr="008626CA">
        <w:rPr>
          <w:rFonts w:ascii="Arial" w:hAnsi="Arial" w:cs="Arial"/>
          <w:sz w:val="22"/>
          <w:szCs w:val="22"/>
          <w:u w:val="single"/>
        </w:rPr>
        <w:t>podpora aktivit typu „tvůrčí dílny“,</w:t>
      </w:r>
      <w:r w:rsidRPr="001553B2">
        <w:rPr>
          <w:rFonts w:ascii="Arial" w:hAnsi="Arial" w:cs="Arial"/>
          <w:sz w:val="22"/>
          <w:szCs w:val="22"/>
        </w:rPr>
        <w:t xml:space="preserve"> kde by aktivní lidé měli možnost rozvíjet své dovednosti, zájmy, získávat informace z různých oblastí podnikání a aktivních řešení (semináře atd.). Město by mohlo vytvořit </w:t>
      </w:r>
      <w:r w:rsidRPr="008626CA">
        <w:rPr>
          <w:rFonts w:ascii="Arial" w:hAnsi="Arial" w:cs="Arial"/>
          <w:sz w:val="22"/>
          <w:szCs w:val="22"/>
          <w:u w:val="single"/>
        </w:rPr>
        <w:t>vhodné technické zázemí</w:t>
      </w:r>
      <w:r w:rsidRPr="001553B2">
        <w:rPr>
          <w:rFonts w:ascii="Arial" w:hAnsi="Arial" w:cs="Arial"/>
          <w:sz w:val="22"/>
          <w:szCs w:val="22"/>
        </w:rPr>
        <w:t xml:space="preserve"> (prostory, vybavení) a následně, nejlépe </w:t>
      </w:r>
      <w:r w:rsidRPr="008626CA">
        <w:rPr>
          <w:rFonts w:ascii="Arial" w:hAnsi="Arial" w:cs="Arial"/>
          <w:sz w:val="22"/>
          <w:szCs w:val="22"/>
          <w:u w:val="single"/>
        </w:rPr>
        <w:t>ve spolupráci s dalším subjektem</w:t>
      </w:r>
      <w:r w:rsidRPr="001553B2">
        <w:rPr>
          <w:rFonts w:ascii="Arial" w:hAnsi="Arial" w:cs="Arial"/>
          <w:sz w:val="22"/>
          <w:szCs w:val="22"/>
        </w:rPr>
        <w:t xml:space="preserve"> (vzdělávací nebo neziskové organizace)</w:t>
      </w:r>
      <w:r>
        <w:rPr>
          <w:rFonts w:ascii="Arial" w:hAnsi="Arial" w:cs="Arial"/>
          <w:sz w:val="22"/>
          <w:szCs w:val="22"/>
        </w:rPr>
        <w:t>,</w:t>
      </w:r>
      <w:r w:rsidRPr="001553B2">
        <w:rPr>
          <w:rFonts w:ascii="Arial" w:hAnsi="Arial" w:cs="Arial"/>
          <w:sz w:val="22"/>
          <w:szCs w:val="22"/>
        </w:rPr>
        <w:t xml:space="preserve"> </w:t>
      </w:r>
      <w:r w:rsidRPr="008626CA">
        <w:rPr>
          <w:rFonts w:ascii="Arial" w:hAnsi="Arial" w:cs="Arial"/>
          <w:sz w:val="22"/>
          <w:szCs w:val="22"/>
          <w:u w:val="single"/>
        </w:rPr>
        <w:t>zajistit provoz</w:t>
      </w:r>
      <w:r w:rsidRPr="001553B2">
        <w:rPr>
          <w:rFonts w:ascii="Arial" w:hAnsi="Arial" w:cs="Arial"/>
          <w:sz w:val="22"/>
          <w:szCs w:val="22"/>
        </w:rPr>
        <w:t xml:space="preserve"> se zajímavými programy. Kromě poskytnutí atraktivního zázemí (nemusí nutně znamenat drahé, ale hlavně dynamické a aktivní) např. se sdílenými prostorami a vybavením, je klíčové </w:t>
      </w:r>
      <w:r w:rsidRPr="008626CA">
        <w:rPr>
          <w:rFonts w:ascii="Arial" w:hAnsi="Arial" w:cs="Arial"/>
          <w:sz w:val="22"/>
          <w:szCs w:val="22"/>
          <w:u w:val="single"/>
        </w:rPr>
        <w:t>zajištění zkušeného managementu</w:t>
      </w:r>
      <w:r w:rsidRPr="001553B2">
        <w:rPr>
          <w:rFonts w:ascii="Arial" w:hAnsi="Arial" w:cs="Arial"/>
          <w:sz w:val="22"/>
          <w:szCs w:val="22"/>
        </w:rPr>
        <w:t xml:space="preserve"> pro provozování tohoto zařízení s atraktivními programy, včetně informací z trhu práce. Vzhledem k tomu, že většina mladých lidí z Příbora (s výjimkou gymnázia) studuje na středních školách mimo město (a v případě vysokoškolských studentů je to samozřejmě 100 %), by mělo být cílem tohoto zařízení poskytnout takové zázemí, které na svých školách mladí lidé nemají a které je přesvědčí aktivně realizovat představy o svém uplatnění v Příboře (včetně třeba víkendového provozu). Jistou </w:t>
      </w:r>
      <w:r w:rsidRPr="008626CA">
        <w:rPr>
          <w:rFonts w:ascii="Arial" w:hAnsi="Arial" w:cs="Arial"/>
          <w:sz w:val="22"/>
          <w:szCs w:val="22"/>
          <w:u w:val="single"/>
        </w:rPr>
        <w:t>inspirací</w:t>
      </w:r>
      <w:r>
        <w:rPr>
          <w:rFonts w:ascii="Arial" w:hAnsi="Arial" w:cs="Arial"/>
          <w:sz w:val="22"/>
          <w:szCs w:val="22"/>
        </w:rPr>
        <w:t xml:space="preserve"> pro </w:t>
      </w:r>
      <w:r w:rsidRPr="001553B2">
        <w:rPr>
          <w:rFonts w:ascii="Arial" w:hAnsi="Arial" w:cs="Arial"/>
          <w:sz w:val="22"/>
          <w:szCs w:val="22"/>
        </w:rPr>
        <w:t xml:space="preserve">tento záměr by mohlo být například provozování tzv. </w:t>
      </w:r>
      <w:r w:rsidRPr="008626CA">
        <w:rPr>
          <w:rFonts w:ascii="Arial" w:hAnsi="Arial" w:cs="Arial"/>
          <w:sz w:val="22"/>
          <w:szCs w:val="22"/>
          <w:u w:val="single"/>
        </w:rPr>
        <w:t>coworking center</w:t>
      </w:r>
      <w:r w:rsidRPr="001553B2">
        <w:rPr>
          <w:rFonts w:ascii="Arial" w:hAnsi="Arial" w:cs="Arial"/>
          <w:sz w:val="22"/>
          <w:szCs w:val="22"/>
        </w:rPr>
        <w:t xml:space="preserve">. </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5</w:t>
      </w:r>
    </w:p>
    <w:p w:rsidR="00CB1295" w:rsidRPr="001553B2" w:rsidRDefault="00CB1295" w:rsidP="00CB1295">
      <w:pPr>
        <w:spacing w:before="120" w:after="120"/>
        <w:jc w:val="both"/>
        <w:rPr>
          <w:rFonts w:ascii="Arial" w:hAnsi="Arial" w:cs="Arial"/>
          <w:sz w:val="22"/>
          <w:szCs w:val="22"/>
        </w:rPr>
      </w:pPr>
    </w:p>
    <w:p w:rsidR="00CB1295" w:rsidRDefault="00CB1295" w:rsidP="00CB1295">
      <w:pPr>
        <w:rPr>
          <w:rFonts w:ascii="Arial" w:hAnsi="Arial" w:cs="Arial"/>
          <w:b/>
          <w:sz w:val="22"/>
          <w:szCs w:val="22"/>
        </w:rPr>
      </w:pPr>
      <w:r>
        <w:rPr>
          <w:rFonts w:ascii="Arial" w:hAnsi="Arial" w:cs="Arial"/>
          <w:b/>
          <w:sz w:val="22"/>
          <w:szCs w:val="22"/>
        </w:rPr>
        <w:br w:type="page"/>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lastRenderedPageBreak/>
        <w:t xml:space="preserve">D.2 </w:t>
      </w:r>
      <w:r w:rsidRPr="001553B2">
        <w:rPr>
          <w:rFonts w:ascii="Arial" w:hAnsi="Arial" w:cs="Arial"/>
          <w:b/>
          <w:sz w:val="22"/>
          <w:szCs w:val="22"/>
        </w:rPr>
        <w:tab/>
        <w:t xml:space="preserve">Účelné využívání nebytových prostor a ploch pro potřeby podnikání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Město Příbor je </w:t>
      </w:r>
      <w:r>
        <w:rPr>
          <w:rFonts w:ascii="Arial" w:hAnsi="Arial" w:cs="Arial"/>
          <w:sz w:val="22"/>
          <w:szCs w:val="22"/>
        </w:rPr>
        <w:t>-</w:t>
      </w:r>
      <w:r w:rsidRPr="001553B2">
        <w:rPr>
          <w:rFonts w:ascii="Arial" w:hAnsi="Arial" w:cs="Arial"/>
          <w:sz w:val="22"/>
          <w:szCs w:val="22"/>
        </w:rPr>
        <w:t>samozřejmě s několika výjimkami větších firem, které poskytují důležitá pracovní místa</w:t>
      </w:r>
      <w:r>
        <w:rPr>
          <w:rFonts w:ascii="Arial" w:hAnsi="Arial" w:cs="Arial"/>
          <w:sz w:val="22"/>
          <w:szCs w:val="22"/>
        </w:rPr>
        <w:t>-</w:t>
      </w:r>
      <w:r w:rsidRPr="001553B2">
        <w:rPr>
          <w:rFonts w:ascii="Arial" w:hAnsi="Arial" w:cs="Arial"/>
          <w:sz w:val="22"/>
          <w:szCs w:val="22"/>
        </w:rPr>
        <w:t xml:space="preserve"> sídlem spíše menších a drobných podnikatelů, převážně zaměřených na služby, obchod a drobnou výrobu. Město nemá ve svém majetku větší plochy</w:t>
      </w:r>
      <w:r>
        <w:rPr>
          <w:rFonts w:ascii="Arial" w:hAnsi="Arial" w:cs="Arial"/>
          <w:sz w:val="22"/>
          <w:szCs w:val="22"/>
        </w:rPr>
        <w:t>, které by mohly dát základ pro </w:t>
      </w:r>
      <w:r w:rsidRPr="001553B2">
        <w:rPr>
          <w:rFonts w:ascii="Arial" w:hAnsi="Arial" w:cs="Arial"/>
          <w:sz w:val="22"/>
          <w:szCs w:val="22"/>
        </w:rPr>
        <w:t>přilákání větších investorů. Navíc většina zaměstnaných obyvatel města dojíždí do zaměstnání do okolních měst s rozsáhlejšími výrobními areály (Kopřivnice, Mošnov, Nový Jičín, Frýdek-Místek atd.).</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Hlavní</w:t>
      </w:r>
      <w:r>
        <w:rPr>
          <w:rFonts w:ascii="Arial" w:hAnsi="Arial" w:cs="Arial"/>
          <w:sz w:val="22"/>
          <w:szCs w:val="22"/>
        </w:rPr>
        <w:t>m</w:t>
      </w:r>
      <w:r w:rsidRPr="001553B2">
        <w:rPr>
          <w:rFonts w:ascii="Arial" w:hAnsi="Arial" w:cs="Arial"/>
          <w:sz w:val="22"/>
          <w:szCs w:val="22"/>
        </w:rPr>
        <w:t xml:space="preserve"> cílem opatření je proto </w:t>
      </w:r>
      <w:r w:rsidRPr="008626CA">
        <w:rPr>
          <w:rFonts w:ascii="Arial" w:hAnsi="Arial" w:cs="Arial"/>
          <w:sz w:val="22"/>
          <w:szCs w:val="22"/>
          <w:u w:val="single"/>
        </w:rPr>
        <w:t>zajištění základních podmínek pro fungování místních podnikatelských subjektů</w:t>
      </w:r>
      <w:r w:rsidRPr="001553B2">
        <w:rPr>
          <w:rFonts w:ascii="Arial" w:hAnsi="Arial" w:cs="Arial"/>
          <w:sz w:val="22"/>
          <w:szCs w:val="22"/>
        </w:rPr>
        <w:t xml:space="preserve"> a </w:t>
      </w:r>
      <w:r w:rsidRPr="008626CA">
        <w:rPr>
          <w:rFonts w:ascii="Arial" w:hAnsi="Arial" w:cs="Arial"/>
          <w:sz w:val="22"/>
          <w:szCs w:val="22"/>
          <w:u w:val="single"/>
        </w:rPr>
        <w:t>podpoření ochoty podnikatelů</w:t>
      </w:r>
      <w:r w:rsidRPr="001553B2">
        <w:rPr>
          <w:rFonts w:ascii="Arial" w:hAnsi="Arial" w:cs="Arial"/>
          <w:sz w:val="22"/>
          <w:szCs w:val="22"/>
        </w:rPr>
        <w:t xml:space="preserve"> (stávajících i budoucích) </w:t>
      </w:r>
      <w:r w:rsidRPr="008626CA">
        <w:rPr>
          <w:rFonts w:ascii="Arial" w:hAnsi="Arial" w:cs="Arial"/>
          <w:sz w:val="22"/>
          <w:szCs w:val="22"/>
          <w:u w:val="single"/>
        </w:rPr>
        <w:t>rozvíjet své aktivity ve městě</w:t>
      </w:r>
      <w:r w:rsidRPr="001553B2">
        <w:rPr>
          <w:rFonts w:ascii="Arial" w:hAnsi="Arial" w:cs="Arial"/>
          <w:sz w:val="22"/>
          <w:szCs w:val="22"/>
        </w:rPr>
        <w:t xml:space="preserve"> Příboře. V této oblasti má město pochopitelně </w:t>
      </w:r>
      <w:r w:rsidRPr="008626CA">
        <w:rPr>
          <w:rFonts w:ascii="Arial" w:hAnsi="Arial" w:cs="Arial"/>
          <w:sz w:val="22"/>
          <w:szCs w:val="22"/>
          <w:u w:val="single"/>
        </w:rPr>
        <w:t>jen určité kompetence</w:t>
      </w:r>
      <w:r w:rsidRPr="001553B2">
        <w:rPr>
          <w:rFonts w:ascii="Arial" w:hAnsi="Arial" w:cs="Arial"/>
          <w:sz w:val="22"/>
          <w:szCs w:val="22"/>
        </w:rPr>
        <w:t>, a je proto důležité si uvědomit reálné možnosti místní samosprávy.</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Město by mělo nabídnout řešení zejména pro </w:t>
      </w:r>
      <w:r w:rsidRPr="008626CA">
        <w:rPr>
          <w:rFonts w:ascii="Arial" w:hAnsi="Arial" w:cs="Arial"/>
          <w:sz w:val="22"/>
          <w:szCs w:val="22"/>
          <w:u w:val="single"/>
        </w:rPr>
        <w:t>efektivní využití nemovitostí</w:t>
      </w:r>
      <w:r w:rsidRPr="001553B2">
        <w:rPr>
          <w:rFonts w:ascii="Arial" w:hAnsi="Arial" w:cs="Arial"/>
          <w:sz w:val="22"/>
          <w:szCs w:val="22"/>
        </w:rPr>
        <w:t xml:space="preserve"> (nebytových prostor), které může poskytnout pro místní podnikatele (služby, obchod), </w:t>
      </w:r>
      <w:r w:rsidRPr="008626CA">
        <w:rPr>
          <w:rFonts w:ascii="Arial" w:hAnsi="Arial" w:cs="Arial"/>
          <w:sz w:val="22"/>
          <w:szCs w:val="22"/>
          <w:u w:val="single"/>
        </w:rPr>
        <w:t>například v centru města</w:t>
      </w:r>
      <w:r w:rsidRPr="001553B2">
        <w:rPr>
          <w:rFonts w:ascii="Arial" w:hAnsi="Arial" w:cs="Arial"/>
          <w:sz w:val="22"/>
          <w:szCs w:val="22"/>
        </w:rPr>
        <w:t>, což souvisí také s opatřením na oživení náměstí a jeho okolí (viz opatření C.2).</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Často diskutovanou otázkou je </w:t>
      </w:r>
      <w:r w:rsidRPr="008626CA">
        <w:rPr>
          <w:rFonts w:ascii="Arial" w:hAnsi="Arial" w:cs="Arial"/>
          <w:sz w:val="22"/>
          <w:szCs w:val="22"/>
          <w:u w:val="single"/>
        </w:rPr>
        <w:t>problém rekonstrukcí nemovitostí v památkové rezervaci</w:t>
      </w:r>
      <w:r w:rsidRPr="001553B2">
        <w:rPr>
          <w:rFonts w:ascii="Arial" w:hAnsi="Arial" w:cs="Arial"/>
          <w:sz w:val="22"/>
          <w:szCs w:val="22"/>
        </w:rPr>
        <w:t xml:space="preserve"> a chráněných budovách, kde požadavky ze strany památkové péče ve většině případů vedou k tomu, že podnikatelé o využití pak ztrácí zájem. V této oblasti je proto důležité soustředit se na</w:t>
      </w:r>
      <w:r>
        <w:rPr>
          <w:rFonts w:ascii="Arial" w:hAnsi="Arial" w:cs="Arial"/>
          <w:sz w:val="22"/>
          <w:szCs w:val="22"/>
        </w:rPr>
        <w:t> </w:t>
      </w:r>
      <w:r w:rsidRPr="008626CA">
        <w:rPr>
          <w:rFonts w:ascii="Arial" w:hAnsi="Arial" w:cs="Arial"/>
          <w:sz w:val="22"/>
          <w:szCs w:val="22"/>
          <w:u w:val="single"/>
        </w:rPr>
        <w:t>účelné kompromisní řešení</w:t>
      </w:r>
      <w:r w:rsidRPr="001553B2">
        <w:rPr>
          <w:rFonts w:ascii="Arial" w:hAnsi="Arial" w:cs="Arial"/>
          <w:sz w:val="22"/>
          <w:szCs w:val="22"/>
        </w:rPr>
        <w:t xml:space="preserve">, jakkoliv je tato otázka složitá a vyžaduje komplikovanou a časově náročnou komunikaci a argumentaci.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Dalším možným záměrem je </w:t>
      </w:r>
      <w:r w:rsidRPr="008626CA">
        <w:rPr>
          <w:rFonts w:ascii="Arial" w:hAnsi="Arial" w:cs="Arial"/>
          <w:sz w:val="22"/>
          <w:szCs w:val="22"/>
          <w:u w:val="single"/>
        </w:rPr>
        <w:t>podpora vybudování malé průmyslové zóny u obchvatu</w:t>
      </w:r>
      <w:r w:rsidRPr="001553B2">
        <w:rPr>
          <w:rFonts w:ascii="Arial" w:hAnsi="Arial" w:cs="Arial"/>
          <w:sz w:val="22"/>
          <w:szCs w:val="22"/>
        </w:rPr>
        <w:t>, jejíž umístění umožňuje územní plán města. V této otázce zatím nebyly zpracovány upřesňující podklady.</w:t>
      </w:r>
      <w:r>
        <w:rPr>
          <w:rFonts w:ascii="Arial" w:hAnsi="Arial" w:cs="Arial"/>
          <w:sz w:val="22"/>
          <w:szCs w:val="22"/>
        </w:rPr>
        <w:t xml:space="preserve"> V územním plánu města Příbora je </w:t>
      </w:r>
      <w:r w:rsidRPr="002F63AD">
        <w:rPr>
          <w:rFonts w:ascii="Arial" w:hAnsi="Arial" w:cs="Arial"/>
          <w:sz w:val="22"/>
          <w:szCs w:val="22"/>
        </w:rPr>
        <w:t xml:space="preserve">navrženo celkem </w:t>
      </w:r>
      <w:r>
        <w:rPr>
          <w:rFonts w:ascii="Arial" w:hAnsi="Arial" w:cs="Arial"/>
          <w:sz w:val="22"/>
          <w:szCs w:val="22"/>
          <w:u w:val="single"/>
        </w:rPr>
        <w:t>osm zastavitelných ploch pro </w:t>
      </w:r>
      <w:r w:rsidRPr="008626CA">
        <w:rPr>
          <w:rFonts w:ascii="Arial" w:hAnsi="Arial" w:cs="Arial"/>
          <w:sz w:val="22"/>
          <w:szCs w:val="22"/>
          <w:u w:val="single"/>
        </w:rPr>
        <w:t>smíšenou výrobní funkci</w:t>
      </w:r>
      <w:r>
        <w:rPr>
          <w:rFonts w:ascii="Arial" w:hAnsi="Arial" w:cs="Arial"/>
          <w:sz w:val="22"/>
          <w:szCs w:val="22"/>
        </w:rPr>
        <w:t xml:space="preserve">, které </w:t>
      </w:r>
      <w:r w:rsidRPr="002F63AD">
        <w:rPr>
          <w:rFonts w:ascii="Arial" w:hAnsi="Arial" w:cs="Arial"/>
          <w:sz w:val="22"/>
          <w:szCs w:val="22"/>
        </w:rPr>
        <w:t xml:space="preserve">navazují na stávající plochy smíšené výrobní nebo plochy dopravní infrastruktury silniční. </w:t>
      </w:r>
      <w:r>
        <w:rPr>
          <w:rFonts w:ascii="Arial" w:hAnsi="Arial" w:cs="Arial"/>
          <w:sz w:val="22"/>
          <w:szCs w:val="22"/>
        </w:rPr>
        <w:t>Tyto plochy jsou většinou v soukromém vlastnictví - m</w:t>
      </w:r>
      <w:r w:rsidRPr="002F63AD">
        <w:rPr>
          <w:rFonts w:ascii="Arial" w:hAnsi="Arial" w:cs="Arial"/>
          <w:sz w:val="22"/>
          <w:szCs w:val="22"/>
        </w:rPr>
        <w:t xml:space="preserve">ěsto Příbor </w:t>
      </w:r>
      <w:r>
        <w:rPr>
          <w:rFonts w:ascii="Arial" w:hAnsi="Arial" w:cs="Arial"/>
          <w:sz w:val="22"/>
          <w:szCs w:val="22"/>
        </w:rPr>
        <w:t xml:space="preserve">nyní vlastní </w:t>
      </w:r>
      <w:r w:rsidRPr="002F63AD">
        <w:rPr>
          <w:rFonts w:ascii="Arial" w:hAnsi="Arial" w:cs="Arial"/>
          <w:sz w:val="22"/>
          <w:szCs w:val="22"/>
        </w:rPr>
        <w:t>pozemky v ploše Z24</w:t>
      </w:r>
      <w:r>
        <w:rPr>
          <w:rFonts w:ascii="Arial" w:hAnsi="Arial" w:cs="Arial"/>
          <w:sz w:val="22"/>
          <w:szCs w:val="22"/>
        </w:rPr>
        <w:t>.</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3, SC5</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 xml:space="preserve">D.3 </w:t>
      </w:r>
      <w:r w:rsidRPr="001553B2">
        <w:rPr>
          <w:rFonts w:ascii="Arial" w:hAnsi="Arial" w:cs="Arial"/>
          <w:b/>
          <w:sz w:val="22"/>
          <w:szCs w:val="22"/>
        </w:rPr>
        <w:tab/>
        <w:t>Podpora místních podnikatelských aktivit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Kromě potenciální nabídky prostor k podnikání a dalších budoucích snah města podporovat společenský a turistický ruch ve městě a jeho centru, jsou součástí tohoto opatření aktivity místních podnikatelských subjektů, bez jejichž vlastních iniciativ a povědomí města o nich nebude možné tohoto opatření naplňovat.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Jako vhodná se jeví například </w:t>
      </w:r>
      <w:r w:rsidRPr="008626CA">
        <w:rPr>
          <w:rFonts w:ascii="Arial" w:hAnsi="Arial" w:cs="Arial"/>
          <w:sz w:val="22"/>
          <w:szCs w:val="22"/>
          <w:u w:val="single"/>
        </w:rPr>
        <w:t>podpora místního neformálního cechu podnikatelů</w:t>
      </w:r>
      <w:r w:rsidRPr="001553B2">
        <w:rPr>
          <w:rFonts w:ascii="Arial" w:hAnsi="Arial" w:cs="Arial"/>
          <w:sz w:val="22"/>
          <w:szCs w:val="22"/>
        </w:rPr>
        <w:t xml:space="preserve"> – kupříkladu založení či znovuoživení tradice „</w:t>
      </w:r>
      <w:r w:rsidRPr="008626CA">
        <w:rPr>
          <w:rFonts w:ascii="Arial" w:hAnsi="Arial" w:cs="Arial"/>
          <w:sz w:val="22"/>
          <w:szCs w:val="22"/>
          <w:u w:val="single"/>
        </w:rPr>
        <w:t>městských výstav</w:t>
      </w:r>
      <w:r w:rsidRPr="001553B2">
        <w:rPr>
          <w:rFonts w:ascii="Arial" w:hAnsi="Arial" w:cs="Arial"/>
          <w:sz w:val="22"/>
          <w:szCs w:val="22"/>
        </w:rPr>
        <w:t xml:space="preserve">“.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Dalšími aktivitami je například již zmíněné </w:t>
      </w:r>
      <w:r w:rsidRPr="008626CA">
        <w:rPr>
          <w:rFonts w:ascii="Arial" w:hAnsi="Arial" w:cs="Arial"/>
          <w:sz w:val="22"/>
          <w:szCs w:val="22"/>
          <w:u w:val="single"/>
        </w:rPr>
        <w:t>přesunutí trhu zpět do centra města</w:t>
      </w:r>
      <w:r w:rsidRPr="001553B2">
        <w:rPr>
          <w:rFonts w:ascii="Arial" w:hAnsi="Arial" w:cs="Arial"/>
          <w:sz w:val="22"/>
          <w:szCs w:val="22"/>
        </w:rPr>
        <w:t xml:space="preserve"> ve formě pravidelného trhu (viz opatření C. 2) </w:t>
      </w:r>
      <w:r w:rsidRPr="008626CA">
        <w:rPr>
          <w:rFonts w:ascii="Arial" w:hAnsi="Arial" w:cs="Arial"/>
          <w:sz w:val="22"/>
          <w:szCs w:val="22"/>
          <w:u w:val="single"/>
        </w:rPr>
        <w:t>včetně úpravy tržního řádu příslušné vyhlášky</w:t>
      </w:r>
      <w:r w:rsidRPr="001553B2">
        <w:rPr>
          <w:rFonts w:ascii="Arial" w:hAnsi="Arial" w:cs="Arial"/>
          <w:sz w:val="22"/>
          <w:szCs w:val="22"/>
        </w:rPr>
        <w:t xml:space="preserve"> města a </w:t>
      </w:r>
      <w:r w:rsidRPr="008626CA">
        <w:rPr>
          <w:rFonts w:ascii="Arial" w:hAnsi="Arial" w:cs="Arial"/>
          <w:sz w:val="22"/>
          <w:szCs w:val="22"/>
          <w:u w:val="single"/>
        </w:rPr>
        <w:t>efektivní využívání tržních stánků</w:t>
      </w:r>
      <w:r w:rsidRPr="001553B2">
        <w:rPr>
          <w:rFonts w:ascii="Arial" w:hAnsi="Arial" w:cs="Arial"/>
          <w:sz w:val="22"/>
          <w:szCs w:val="22"/>
        </w:rPr>
        <w:t xml:space="preserve"> pořízených městem.</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Místní podnikatelé by se ve spolupráci s městem mohli dále zapojit například do systému „</w:t>
      </w:r>
      <w:r w:rsidRPr="008626CA">
        <w:rPr>
          <w:rFonts w:ascii="Arial" w:hAnsi="Arial" w:cs="Arial"/>
          <w:sz w:val="22"/>
          <w:szCs w:val="22"/>
          <w:u w:val="single"/>
        </w:rPr>
        <w:t>věrnostních nebo slevových kuponů</w:t>
      </w:r>
      <w:r w:rsidRPr="001553B2">
        <w:rPr>
          <w:rFonts w:ascii="Arial" w:hAnsi="Arial" w:cs="Arial"/>
          <w:sz w:val="22"/>
          <w:szCs w:val="22"/>
        </w:rPr>
        <w:t>“ distribuovaných třeba v rámci veletrhů cestovního ruchu, kterých se město samostatně nebo v rámci různých sdružení účastní.</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Místní podnikatelé by přivítali rovněž </w:t>
      </w:r>
      <w:r w:rsidRPr="008626CA">
        <w:rPr>
          <w:rFonts w:ascii="Arial" w:hAnsi="Arial" w:cs="Arial"/>
          <w:sz w:val="22"/>
          <w:szCs w:val="22"/>
          <w:u w:val="single"/>
        </w:rPr>
        <w:t>pravidelné neformální setkávání s vedením města</w:t>
      </w:r>
      <w:r w:rsidRPr="001553B2">
        <w:rPr>
          <w:rFonts w:ascii="Arial" w:hAnsi="Arial" w:cs="Arial"/>
          <w:sz w:val="22"/>
          <w:szCs w:val="22"/>
        </w:rPr>
        <w:t>, jejichž cílem by byla diskuse nad problémy místních firem a jejich efektivní řešení.</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Současně se jako vhodné jeví širší </w:t>
      </w:r>
      <w:r w:rsidRPr="008626CA">
        <w:rPr>
          <w:rFonts w:ascii="Arial" w:hAnsi="Arial" w:cs="Arial"/>
          <w:sz w:val="22"/>
          <w:szCs w:val="22"/>
          <w:u w:val="single"/>
        </w:rPr>
        <w:t>zapojení místních firem</w:t>
      </w:r>
      <w:r w:rsidRPr="001553B2">
        <w:rPr>
          <w:rFonts w:ascii="Arial" w:hAnsi="Arial" w:cs="Arial"/>
          <w:sz w:val="22"/>
          <w:szCs w:val="22"/>
        </w:rPr>
        <w:t xml:space="preserve"> do exis</w:t>
      </w:r>
      <w:r>
        <w:rPr>
          <w:rFonts w:ascii="Arial" w:hAnsi="Arial" w:cs="Arial"/>
          <w:sz w:val="22"/>
          <w:szCs w:val="22"/>
        </w:rPr>
        <w:t xml:space="preserve">tujícího systému </w:t>
      </w:r>
      <w:r>
        <w:rPr>
          <w:rFonts w:ascii="Arial" w:hAnsi="Arial" w:cs="Arial"/>
          <w:sz w:val="22"/>
          <w:szCs w:val="22"/>
          <w:u w:val="single"/>
        </w:rPr>
        <w:t>„Odběr SMS z </w:t>
      </w:r>
      <w:r w:rsidRPr="008626CA">
        <w:rPr>
          <w:rFonts w:ascii="Arial" w:hAnsi="Arial" w:cs="Arial"/>
          <w:sz w:val="22"/>
          <w:szCs w:val="22"/>
          <w:u w:val="single"/>
        </w:rPr>
        <w:t>MÚ Příbor“,</w:t>
      </w:r>
      <w:r w:rsidRPr="001553B2">
        <w:rPr>
          <w:rFonts w:ascii="Arial" w:hAnsi="Arial" w:cs="Arial"/>
          <w:sz w:val="22"/>
          <w:szCs w:val="22"/>
        </w:rPr>
        <w:t xml:space="preserve"> kde by mohly využít tohoto komunikačního kanálu ke komerčnímu informování obyvatel města o svých akcích nebo službách či produktech.</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4, SC5</w:t>
      </w:r>
    </w:p>
    <w:p w:rsidR="00CB1295" w:rsidRPr="001553B2" w:rsidRDefault="00CB1295" w:rsidP="00CB1295">
      <w:pPr>
        <w:spacing w:before="120" w:after="120"/>
        <w:jc w:val="both"/>
        <w:rPr>
          <w:rFonts w:ascii="Arial" w:hAnsi="Arial" w:cs="Arial"/>
          <w:sz w:val="22"/>
          <w:szCs w:val="22"/>
        </w:rPr>
      </w:pPr>
    </w:p>
    <w:p w:rsidR="00CB1295" w:rsidRPr="001553B2" w:rsidRDefault="00CB1295" w:rsidP="00CB1295">
      <w:pPr>
        <w:rPr>
          <w:rFonts w:ascii="Arial" w:hAnsi="Arial" w:cs="Arial"/>
          <w:b/>
          <w:iCs/>
        </w:rPr>
      </w:pPr>
      <w:r w:rsidRPr="001553B2">
        <w:rPr>
          <w:rFonts w:ascii="Arial" w:hAnsi="Arial"/>
          <w:caps/>
        </w:rPr>
        <w:br w:type="page"/>
      </w:r>
    </w:p>
    <w:p w:rsidR="00CB1295" w:rsidRPr="001553B2" w:rsidRDefault="00CB1295" w:rsidP="00CB1295">
      <w:pPr>
        <w:pStyle w:val="Nadpis2"/>
        <w:tabs>
          <w:tab w:val="left" w:pos="3544"/>
        </w:tabs>
        <w:spacing w:before="360" w:after="240"/>
        <w:ind w:left="3544" w:hanging="3544"/>
        <w:rPr>
          <w:rFonts w:ascii="Arial" w:hAnsi="Arial"/>
          <w:caps w:val="0"/>
          <w:sz w:val="24"/>
          <w:szCs w:val="24"/>
        </w:rPr>
      </w:pPr>
      <w:bookmarkStart w:id="98" w:name="_Toc389651090"/>
      <w:r w:rsidRPr="001553B2">
        <w:rPr>
          <w:rFonts w:ascii="Arial" w:hAnsi="Arial"/>
          <w:caps w:val="0"/>
          <w:sz w:val="24"/>
          <w:szCs w:val="24"/>
        </w:rPr>
        <w:lastRenderedPageBreak/>
        <w:t xml:space="preserve">Opatření prioritní oblasti E: </w:t>
      </w:r>
      <w:r w:rsidRPr="001553B2">
        <w:rPr>
          <w:rFonts w:ascii="Arial" w:hAnsi="Arial"/>
          <w:caps w:val="0"/>
          <w:sz w:val="24"/>
          <w:szCs w:val="24"/>
        </w:rPr>
        <w:tab/>
        <w:t>Doprava a dopravní obslužnost</w:t>
      </w:r>
      <w:bookmarkEnd w:id="98"/>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 xml:space="preserve">E.1 </w:t>
      </w:r>
      <w:r w:rsidRPr="001553B2">
        <w:rPr>
          <w:rFonts w:ascii="Arial" w:hAnsi="Arial" w:cs="Arial"/>
          <w:b/>
          <w:sz w:val="22"/>
          <w:szCs w:val="22"/>
        </w:rPr>
        <w:tab/>
        <w:t>Průběžné řešení nedostatku parkovacích ploch ve městě</w:t>
      </w:r>
    </w:p>
    <w:p w:rsidR="00CB1295" w:rsidRPr="00AF40FA"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 parkováním ve městě je podle „Průzkumu </w:t>
      </w:r>
      <w:r>
        <w:rPr>
          <w:rFonts w:ascii="Arial" w:hAnsi="Arial" w:cs="Arial"/>
          <w:sz w:val="22"/>
          <w:szCs w:val="22"/>
        </w:rPr>
        <w:t>spokojenosti</w:t>
      </w:r>
      <w:r w:rsidRPr="001553B2">
        <w:rPr>
          <w:rFonts w:ascii="Arial" w:hAnsi="Arial" w:cs="Arial"/>
          <w:sz w:val="22"/>
          <w:szCs w:val="22"/>
        </w:rPr>
        <w:t xml:space="preserve"> obyvatel mě</w:t>
      </w:r>
      <w:r>
        <w:rPr>
          <w:rFonts w:ascii="Arial" w:hAnsi="Arial" w:cs="Arial"/>
          <w:sz w:val="22"/>
          <w:szCs w:val="22"/>
        </w:rPr>
        <w:t>sta Příbora“ uskutečněného v </w:t>
      </w:r>
      <w:r w:rsidRPr="00AF40FA">
        <w:rPr>
          <w:rFonts w:ascii="Arial" w:hAnsi="Arial" w:cs="Arial"/>
          <w:sz w:val="22"/>
          <w:szCs w:val="22"/>
        </w:rPr>
        <w:t>r. 2015 spokojena polovina respondentů. Tento výsledek je srovnatelný s</w:t>
      </w:r>
      <w:r>
        <w:rPr>
          <w:rFonts w:ascii="Arial" w:hAnsi="Arial" w:cs="Arial"/>
          <w:sz w:val="22"/>
          <w:szCs w:val="22"/>
        </w:rPr>
        <w:t xml:space="preserve"> výsledky </w:t>
      </w:r>
      <w:r w:rsidRPr="00AF40FA">
        <w:rPr>
          <w:rFonts w:ascii="Arial" w:hAnsi="Arial" w:cs="Arial"/>
          <w:sz w:val="22"/>
          <w:szCs w:val="22"/>
        </w:rPr>
        <w:t>průzkum</w:t>
      </w:r>
      <w:r>
        <w:rPr>
          <w:rFonts w:ascii="Arial" w:hAnsi="Arial" w:cs="Arial"/>
          <w:sz w:val="22"/>
          <w:szCs w:val="22"/>
        </w:rPr>
        <w:t>u</w:t>
      </w:r>
      <w:r w:rsidRPr="00AF40FA">
        <w:rPr>
          <w:rFonts w:ascii="Arial" w:hAnsi="Arial" w:cs="Arial"/>
          <w:sz w:val="22"/>
          <w:szCs w:val="22"/>
        </w:rPr>
        <w:t xml:space="preserve"> z roku 2013.</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V minulých letech bylo pro zlepšení možností parkování ve městě realizováno několik projektů výstavby či rekonstrukce parkovišť</w:t>
      </w:r>
      <w:r>
        <w:rPr>
          <w:rFonts w:ascii="Arial" w:hAnsi="Arial" w:cs="Arial"/>
          <w:sz w:val="22"/>
          <w:szCs w:val="22"/>
        </w:rPr>
        <w:t xml:space="preserve">, např. </w:t>
      </w:r>
      <w:r w:rsidRPr="001553B2">
        <w:rPr>
          <w:rFonts w:ascii="Arial" w:hAnsi="Arial" w:cs="Arial"/>
          <w:sz w:val="22"/>
          <w:szCs w:val="22"/>
        </w:rPr>
        <w:t>parkování v </w:t>
      </w:r>
      <w:r w:rsidRPr="008626CA">
        <w:rPr>
          <w:rFonts w:ascii="Arial" w:hAnsi="Arial" w:cs="Arial"/>
          <w:sz w:val="22"/>
          <w:szCs w:val="22"/>
          <w:u w:val="single"/>
        </w:rPr>
        <w:t>lokalitě „Za Zetkou“</w:t>
      </w:r>
      <w:r w:rsidRPr="001553B2">
        <w:rPr>
          <w:rFonts w:ascii="Arial" w:hAnsi="Arial" w:cs="Arial"/>
          <w:sz w:val="22"/>
          <w:szCs w:val="22"/>
        </w:rPr>
        <w:t xml:space="preserve"> – propojení mezi poštou a „Zetkou“. Lokalita umož</w:t>
      </w:r>
      <w:r>
        <w:rPr>
          <w:rFonts w:ascii="Arial" w:hAnsi="Arial" w:cs="Arial"/>
          <w:sz w:val="22"/>
          <w:szCs w:val="22"/>
        </w:rPr>
        <w:t>ňuje</w:t>
      </w:r>
      <w:r w:rsidRPr="001553B2">
        <w:rPr>
          <w:rFonts w:ascii="Arial" w:hAnsi="Arial" w:cs="Arial"/>
          <w:sz w:val="22"/>
          <w:szCs w:val="22"/>
        </w:rPr>
        <w:t xml:space="preserve"> rovněž parkování autobusů.</w:t>
      </w:r>
      <w:r>
        <w:rPr>
          <w:rFonts w:ascii="Arial" w:hAnsi="Arial" w:cs="Arial"/>
          <w:sz w:val="22"/>
          <w:szCs w:val="22"/>
        </w:rPr>
        <w:t xml:space="preserve"> V</w:t>
      </w:r>
      <w:r w:rsidRPr="001553B2">
        <w:rPr>
          <w:rFonts w:ascii="Arial" w:hAnsi="Arial" w:cs="Arial"/>
          <w:sz w:val="22"/>
          <w:szCs w:val="22"/>
        </w:rPr>
        <w:t xml:space="preserve"> některých částech </w:t>
      </w:r>
      <w:r>
        <w:rPr>
          <w:rFonts w:ascii="Arial" w:hAnsi="Arial" w:cs="Arial"/>
          <w:sz w:val="22"/>
          <w:szCs w:val="22"/>
        </w:rPr>
        <w:t xml:space="preserve">města byla </w:t>
      </w:r>
      <w:r w:rsidRPr="001553B2">
        <w:rPr>
          <w:rFonts w:ascii="Arial" w:hAnsi="Arial" w:cs="Arial"/>
          <w:sz w:val="22"/>
          <w:szCs w:val="22"/>
        </w:rPr>
        <w:t xml:space="preserve">změněna organizace dopravy ve prospěch zlepšení parkovacích možností (například jednosměrné ulice, omezená nebo placená parkovací stání).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Problém parkování je však (zejména z důvodu zvyšujícího se počtu registrovaný</w:t>
      </w:r>
      <w:r>
        <w:rPr>
          <w:rFonts w:ascii="Arial" w:hAnsi="Arial" w:cs="Arial"/>
          <w:sz w:val="22"/>
          <w:szCs w:val="22"/>
        </w:rPr>
        <w:t>ch vozidel ve </w:t>
      </w:r>
      <w:r w:rsidRPr="001553B2">
        <w:rPr>
          <w:rFonts w:ascii="Arial" w:hAnsi="Arial" w:cs="Arial"/>
          <w:sz w:val="22"/>
          <w:szCs w:val="22"/>
        </w:rPr>
        <w:t xml:space="preserve">městě) stále aktuální, a to </w:t>
      </w:r>
      <w:r w:rsidRPr="008626CA">
        <w:rPr>
          <w:rFonts w:ascii="Arial" w:hAnsi="Arial" w:cs="Arial"/>
          <w:sz w:val="22"/>
          <w:szCs w:val="22"/>
          <w:u w:val="single"/>
        </w:rPr>
        <w:t>zejména ve vybraných menších lokalitách v sídlištní zástavbě</w:t>
      </w:r>
      <w:r>
        <w:rPr>
          <w:rFonts w:ascii="Arial" w:hAnsi="Arial" w:cs="Arial"/>
          <w:sz w:val="22"/>
          <w:szCs w:val="22"/>
          <w:u w:val="single"/>
        </w:rPr>
        <w:t xml:space="preserve"> či v blízkosti objektů veřejné vybavenosti</w:t>
      </w:r>
      <w:r w:rsidRPr="001553B2">
        <w:rPr>
          <w:rFonts w:ascii="Arial" w:hAnsi="Arial" w:cs="Arial"/>
          <w:sz w:val="22"/>
          <w:szCs w:val="22"/>
        </w:rPr>
        <w:t>, jejichž řešení je průběžným úkolem</w:t>
      </w:r>
      <w:r>
        <w:rPr>
          <w:rFonts w:ascii="Arial" w:hAnsi="Arial" w:cs="Arial"/>
          <w:sz w:val="22"/>
          <w:szCs w:val="22"/>
        </w:rPr>
        <w:t xml:space="preserve"> s přípravou a realizací jednotlivých akcí, např. </w:t>
      </w:r>
      <w:r w:rsidRPr="001553B2">
        <w:rPr>
          <w:rFonts w:ascii="Arial" w:hAnsi="Arial" w:cs="Arial"/>
          <w:sz w:val="22"/>
          <w:szCs w:val="22"/>
        </w:rPr>
        <w:t xml:space="preserve">projekt na </w:t>
      </w:r>
      <w:r w:rsidRPr="008626CA">
        <w:rPr>
          <w:rFonts w:ascii="Arial" w:hAnsi="Arial" w:cs="Arial"/>
          <w:sz w:val="22"/>
          <w:szCs w:val="22"/>
          <w:u w:val="single"/>
        </w:rPr>
        <w:t>parkování u školy Npor. Loma</w:t>
      </w:r>
      <w:r w:rsidRPr="00AF40FA">
        <w:rPr>
          <w:rFonts w:ascii="Arial" w:hAnsi="Arial" w:cs="Arial"/>
          <w:sz w:val="22"/>
          <w:szCs w:val="22"/>
        </w:rPr>
        <w:t xml:space="preserve"> či </w:t>
      </w:r>
      <w:r w:rsidR="004033D6">
        <w:rPr>
          <w:rFonts w:ascii="Arial" w:hAnsi="Arial" w:cs="Arial"/>
          <w:sz w:val="22"/>
          <w:szCs w:val="22"/>
        </w:rPr>
        <w:t xml:space="preserve">již realizovaného </w:t>
      </w:r>
      <w:r>
        <w:rPr>
          <w:rFonts w:ascii="Arial" w:hAnsi="Arial" w:cs="Arial"/>
          <w:sz w:val="22"/>
          <w:szCs w:val="22"/>
        </w:rPr>
        <w:t>p</w:t>
      </w:r>
      <w:r w:rsidR="004033D6">
        <w:rPr>
          <w:rFonts w:ascii="Arial" w:hAnsi="Arial" w:cs="Arial"/>
          <w:sz w:val="22"/>
          <w:szCs w:val="22"/>
        </w:rPr>
        <w:t>arkoviště u </w:t>
      </w:r>
      <w:r>
        <w:rPr>
          <w:rFonts w:ascii="Arial" w:hAnsi="Arial" w:cs="Arial"/>
          <w:sz w:val="22"/>
          <w:szCs w:val="22"/>
        </w:rPr>
        <w:t>hřbitova</w:t>
      </w:r>
      <w:r w:rsidRPr="001553B2">
        <w:rPr>
          <w:rFonts w:ascii="Arial" w:hAnsi="Arial" w:cs="Arial"/>
          <w:sz w:val="22"/>
          <w:szCs w:val="22"/>
        </w:rPr>
        <w:t xml:space="preserve">.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Účelné by bylo také </w:t>
      </w:r>
      <w:r w:rsidRPr="008626CA">
        <w:rPr>
          <w:rFonts w:ascii="Arial" w:hAnsi="Arial" w:cs="Arial"/>
          <w:sz w:val="22"/>
          <w:szCs w:val="22"/>
          <w:u w:val="single"/>
        </w:rPr>
        <w:t>zlepšení informovanosti řidičů</w:t>
      </w:r>
      <w:r w:rsidRPr="001553B2">
        <w:rPr>
          <w:rFonts w:ascii="Arial" w:hAnsi="Arial" w:cs="Arial"/>
          <w:sz w:val="22"/>
          <w:szCs w:val="22"/>
        </w:rPr>
        <w:t xml:space="preserve"> osobních vozidel a autobusů (zejména těch mimoměstských) o možnostech parkování ve městě, aby byla volná parkovací místa lépe využívána.</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6</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 xml:space="preserve">E.2 </w:t>
      </w:r>
      <w:r w:rsidRPr="001553B2">
        <w:rPr>
          <w:rFonts w:ascii="Arial" w:hAnsi="Arial" w:cs="Arial"/>
          <w:b/>
          <w:sz w:val="22"/>
          <w:szCs w:val="22"/>
        </w:rPr>
        <w:tab/>
        <w:t>Rekonstrukce a budování pěších komunikací a chodníků ve městě</w:t>
      </w:r>
    </w:p>
    <w:p w:rsidR="00CB1295" w:rsidRPr="00AF40FA" w:rsidRDefault="00CB1295" w:rsidP="00CB1295">
      <w:pPr>
        <w:spacing w:before="120" w:after="120"/>
        <w:jc w:val="both"/>
        <w:rPr>
          <w:rFonts w:ascii="Arial" w:hAnsi="Arial" w:cs="Arial"/>
          <w:sz w:val="22"/>
          <w:szCs w:val="22"/>
        </w:rPr>
      </w:pPr>
      <w:r w:rsidRPr="001553B2">
        <w:rPr>
          <w:rFonts w:ascii="Arial" w:hAnsi="Arial" w:cs="Arial"/>
          <w:sz w:val="22"/>
          <w:szCs w:val="22"/>
        </w:rPr>
        <w:t>Na rekonstrukce chodníků a pěších komunikací byly v minulých letech vynaloženy poměrně vysoké investice. Projevilo se to ve zlepšení v mnoha částech města a občané tento stav zaznamenali, což je možno doložit i z výsledků “Průzkumu názorů obyvatel města Příbora“ – zatímco v roce 2007 bylo s kvalitou cesta a chodníků v ulicích spokojeno 50 % respondentů průzkumu, v roce 2013 to bylo téměř 80 % respondentů</w:t>
      </w:r>
      <w:r>
        <w:rPr>
          <w:rFonts w:ascii="Arial" w:hAnsi="Arial" w:cs="Arial"/>
          <w:sz w:val="22"/>
          <w:szCs w:val="22"/>
        </w:rPr>
        <w:t xml:space="preserve"> </w:t>
      </w:r>
      <w:r w:rsidRPr="00AF40FA">
        <w:rPr>
          <w:rFonts w:ascii="Arial" w:hAnsi="Arial" w:cs="Arial"/>
          <w:sz w:val="22"/>
          <w:szCs w:val="22"/>
        </w:rPr>
        <w:t>a v roce 2015 pak 87% respondentů.</w:t>
      </w:r>
    </w:p>
    <w:p w:rsidR="00CB1295" w:rsidRPr="001553B2" w:rsidRDefault="00CB1295" w:rsidP="00CB1295">
      <w:pPr>
        <w:spacing w:before="120" w:after="120"/>
        <w:jc w:val="both"/>
        <w:rPr>
          <w:rFonts w:ascii="Arial" w:hAnsi="Arial" w:cs="Arial"/>
          <w:sz w:val="22"/>
          <w:szCs w:val="22"/>
        </w:rPr>
      </w:pPr>
      <w:r w:rsidRPr="005364E9">
        <w:rPr>
          <w:rFonts w:ascii="Arial" w:hAnsi="Arial" w:cs="Arial"/>
          <w:sz w:val="22"/>
          <w:szCs w:val="22"/>
        </w:rPr>
        <w:t>Byla zpracována</w:t>
      </w:r>
      <w:r>
        <w:rPr>
          <w:rFonts w:ascii="Arial" w:hAnsi="Arial" w:cs="Arial"/>
          <w:sz w:val="22"/>
          <w:szCs w:val="22"/>
        </w:rPr>
        <w:t xml:space="preserve"> </w:t>
      </w:r>
      <w:r w:rsidRPr="001553B2">
        <w:rPr>
          <w:rFonts w:ascii="Arial" w:hAnsi="Arial" w:cs="Arial"/>
          <w:sz w:val="22"/>
          <w:szCs w:val="22"/>
        </w:rPr>
        <w:t>pasportizac</w:t>
      </w:r>
      <w:r>
        <w:rPr>
          <w:rFonts w:ascii="Arial" w:hAnsi="Arial" w:cs="Arial"/>
          <w:sz w:val="22"/>
          <w:szCs w:val="22"/>
        </w:rPr>
        <w:t>e</w:t>
      </w:r>
      <w:r w:rsidRPr="001553B2">
        <w:rPr>
          <w:rFonts w:ascii="Arial" w:hAnsi="Arial" w:cs="Arial"/>
          <w:sz w:val="22"/>
          <w:szCs w:val="22"/>
        </w:rPr>
        <w:t xml:space="preserve"> chodníků včetně zhodnocení jejich stavu, k dispozici je tedy ucelený přehled o současné situaci.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Další investiční projekty by měly být zaměřeny na zatím nerealizované chodníky</w:t>
      </w:r>
      <w:r>
        <w:rPr>
          <w:rFonts w:ascii="Arial" w:hAnsi="Arial" w:cs="Arial"/>
          <w:sz w:val="22"/>
          <w:szCs w:val="22"/>
        </w:rPr>
        <w:t xml:space="preserve"> např. v místních částech města či </w:t>
      </w:r>
      <w:r w:rsidRPr="008626CA">
        <w:rPr>
          <w:rFonts w:ascii="Arial" w:hAnsi="Arial" w:cs="Arial"/>
          <w:sz w:val="22"/>
          <w:szCs w:val="22"/>
          <w:u w:val="single"/>
        </w:rPr>
        <w:t>prodloužení chodníku až k myslivecké chatě</w:t>
      </w:r>
      <w:r>
        <w:rPr>
          <w:rFonts w:ascii="Arial" w:hAnsi="Arial" w:cs="Arial"/>
          <w:sz w:val="22"/>
          <w:szCs w:val="22"/>
        </w:rPr>
        <w:t xml:space="preserve"> (v návaznosti na lávku přes </w:t>
      </w:r>
      <w:r w:rsidRPr="001553B2">
        <w:rPr>
          <w:rFonts w:ascii="Arial" w:hAnsi="Arial" w:cs="Arial"/>
          <w:sz w:val="22"/>
          <w:szCs w:val="22"/>
        </w:rPr>
        <w:t>obchvat).</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6</w:t>
      </w:r>
    </w:p>
    <w:p w:rsidR="00CB1295" w:rsidRPr="001553B2" w:rsidRDefault="00CB1295" w:rsidP="00CB1295">
      <w:pPr>
        <w:spacing w:before="120" w:after="120"/>
        <w:jc w:val="both"/>
        <w:rPr>
          <w:rFonts w:ascii="Arial" w:hAnsi="Arial" w:cs="Arial"/>
          <w:sz w:val="22"/>
          <w:szCs w:val="22"/>
        </w:rPr>
      </w:pPr>
    </w:p>
    <w:p w:rsidR="00CB1295" w:rsidRPr="001553B2" w:rsidRDefault="00CB1295" w:rsidP="00CB1295">
      <w:pPr>
        <w:rPr>
          <w:rFonts w:ascii="Arial" w:hAnsi="Arial" w:cs="Arial"/>
          <w:b/>
          <w:sz w:val="22"/>
          <w:szCs w:val="22"/>
        </w:rPr>
      </w:pPr>
      <w:r w:rsidRPr="001553B2">
        <w:rPr>
          <w:rFonts w:ascii="Arial" w:hAnsi="Arial" w:cs="Arial"/>
          <w:b/>
          <w:sz w:val="22"/>
          <w:szCs w:val="22"/>
        </w:rPr>
        <w:br w:type="page"/>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lastRenderedPageBreak/>
        <w:t xml:space="preserve">E.3 </w:t>
      </w:r>
      <w:r w:rsidRPr="001553B2">
        <w:rPr>
          <w:rFonts w:ascii="Arial" w:hAnsi="Arial" w:cs="Arial"/>
          <w:b/>
          <w:sz w:val="22"/>
          <w:szCs w:val="22"/>
        </w:rPr>
        <w:tab/>
        <w:t>Zlepšení kvality dopravních komunikací a jejich bezpečnosti</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 dostupností města individuální dopravou, tj. se silniční sítí a napojení města na okolí, byli spokojeni téměř všichni respondenti „Průzkumu </w:t>
      </w:r>
      <w:r>
        <w:rPr>
          <w:rFonts w:ascii="Arial" w:hAnsi="Arial" w:cs="Arial"/>
          <w:sz w:val="22"/>
          <w:szCs w:val="22"/>
        </w:rPr>
        <w:t>spokojenosti</w:t>
      </w:r>
      <w:r w:rsidRPr="001553B2">
        <w:rPr>
          <w:rFonts w:ascii="Arial" w:hAnsi="Arial" w:cs="Arial"/>
          <w:sz w:val="22"/>
          <w:szCs w:val="22"/>
        </w:rPr>
        <w:t xml:space="preserve"> obyvatel města Příbora“.</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Jednou z nejvýznamnějších akcí, která se v minulých letech dotkla silniční infrastruktury a s tím také spojené bezpečnosti dopravy, byla realizace jihozápadního silničního obchvatu města. Dále proběhly rekonstrukce vybraných křižovatek a hlavních komunikací ve městě.</w:t>
      </w:r>
    </w:p>
    <w:p w:rsidR="00CB1295" w:rsidRPr="000747DB"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Dopady těchto projektů se projevily mimo jiné i ve zlepšení vnímané bezpečnosti silničního provozu mezi občany – z výsledků „Průzkumu </w:t>
      </w:r>
      <w:r>
        <w:rPr>
          <w:rFonts w:ascii="Arial" w:hAnsi="Arial" w:cs="Arial"/>
          <w:sz w:val="22"/>
          <w:szCs w:val="22"/>
        </w:rPr>
        <w:t>spokojenosti</w:t>
      </w:r>
      <w:r w:rsidRPr="001553B2">
        <w:rPr>
          <w:rFonts w:ascii="Arial" w:hAnsi="Arial" w:cs="Arial"/>
          <w:sz w:val="22"/>
          <w:szCs w:val="22"/>
        </w:rPr>
        <w:t xml:space="preserve"> obyvatel města Příbora</w:t>
      </w:r>
      <w:r>
        <w:rPr>
          <w:rFonts w:ascii="Arial" w:hAnsi="Arial" w:cs="Arial"/>
          <w:sz w:val="22"/>
          <w:szCs w:val="22"/>
        </w:rPr>
        <w:t>“ vyplývá, že v r. </w:t>
      </w:r>
      <w:r w:rsidRPr="001553B2">
        <w:rPr>
          <w:rFonts w:ascii="Arial" w:hAnsi="Arial" w:cs="Arial"/>
          <w:sz w:val="22"/>
          <w:szCs w:val="22"/>
        </w:rPr>
        <w:t>2007 bylo s bezpečností silničního provozu spokojeno 72 % respondentů, zatímco r. 2013</w:t>
      </w:r>
      <w:r>
        <w:rPr>
          <w:rFonts w:ascii="Arial" w:hAnsi="Arial" w:cs="Arial"/>
          <w:sz w:val="22"/>
          <w:szCs w:val="22"/>
        </w:rPr>
        <w:t xml:space="preserve"> po dokončení obchvatu</w:t>
      </w:r>
      <w:r w:rsidRPr="001553B2">
        <w:rPr>
          <w:rFonts w:ascii="Arial" w:hAnsi="Arial" w:cs="Arial"/>
          <w:sz w:val="22"/>
          <w:szCs w:val="22"/>
        </w:rPr>
        <w:t xml:space="preserve"> to bylo již 83 </w:t>
      </w:r>
      <w:r w:rsidRPr="000747DB">
        <w:rPr>
          <w:rFonts w:ascii="Arial" w:hAnsi="Arial" w:cs="Arial"/>
          <w:sz w:val="22"/>
          <w:szCs w:val="22"/>
        </w:rPr>
        <w:t xml:space="preserve">%. Výsledky průzkumu v roce 2015 potvrdily vysokou spokojenost s bezpečností silničního provozu (76%).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Určitá zlepšení jsou stále aktuální v </w:t>
      </w:r>
      <w:r w:rsidRPr="008626CA">
        <w:rPr>
          <w:rFonts w:ascii="Arial" w:hAnsi="Arial" w:cs="Arial"/>
          <w:sz w:val="22"/>
          <w:szCs w:val="22"/>
          <w:u w:val="single"/>
        </w:rPr>
        <w:t>lokalitách vyšší frekvence pohybů chodců</w:t>
      </w:r>
      <w:r w:rsidRPr="001553B2">
        <w:rPr>
          <w:rFonts w:ascii="Arial" w:hAnsi="Arial" w:cs="Arial"/>
          <w:sz w:val="22"/>
          <w:szCs w:val="22"/>
        </w:rPr>
        <w:t xml:space="preserve"> – </w:t>
      </w:r>
      <w:r w:rsidRPr="008626CA">
        <w:rPr>
          <w:rFonts w:ascii="Arial" w:hAnsi="Arial" w:cs="Arial"/>
          <w:sz w:val="22"/>
          <w:szCs w:val="22"/>
          <w:u w:val="single"/>
        </w:rPr>
        <w:t>např. v okolí škol</w:t>
      </w:r>
      <w:r w:rsidRPr="001553B2">
        <w:rPr>
          <w:rFonts w:ascii="Arial" w:hAnsi="Arial" w:cs="Arial"/>
          <w:sz w:val="22"/>
          <w:szCs w:val="22"/>
        </w:rPr>
        <w:t xml:space="preserve"> (zejména mezi gymnáziem a základní školou). V této souvislosti bude důležitý monitoring situace (například i doporučení ze strany obyvatel) nebo zlepšení osv</w:t>
      </w:r>
      <w:r>
        <w:rPr>
          <w:rFonts w:ascii="Arial" w:hAnsi="Arial" w:cs="Arial"/>
          <w:sz w:val="22"/>
          <w:szCs w:val="22"/>
        </w:rPr>
        <w:t>ětlení u vybraných přechodů pro </w:t>
      </w:r>
      <w:r w:rsidRPr="001553B2">
        <w:rPr>
          <w:rFonts w:ascii="Arial" w:hAnsi="Arial" w:cs="Arial"/>
          <w:sz w:val="22"/>
          <w:szCs w:val="22"/>
        </w:rPr>
        <w:t xml:space="preserve">chodce. V této souvislosti se nyní připravuje </w:t>
      </w:r>
      <w:r w:rsidRPr="008626CA">
        <w:rPr>
          <w:rFonts w:ascii="Arial" w:hAnsi="Arial" w:cs="Arial"/>
          <w:sz w:val="22"/>
          <w:szCs w:val="22"/>
          <w:u w:val="single"/>
        </w:rPr>
        <w:t>samostatný projekt</w:t>
      </w:r>
      <w:r>
        <w:rPr>
          <w:rFonts w:ascii="Arial" w:hAnsi="Arial" w:cs="Arial"/>
          <w:sz w:val="22"/>
          <w:szCs w:val="22"/>
        </w:rPr>
        <w:t xml:space="preserve"> - </w:t>
      </w:r>
      <w:r w:rsidRPr="001553B2">
        <w:rPr>
          <w:rFonts w:ascii="Arial" w:hAnsi="Arial" w:cs="Arial"/>
          <w:sz w:val="22"/>
          <w:szCs w:val="22"/>
        </w:rPr>
        <w:t xml:space="preserve">v první etapě je vybráno </w:t>
      </w:r>
      <w:r>
        <w:rPr>
          <w:rFonts w:ascii="Arial" w:hAnsi="Arial" w:cs="Arial"/>
          <w:sz w:val="22"/>
          <w:szCs w:val="22"/>
          <w:u w:val="single"/>
        </w:rPr>
        <w:t>7 </w:t>
      </w:r>
      <w:r w:rsidRPr="008626CA">
        <w:rPr>
          <w:rFonts w:ascii="Arial" w:hAnsi="Arial" w:cs="Arial"/>
          <w:sz w:val="22"/>
          <w:szCs w:val="22"/>
          <w:u w:val="single"/>
        </w:rPr>
        <w:t>silničních přechodů</w:t>
      </w:r>
      <w:r w:rsidRPr="001553B2">
        <w:rPr>
          <w:rFonts w:ascii="Arial" w:hAnsi="Arial" w:cs="Arial"/>
          <w:sz w:val="22"/>
          <w:szCs w:val="22"/>
        </w:rPr>
        <w:t>, kde bude instalováno nové značení (včetně světelného).</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Další zlepšení v této oblasti jsou </w:t>
      </w:r>
      <w:r w:rsidRPr="008626CA">
        <w:rPr>
          <w:rFonts w:ascii="Arial" w:hAnsi="Arial" w:cs="Arial"/>
          <w:sz w:val="22"/>
          <w:szCs w:val="22"/>
          <w:u w:val="single"/>
        </w:rPr>
        <w:t>překlenutí obchvatu</w:t>
      </w:r>
      <w:r>
        <w:rPr>
          <w:rFonts w:ascii="Arial" w:hAnsi="Arial" w:cs="Arial"/>
          <w:sz w:val="22"/>
          <w:szCs w:val="22"/>
        </w:rPr>
        <w:t xml:space="preserve"> (lávka přes obchvat – i </w:t>
      </w:r>
      <w:r w:rsidRPr="001553B2">
        <w:rPr>
          <w:rFonts w:ascii="Arial" w:hAnsi="Arial" w:cs="Arial"/>
          <w:sz w:val="22"/>
          <w:szCs w:val="22"/>
        </w:rPr>
        <w:t>v souvislosti se sítí cyklostezek ve městě)</w:t>
      </w:r>
      <w:r>
        <w:rPr>
          <w:rFonts w:ascii="Arial" w:hAnsi="Arial" w:cs="Arial"/>
          <w:sz w:val="22"/>
          <w:szCs w:val="22"/>
        </w:rPr>
        <w:t xml:space="preserve"> či</w:t>
      </w:r>
      <w:r w:rsidRPr="001553B2">
        <w:rPr>
          <w:rFonts w:ascii="Arial" w:hAnsi="Arial" w:cs="Arial"/>
          <w:sz w:val="22"/>
          <w:szCs w:val="22"/>
        </w:rPr>
        <w:t xml:space="preserve"> posouzení </w:t>
      </w:r>
      <w:r w:rsidRPr="008626CA">
        <w:rPr>
          <w:rFonts w:ascii="Arial" w:hAnsi="Arial" w:cs="Arial"/>
          <w:sz w:val="22"/>
          <w:szCs w:val="22"/>
          <w:u w:val="single"/>
        </w:rPr>
        <w:t>návaz</w:t>
      </w:r>
      <w:r>
        <w:rPr>
          <w:rFonts w:ascii="Arial" w:hAnsi="Arial" w:cs="Arial"/>
          <w:sz w:val="22"/>
          <w:szCs w:val="22"/>
          <w:u w:val="single"/>
        </w:rPr>
        <w:t>nosti lávky přes Kopřivničku na </w:t>
      </w:r>
      <w:r w:rsidRPr="008626CA">
        <w:rPr>
          <w:rFonts w:ascii="Arial" w:hAnsi="Arial" w:cs="Arial"/>
          <w:sz w:val="22"/>
          <w:szCs w:val="22"/>
          <w:u w:val="single"/>
        </w:rPr>
        <w:t>bývalou trať Příbor – Lubina</w:t>
      </w:r>
      <w:r w:rsidRPr="001553B2">
        <w:rPr>
          <w:rFonts w:ascii="Arial" w:hAnsi="Arial" w:cs="Arial"/>
          <w:sz w:val="22"/>
          <w:szCs w:val="22"/>
        </w:rPr>
        <w:t xml:space="preserve">, lávka pro pěší </w:t>
      </w:r>
      <w:r w:rsidRPr="008626CA">
        <w:rPr>
          <w:rFonts w:ascii="Arial" w:hAnsi="Arial" w:cs="Arial"/>
          <w:sz w:val="22"/>
          <w:szCs w:val="22"/>
          <w:u w:val="single"/>
        </w:rPr>
        <w:t>přes řeku Lubinu</w:t>
      </w:r>
      <w:r w:rsidRPr="001553B2">
        <w:rPr>
          <w:rFonts w:ascii="Arial" w:hAnsi="Arial" w:cs="Arial"/>
          <w:sz w:val="22"/>
          <w:szCs w:val="22"/>
        </w:rPr>
        <w:t xml:space="preserve"> nebo také v </w:t>
      </w:r>
      <w:r w:rsidRPr="008626CA">
        <w:rPr>
          <w:rFonts w:ascii="Arial" w:hAnsi="Arial" w:cs="Arial"/>
          <w:sz w:val="22"/>
          <w:szCs w:val="22"/>
          <w:u w:val="single"/>
        </w:rPr>
        <w:t>estetizaci kruhových objezdů</w:t>
      </w:r>
      <w:r w:rsidRPr="001553B2">
        <w:rPr>
          <w:rFonts w:ascii="Arial" w:hAnsi="Arial" w:cs="Arial"/>
          <w:sz w:val="22"/>
          <w:szCs w:val="22"/>
        </w:rPr>
        <w:t>.</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EC5F47">
        <w:rPr>
          <w:rFonts w:ascii="Arial" w:hAnsi="Arial" w:cs="Arial"/>
          <w:b/>
          <w:sz w:val="22"/>
          <w:szCs w:val="22"/>
        </w:rPr>
        <w:t>SC</w:t>
      </w:r>
      <w:r>
        <w:rPr>
          <w:rFonts w:ascii="Arial" w:hAnsi="Arial" w:cs="Arial"/>
          <w:b/>
          <w:sz w:val="22"/>
          <w:szCs w:val="22"/>
        </w:rPr>
        <w:t>6</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 xml:space="preserve">E.4 </w:t>
      </w:r>
      <w:r w:rsidRPr="001553B2">
        <w:rPr>
          <w:rFonts w:ascii="Arial" w:hAnsi="Arial" w:cs="Arial"/>
          <w:b/>
          <w:sz w:val="22"/>
          <w:szCs w:val="22"/>
        </w:rPr>
        <w:tab/>
        <w:t>Úpravy a budování pěších a cykloturistických tras a cyklostezek</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V minulých letech bylo v této oblasti realizováno několik samostatných projektů.</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Cílem opatření je zajistit dostatečnou a kvalitní síť komunikací pro pěší vycházky, turisty a cyklisty ve městě i jeho okolí pro usnadnění jejich pohybu (dojíždění do zaměstnání, škol, trávení volného času) a zlepšení podmínek pro rozvoj turistického ruchu.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Tam, kde je to možné, by tyto trasy a stezky měly být </w:t>
      </w:r>
      <w:r w:rsidRPr="008626CA">
        <w:rPr>
          <w:rFonts w:ascii="Arial" w:hAnsi="Arial" w:cs="Arial"/>
          <w:sz w:val="22"/>
          <w:szCs w:val="22"/>
          <w:u w:val="single"/>
        </w:rPr>
        <w:t>kombinovány také pro in-line využití</w:t>
      </w:r>
      <w:r w:rsidRPr="001553B2">
        <w:rPr>
          <w:rFonts w:ascii="Arial" w:hAnsi="Arial" w:cs="Arial"/>
          <w:sz w:val="22"/>
          <w:szCs w:val="22"/>
        </w:rPr>
        <w:t xml:space="preserve">.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Účelné je </w:t>
      </w:r>
      <w:r w:rsidRPr="008626CA">
        <w:rPr>
          <w:rFonts w:ascii="Arial" w:hAnsi="Arial" w:cs="Arial"/>
          <w:sz w:val="22"/>
          <w:szCs w:val="22"/>
          <w:u w:val="single"/>
        </w:rPr>
        <w:t>rozvíjet spolupráci s okolními obcemi</w:t>
      </w:r>
      <w:r w:rsidRPr="001553B2">
        <w:rPr>
          <w:rFonts w:ascii="Arial" w:hAnsi="Arial" w:cs="Arial"/>
          <w:sz w:val="22"/>
          <w:szCs w:val="22"/>
        </w:rPr>
        <w:t>, aby nedocházelo k situaci, že za hranicí města cyklostezka či cyklotrasa nenavazuje na další nebo stejně kvalitní síť.</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 plánu je budování několika naučných stezek (např. vycházková a cykloturistická </w:t>
      </w:r>
      <w:r w:rsidRPr="008626CA">
        <w:rPr>
          <w:rFonts w:ascii="Arial" w:hAnsi="Arial" w:cs="Arial"/>
          <w:sz w:val="22"/>
          <w:szCs w:val="22"/>
          <w:u w:val="single"/>
        </w:rPr>
        <w:t>trasa podél Lubiny</w:t>
      </w:r>
      <w:r w:rsidRPr="001553B2">
        <w:rPr>
          <w:rFonts w:ascii="Arial" w:hAnsi="Arial" w:cs="Arial"/>
          <w:sz w:val="22"/>
          <w:szCs w:val="22"/>
        </w:rPr>
        <w:t xml:space="preserve">, </w:t>
      </w:r>
      <w:r w:rsidRPr="008626CA">
        <w:rPr>
          <w:rFonts w:ascii="Arial" w:hAnsi="Arial" w:cs="Arial"/>
          <w:sz w:val="22"/>
          <w:szCs w:val="22"/>
          <w:u w:val="single"/>
        </w:rPr>
        <w:t>Sarkandrova cesta</w:t>
      </w:r>
      <w:r w:rsidRPr="001553B2">
        <w:rPr>
          <w:rFonts w:ascii="Arial" w:hAnsi="Arial" w:cs="Arial"/>
          <w:sz w:val="22"/>
          <w:szCs w:val="22"/>
        </w:rPr>
        <w:t xml:space="preserve">, rekreační </w:t>
      </w:r>
      <w:r w:rsidRPr="008626CA">
        <w:rPr>
          <w:rFonts w:ascii="Arial" w:hAnsi="Arial" w:cs="Arial"/>
          <w:sz w:val="22"/>
          <w:szCs w:val="22"/>
          <w:u w:val="single"/>
        </w:rPr>
        <w:t>trasa Borovec – sv. Jan</w:t>
      </w:r>
      <w:r w:rsidRPr="001553B2">
        <w:rPr>
          <w:rFonts w:ascii="Arial" w:hAnsi="Arial" w:cs="Arial"/>
          <w:sz w:val="22"/>
          <w:szCs w:val="22"/>
        </w:rPr>
        <w:t xml:space="preserve"> atd.)</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Kromě budování nových pěších a cyklistických komunikací je účelné </w:t>
      </w:r>
      <w:r w:rsidRPr="008626CA">
        <w:rPr>
          <w:rFonts w:ascii="Arial" w:hAnsi="Arial" w:cs="Arial"/>
          <w:sz w:val="22"/>
          <w:szCs w:val="22"/>
          <w:u w:val="single"/>
        </w:rPr>
        <w:t>zlepšení kvality povrchu stávajících</w:t>
      </w:r>
      <w:r w:rsidRPr="001553B2">
        <w:rPr>
          <w:rFonts w:ascii="Arial" w:hAnsi="Arial" w:cs="Arial"/>
          <w:sz w:val="22"/>
          <w:szCs w:val="22"/>
        </w:rPr>
        <w:t xml:space="preserve">  - například  </w:t>
      </w:r>
      <w:r w:rsidRPr="008626CA">
        <w:rPr>
          <w:rFonts w:ascii="Arial" w:hAnsi="Arial" w:cs="Arial"/>
          <w:sz w:val="22"/>
          <w:szCs w:val="22"/>
          <w:u w:val="single"/>
        </w:rPr>
        <w:t>Příbor-Sedlnice-Studénka</w:t>
      </w:r>
      <w:r w:rsidRPr="001553B2">
        <w:rPr>
          <w:rFonts w:ascii="Arial" w:hAnsi="Arial" w:cs="Arial"/>
          <w:sz w:val="22"/>
          <w:szCs w:val="22"/>
        </w:rPr>
        <w:t xml:space="preserve"> (trasa 6039), </w:t>
      </w:r>
      <w:r w:rsidRPr="008626CA">
        <w:rPr>
          <w:rFonts w:ascii="Arial" w:hAnsi="Arial" w:cs="Arial"/>
          <w:sz w:val="22"/>
          <w:szCs w:val="22"/>
          <w:u w:val="single"/>
        </w:rPr>
        <w:t>Klokočov na ul. Lesní</w:t>
      </w:r>
      <w:r w:rsidRPr="001553B2">
        <w:rPr>
          <w:rFonts w:ascii="Arial" w:hAnsi="Arial" w:cs="Arial"/>
          <w:sz w:val="22"/>
          <w:szCs w:val="22"/>
        </w:rPr>
        <w:t xml:space="preserve"> (trasa 6134) nebo trasy </w:t>
      </w:r>
      <w:r w:rsidRPr="008626CA">
        <w:rPr>
          <w:rFonts w:ascii="Arial" w:hAnsi="Arial" w:cs="Arial"/>
          <w:sz w:val="22"/>
          <w:szCs w:val="22"/>
          <w:u w:val="single"/>
        </w:rPr>
        <w:t>směrem na Borovec</w:t>
      </w:r>
      <w:r w:rsidRPr="001553B2">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Pokud to umožní technické parametry, je možno uvažovat například o </w:t>
      </w:r>
      <w:r w:rsidRPr="001F36AB">
        <w:rPr>
          <w:rFonts w:ascii="Arial" w:hAnsi="Arial" w:cs="Arial"/>
          <w:sz w:val="22"/>
          <w:szCs w:val="22"/>
          <w:u w:val="single"/>
        </w:rPr>
        <w:t>oddílných pruzích</w:t>
      </w:r>
      <w:r>
        <w:rPr>
          <w:rFonts w:ascii="Arial" w:hAnsi="Arial" w:cs="Arial"/>
          <w:sz w:val="22"/>
          <w:szCs w:val="22"/>
        </w:rPr>
        <w:t xml:space="preserve"> pro </w:t>
      </w:r>
      <w:r w:rsidRPr="001553B2">
        <w:rPr>
          <w:rFonts w:ascii="Arial" w:hAnsi="Arial" w:cs="Arial"/>
          <w:sz w:val="22"/>
          <w:szCs w:val="22"/>
        </w:rPr>
        <w:t xml:space="preserve">cyklisty na místních komunikacích. Jako nejméně náročné je také </w:t>
      </w:r>
      <w:r>
        <w:rPr>
          <w:rFonts w:ascii="Arial" w:hAnsi="Arial" w:cs="Arial"/>
          <w:sz w:val="22"/>
          <w:szCs w:val="22"/>
          <w:u w:val="single"/>
        </w:rPr>
        <w:t>umožnění vjezdu cyklistů do </w:t>
      </w:r>
      <w:r w:rsidRPr="008626CA">
        <w:rPr>
          <w:rFonts w:ascii="Arial" w:hAnsi="Arial" w:cs="Arial"/>
          <w:sz w:val="22"/>
          <w:szCs w:val="22"/>
          <w:u w:val="single"/>
        </w:rPr>
        <w:t>protisměru v jednosměrných ulicích</w:t>
      </w:r>
      <w:r w:rsidRPr="001553B2">
        <w:rPr>
          <w:rFonts w:ascii="Arial" w:hAnsi="Arial" w:cs="Arial"/>
          <w:sz w:val="22"/>
          <w:szCs w:val="22"/>
        </w:rPr>
        <w:t>.</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Součástí opatření je také </w:t>
      </w:r>
      <w:r w:rsidRPr="008626CA">
        <w:rPr>
          <w:rFonts w:ascii="Arial" w:hAnsi="Arial" w:cs="Arial"/>
          <w:sz w:val="22"/>
          <w:szCs w:val="22"/>
          <w:u w:val="single"/>
        </w:rPr>
        <w:t>budování naučných</w:t>
      </w:r>
      <w:r w:rsidRPr="001553B2">
        <w:rPr>
          <w:rFonts w:ascii="Arial" w:hAnsi="Arial" w:cs="Arial"/>
          <w:sz w:val="22"/>
          <w:szCs w:val="22"/>
        </w:rPr>
        <w:t xml:space="preserve"> (značených) </w:t>
      </w:r>
      <w:r w:rsidRPr="008626CA">
        <w:rPr>
          <w:rFonts w:ascii="Arial" w:hAnsi="Arial" w:cs="Arial"/>
          <w:sz w:val="22"/>
          <w:szCs w:val="22"/>
          <w:u w:val="single"/>
        </w:rPr>
        <w:t>stezek</w:t>
      </w:r>
      <w:r w:rsidRPr="001553B2">
        <w:rPr>
          <w:rFonts w:ascii="Arial" w:hAnsi="Arial" w:cs="Arial"/>
          <w:sz w:val="22"/>
          <w:szCs w:val="22"/>
        </w:rPr>
        <w:t xml:space="preserve">, </w:t>
      </w:r>
      <w:r w:rsidRPr="008626CA">
        <w:rPr>
          <w:rFonts w:ascii="Arial" w:hAnsi="Arial" w:cs="Arial"/>
          <w:sz w:val="22"/>
          <w:szCs w:val="22"/>
          <w:u w:val="single"/>
        </w:rPr>
        <w:t>odpočivadel</w:t>
      </w:r>
      <w:r w:rsidRPr="001553B2">
        <w:rPr>
          <w:rFonts w:ascii="Arial" w:hAnsi="Arial" w:cs="Arial"/>
          <w:sz w:val="22"/>
          <w:szCs w:val="22"/>
        </w:rPr>
        <w:t xml:space="preserve">, </w:t>
      </w:r>
      <w:r w:rsidRPr="008626CA">
        <w:rPr>
          <w:rFonts w:ascii="Arial" w:hAnsi="Arial" w:cs="Arial"/>
          <w:sz w:val="22"/>
          <w:szCs w:val="22"/>
          <w:u w:val="single"/>
        </w:rPr>
        <w:t>podpora drobných služeb pro cyklisty</w:t>
      </w:r>
      <w:r w:rsidRPr="001553B2">
        <w:rPr>
          <w:rFonts w:ascii="Arial" w:hAnsi="Arial" w:cs="Arial"/>
          <w:sz w:val="22"/>
          <w:szCs w:val="22"/>
        </w:rPr>
        <w:t xml:space="preserve"> a </w:t>
      </w:r>
      <w:r w:rsidRPr="008626CA">
        <w:rPr>
          <w:rFonts w:ascii="Arial" w:hAnsi="Arial" w:cs="Arial"/>
          <w:sz w:val="22"/>
          <w:szCs w:val="22"/>
          <w:u w:val="single"/>
        </w:rPr>
        <w:t>využití podpůrných systémů</w:t>
      </w:r>
      <w:r w:rsidRPr="001553B2">
        <w:rPr>
          <w:rFonts w:ascii="Arial" w:hAnsi="Arial" w:cs="Arial"/>
          <w:sz w:val="22"/>
          <w:szCs w:val="22"/>
        </w:rPr>
        <w:t xml:space="preserve"> (Turisté vítáni, Cyklisté vítáni, aj.) nebo </w:t>
      </w:r>
      <w:r w:rsidRPr="008626CA">
        <w:rPr>
          <w:rFonts w:ascii="Arial" w:hAnsi="Arial" w:cs="Arial"/>
          <w:sz w:val="22"/>
          <w:szCs w:val="22"/>
          <w:u w:val="single"/>
        </w:rPr>
        <w:t>podpora iniciativ podporujících cestování na kole do škol a zaměstnání</w:t>
      </w:r>
      <w:r w:rsidRPr="001553B2">
        <w:rPr>
          <w:rFonts w:ascii="Arial" w:hAnsi="Arial" w:cs="Arial"/>
          <w:sz w:val="22"/>
          <w:szCs w:val="22"/>
        </w:rPr>
        <w:t xml:space="preserve">. </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77494A">
        <w:rPr>
          <w:rFonts w:ascii="Arial" w:hAnsi="Arial" w:cs="Arial"/>
          <w:b/>
          <w:sz w:val="22"/>
          <w:szCs w:val="22"/>
        </w:rPr>
        <w:t>SC4, SC6</w:t>
      </w:r>
    </w:p>
    <w:p w:rsidR="00CB1295" w:rsidRPr="001553B2" w:rsidRDefault="00CB1295" w:rsidP="00CB1295">
      <w:pPr>
        <w:spacing w:before="120" w:after="120"/>
        <w:jc w:val="both"/>
        <w:rPr>
          <w:rFonts w:ascii="Arial" w:hAnsi="Arial" w:cs="Arial"/>
          <w:sz w:val="22"/>
          <w:szCs w:val="22"/>
        </w:rPr>
      </w:pPr>
    </w:p>
    <w:p w:rsidR="00CB1295" w:rsidRDefault="00CB1295" w:rsidP="00CB1295">
      <w:pPr>
        <w:rPr>
          <w:rFonts w:ascii="Arial" w:hAnsi="Arial" w:cs="Arial"/>
          <w:b/>
          <w:sz w:val="22"/>
          <w:szCs w:val="22"/>
        </w:rPr>
      </w:pPr>
      <w:r>
        <w:rPr>
          <w:rFonts w:ascii="Arial" w:hAnsi="Arial" w:cs="Arial"/>
          <w:b/>
          <w:sz w:val="22"/>
          <w:szCs w:val="22"/>
        </w:rPr>
        <w:br w:type="page"/>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lastRenderedPageBreak/>
        <w:t>E.5</w:t>
      </w:r>
      <w:r w:rsidRPr="001553B2">
        <w:rPr>
          <w:rFonts w:ascii="Arial" w:hAnsi="Arial" w:cs="Arial"/>
          <w:b/>
          <w:sz w:val="22"/>
          <w:szCs w:val="22"/>
        </w:rPr>
        <w:tab/>
        <w:t>Optimalizace hromadné dopravy a zlepšení její infrastruktury</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Dostupnost města jak autobusovou, tak železniční dopravou hodnotí obyvatelé města (na základě výsledků “Průzkumu </w:t>
      </w:r>
      <w:r>
        <w:rPr>
          <w:rFonts w:ascii="Arial" w:hAnsi="Arial" w:cs="Arial"/>
          <w:sz w:val="22"/>
          <w:szCs w:val="22"/>
        </w:rPr>
        <w:t>spokojenosti</w:t>
      </w:r>
      <w:r w:rsidRPr="001553B2">
        <w:rPr>
          <w:rFonts w:ascii="Arial" w:hAnsi="Arial" w:cs="Arial"/>
          <w:sz w:val="22"/>
          <w:szCs w:val="22"/>
        </w:rPr>
        <w:t xml:space="preserve"> obyvatel města Příbora“) jako velice kvalitní – okolo 90 % respondentů průzkumu je s touto dostupností spokojena. S frekvencí </w:t>
      </w:r>
      <w:r>
        <w:rPr>
          <w:rFonts w:ascii="Arial" w:hAnsi="Arial" w:cs="Arial"/>
          <w:sz w:val="22"/>
          <w:szCs w:val="22"/>
        </w:rPr>
        <w:t xml:space="preserve">příměstské </w:t>
      </w:r>
      <w:r w:rsidRPr="001553B2">
        <w:rPr>
          <w:rFonts w:ascii="Arial" w:hAnsi="Arial" w:cs="Arial"/>
          <w:sz w:val="22"/>
          <w:szCs w:val="22"/>
        </w:rPr>
        <w:t xml:space="preserve">hromadné dopravy a celkově s kulturou cestování je spokojena </w:t>
      </w:r>
      <w:r>
        <w:rPr>
          <w:rFonts w:ascii="Arial" w:hAnsi="Arial" w:cs="Arial"/>
          <w:sz w:val="22"/>
          <w:szCs w:val="22"/>
        </w:rPr>
        <w:t xml:space="preserve">více než </w:t>
      </w:r>
      <w:r w:rsidRPr="001553B2">
        <w:rPr>
          <w:rFonts w:ascii="Arial" w:hAnsi="Arial" w:cs="Arial"/>
          <w:sz w:val="22"/>
          <w:szCs w:val="22"/>
        </w:rPr>
        <w:t>polovina respondentů.</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Napojení města na hromadnou autobusovou dopravu je zajištěno několika dopravci a odpovídá (hlavně ve všedních dnech) potřebám města. V minulých letech byla vytvořena pravidelná spojení na lokality, kde část obyvatel Příbora pracuje (např. průmyslové zóny v</w:t>
      </w:r>
      <w:r>
        <w:rPr>
          <w:rFonts w:ascii="Arial" w:hAnsi="Arial" w:cs="Arial"/>
          <w:sz w:val="22"/>
          <w:szCs w:val="22"/>
        </w:rPr>
        <w:t> </w:t>
      </w:r>
      <w:r w:rsidRPr="001553B2">
        <w:rPr>
          <w:rFonts w:ascii="Arial" w:hAnsi="Arial" w:cs="Arial"/>
          <w:sz w:val="22"/>
          <w:szCs w:val="22"/>
        </w:rPr>
        <w:t>Kopřivnici</w:t>
      </w:r>
      <w:r>
        <w:rPr>
          <w:rFonts w:ascii="Arial" w:hAnsi="Arial" w:cs="Arial"/>
          <w:sz w:val="22"/>
          <w:szCs w:val="22"/>
        </w:rPr>
        <w:t>-Vlčovicích</w:t>
      </w:r>
      <w:r w:rsidRPr="001553B2">
        <w:rPr>
          <w:rFonts w:ascii="Arial" w:hAnsi="Arial" w:cs="Arial"/>
          <w:sz w:val="22"/>
          <w:szCs w:val="22"/>
        </w:rPr>
        <w:t xml:space="preserve"> </w:t>
      </w:r>
      <w:r>
        <w:rPr>
          <w:rFonts w:ascii="Arial" w:hAnsi="Arial" w:cs="Arial"/>
          <w:sz w:val="22"/>
          <w:szCs w:val="22"/>
        </w:rPr>
        <w:t xml:space="preserve">nebo </w:t>
      </w:r>
      <w:r w:rsidRPr="001553B2">
        <w:rPr>
          <w:rFonts w:ascii="Arial" w:hAnsi="Arial" w:cs="Arial"/>
          <w:sz w:val="22"/>
          <w:szCs w:val="22"/>
        </w:rPr>
        <w:t xml:space="preserve">Mošnově).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Dalších </w:t>
      </w:r>
      <w:r w:rsidRPr="008626CA">
        <w:rPr>
          <w:rFonts w:ascii="Arial" w:hAnsi="Arial" w:cs="Arial"/>
          <w:sz w:val="22"/>
          <w:szCs w:val="22"/>
        </w:rPr>
        <w:t>zlepšení</w:t>
      </w:r>
      <w:r w:rsidRPr="001553B2">
        <w:rPr>
          <w:rFonts w:ascii="Arial" w:hAnsi="Arial" w:cs="Arial"/>
          <w:sz w:val="22"/>
          <w:szCs w:val="22"/>
        </w:rPr>
        <w:t xml:space="preserve"> je možno dosáhnout například v návaznosti na turistický ruch </w:t>
      </w:r>
      <w:r w:rsidRPr="001F36AB">
        <w:rPr>
          <w:rFonts w:ascii="Arial" w:hAnsi="Arial" w:cs="Arial"/>
          <w:sz w:val="22"/>
          <w:szCs w:val="22"/>
        </w:rPr>
        <w:t xml:space="preserve">– </w:t>
      </w:r>
      <w:r w:rsidRPr="008626CA">
        <w:rPr>
          <w:rFonts w:ascii="Arial" w:hAnsi="Arial" w:cs="Arial"/>
          <w:sz w:val="22"/>
          <w:szCs w:val="22"/>
          <w:u w:val="single"/>
        </w:rPr>
        <w:t>lepším napojením na další turistické cíle v okolí města</w:t>
      </w:r>
      <w:r w:rsidRPr="001553B2">
        <w:rPr>
          <w:rFonts w:ascii="Arial" w:hAnsi="Arial" w:cs="Arial"/>
          <w:sz w:val="22"/>
          <w:szCs w:val="22"/>
        </w:rPr>
        <w:t xml:space="preserve"> (zejména na Hukvaldy o víkendech) nebo </w:t>
      </w:r>
      <w:r w:rsidRPr="008626CA">
        <w:rPr>
          <w:rFonts w:ascii="Arial" w:hAnsi="Arial" w:cs="Arial"/>
          <w:sz w:val="22"/>
          <w:szCs w:val="22"/>
          <w:u w:val="single"/>
        </w:rPr>
        <w:t>zvýšením frekvence cyklobusů</w:t>
      </w:r>
      <w:r w:rsidRPr="001553B2">
        <w:rPr>
          <w:rFonts w:ascii="Arial" w:hAnsi="Arial" w:cs="Arial"/>
          <w:sz w:val="22"/>
          <w:szCs w:val="22"/>
        </w:rPr>
        <w:t xml:space="preserve"> i mimo letní prázdniny, tj. v květnu, červnu a září.</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Součástí tohoto opatření je rovněž </w:t>
      </w:r>
      <w:r w:rsidRPr="008626CA">
        <w:rPr>
          <w:rFonts w:ascii="Arial" w:hAnsi="Arial" w:cs="Arial"/>
          <w:sz w:val="22"/>
          <w:szCs w:val="22"/>
          <w:u w:val="single"/>
        </w:rPr>
        <w:t>zlepšení stavebně technického stavu autobusových zastávek</w:t>
      </w:r>
      <w:r w:rsidRPr="001553B2">
        <w:rPr>
          <w:rFonts w:ascii="Arial" w:hAnsi="Arial" w:cs="Arial"/>
          <w:sz w:val="22"/>
          <w:szCs w:val="22"/>
        </w:rPr>
        <w:t xml:space="preserve"> a možností využití pro autobusy speciálně upravené pro ZTP. V minulosti došlo již k několika </w:t>
      </w:r>
      <w:r>
        <w:rPr>
          <w:rFonts w:ascii="Arial" w:hAnsi="Arial" w:cs="Arial"/>
          <w:sz w:val="22"/>
          <w:szCs w:val="22"/>
        </w:rPr>
        <w:t xml:space="preserve">takovým </w:t>
      </w:r>
      <w:r w:rsidRPr="001553B2">
        <w:rPr>
          <w:rFonts w:ascii="Arial" w:hAnsi="Arial" w:cs="Arial"/>
          <w:sz w:val="22"/>
          <w:szCs w:val="22"/>
        </w:rPr>
        <w:t>rekonstrukcím</w:t>
      </w:r>
      <w:r>
        <w:rPr>
          <w:rFonts w:ascii="Arial" w:hAnsi="Arial" w:cs="Arial"/>
          <w:sz w:val="22"/>
          <w:szCs w:val="22"/>
        </w:rPr>
        <w:t xml:space="preserve"> </w:t>
      </w:r>
      <w:r w:rsidRPr="001553B2">
        <w:rPr>
          <w:rFonts w:ascii="Arial" w:hAnsi="Arial" w:cs="Arial"/>
          <w:sz w:val="22"/>
          <w:szCs w:val="22"/>
        </w:rPr>
        <w:t xml:space="preserve">– například </w:t>
      </w:r>
      <w:r w:rsidRPr="008626CA">
        <w:rPr>
          <w:rFonts w:ascii="Arial" w:hAnsi="Arial" w:cs="Arial"/>
          <w:sz w:val="22"/>
          <w:szCs w:val="22"/>
          <w:u w:val="single"/>
        </w:rPr>
        <w:t>zastávka Na Točně</w:t>
      </w:r>
      <w:r w:rsidRPr="001553B2">
        <w:rPr>
          <w:rFonts w:ascii="Arial" w:hAnsi="Arial" w:cs="Arial"/>
          <w:sz w:val="22"/>
          <w:szCs w:val="22"/>
        </w:rPr>
        <w:t>.</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sidRPr="0077494A">
        <w:rPr>
          <w:rFonts w:ascii="Arial" w:hAnsi="Arial" w:cs="Arial"/>
          <w:b/>
          <w:sz w:val="22"/>
          <w:szCs w:val="22"/>
        </w:rPr>
        <w:t>SC4, SC6</w:t>
      </w:r>
    </w:p>
    <w:p w:rsidR="00CB1295" w:rsidRPr="001553B2" w:rsidRDefault="00CB1295" w:rsidP="00CB1295">
      <w:pPr>
        <w:spacing w:before="120" w:after="120"/>
        <w:jc w:val="both"/>
      </w:pPr>
    </w:p>
    <w:p w:rsidR="00CB1295" w:rsidRPr="001553B2" w:rsidRDefault="00CB1295" w:rsidP="00CB1295">
      <w:pPr>
        <w:rPr>
          <w:b/>
          <w:bCs/>
        </w:rPr>
      </w:pPr>
      <w:r w:rsidRPr="001553B2">
        <w:rPr>
          <w:b/>
          <w:bCs/>
        </w:rPr>
        <w:br w:type="page"/>
      </w:r>
    </w:p>
    <w:p w:rsidR="00CB1295" w:rsidRPr="001553B2" w:rsidRDefault="00CB1295" w:rsidP="00CB1295">
      <w:pPr>
        <w:pStyle w:val="Nadpis2"/>
        <w:tabs>
          <w:tab w:val="left" w:pos="3544"/>
        </w:tabs>
        <w:spacing w:before="360" w:after="240"/>
        <w:ind w:left="3544" w:hanging="3544"/>
        <w:rPr>
          <w:rFonts w:ascii="Arial" w:hAnsi="Arial"/>
          <w:caps w:val="0"/>
          <w:sz w:val="24"/>
          <w:szCs w:val="24"/>
        </w:rPr>
      </w:pPr>
      <w:bookmarkStart w:id="99" w:name="_Toc389651091"/>
      <w:r w:rsidRPr="001553B2">
        <w:rPr>
          <w:rFonts w:ascii="Arial" w:hAnsi="Arial"/>
          <w:caps w:val="0"/>
          <w:sz w:val="24"/>
          <w:szCs w:val="24"/>
        </w:rPr>
        <w:lastRenderedPageBreak/>
        <w:t xml:space="preserve">Opatření prioritní oblasti F: </w:t>
      </w:r>
      <w:r w:rsidRPr="001553B2">
        <w:rPr>
          <w:rFonts w:ascii="Arial" w:hAnsi="Arial"/>
          <w:caps w:val="0"/>
          <w:sz w:val="24"/>
          <w:szCs w:val="24"/>
        </w:rPr>
        <w:tab/>
        <w:t>Životní prostředí</w:t>
      </w:r>
      <w:bookmarkEnd w:id="99"/>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 xml:space="preserve">F.1 </w:t>
      </w:r>
      <w:r w:rsidRPr="001553B2">
        <w:rPr>
          <w:rFonts w:ascii="Arial" w:hAnsi="Arial" w:cs="Arial"/>
          <w:b/>
          <w:sz w:val="22"/>
          <w:szCs w:val="22"/>
        </w:rPr>
        <w:tab/>
        <w:t>Dokončení technické infrastruktury s návazností na životní prostředí</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Jedná se o opatření podporující projekty kanalizací, vodovodních sítí a plynofikací.</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V minulých letech bylo v této oblasti realizováno několik</w:t>
      </w:r>
      <w:r>
        <w:rPr>
          <w:rFonts w:ascii="Arial" w:hAnsi="Arial" w:cs="Arial"/>
          <w:sz w:val="22"/>
          <w:szCs w:val="22"/>
        </w:rPr>
        <w:t xml:space="preserve"> projektů zaměřených zejména na </w:t>
      </w:r>
      <w:r w:rsidRPr="001553B2">
        <w:rPr>
          <w:rFonts w:ascii="Arial" w:hAnsi="Arial" w:cs="Arial"/>
          <w:sz w:val="22"/>
          <w:szCs w:val="22"/>
        </w:rPr>
        <w:t xml:space="preserve">kanalizace ve vybraných částech města a lokalitách. Do budoucna bude důležité se zaměřit například na projekt </w:t>
      </w:r>
      <w:r w:rsidRPr="008626CA">
        <w:rPr>
          <w:rFonts w:ascii="Arial" w:hAnsi="Arial" w:cs="Arial"/>
          <w:sz w:val="22"/>
          <w:szCs w:val="22"/>
          <w:u w:val="single"/>
        </w:rPr>
        <w:t>odkanalizování a plynofikace okolí starého hřbitova</w:t>
      </w:r>
      <w:r w:rsidRPr="001553B2">
        <w:rPr>
          <w:rFonts w:ascii="Arial" w:hAnsi="Arial" w:cs="Arial"/>
          <w:sz w:val="22"/>
          <w:szCs w:val="22"/>
        </w:rPr>
        <w:t xml:space="preserve">, </w:t>
      </w:r>
      <w:r w:rsidRPr="008626CA">
        <w:rPr>
          <w:rFonts w:ascii="Arial" w:hAnsi="Arial" w:cs="Arial"/>
          <w:sz w:val="22"/>
          <w:szCs w:val="22"/>
          <w:u w:val="single"/>
        </w:rPr>
        <w:t>napo</w:t>
      </w:r>
      <w:r>
        <w:rPr>
          <w:rFonts w:ascii="Arial" w:hAnsi="Arial" w:cs="Arial"/>
          <w:sz w:val="22"/>
          <w:szCs w:val="22"/>
          <w:u w:val="single"/>
        </w:rPr>
        <w:t>jení Prchalova na </w:t>
      </w:r>
      <w:r w:rsidRPr="008626CA">
        <w:rPr>
          <w:rFonts w:ascii="Arial" w:hAnsi="Arial" w:cs="Arial"/>
          <w:sz w:val="22"/>
          <w:szCs w:val="22"/>
          <w:u w:val="single"/>
        </w:rPr>
        <w:t>kanalizační a vodovodní síť</w:t>
      </w:r>
      <w:r w:rsidRPr="001553B2">
        <w:rPr>
          <w:rFonts w:ascii="Arial" w:hAnsi="Arial" w:cs="Arial"/>
          <w:sz w:val="22"/>
          <w:szCs w:val="22"/>
        </w:rPr>
        <w:t xml:space="preserve"> (zde je však problém s výškovými profily terénu, které znesnadňují napojení na ČOV), </w:t>
      </w:r>
      <w:r w:rsidRPr="008626CA">
        <w:rPr>
          <w:rFonts w:ascii="Arial" w:hAnsi="Arial" w:cs="Arial"/>
          <w:sz w:val="22"/>
          <w:szCs w:val="22"/>
          <w:u w:val="single"/>
        </w:rPr>
        <w:t>odkanalizování Hájova</w:t>
      </w:r>
      <w:r w:rsidRPr="001553B2">
        <w:rPr>
          <w:rFonts w:ascii="Arial" w:hAnsi="Arial" w:cs="Arial"/>
          <w:sz w:val="22"/>
          <w:szCs w:val="22"/>
        </w:rPr>
        <w:t xml:space="preserve"> (vyžadovalo by však samostatnou ČOV) nebo na</w:t>
      </w:r>
      <w:r>
        <w:rPr>
          <w:rFonts w:ascii="Arial" w:hAnsi="Arial" w:cs="Arial"/>
          <w:sz w:val="22"/>
          <w:szCs w:val="22"/>
        </w:rPr>
        <w:t> </w:t>
      </w:r>
      <w:r w:rsidRPr="008626CA">
        <w:rPr>
          <w:rFonts w:ascii="Arial" w:hAnsi="Arial" w:cs="Arial"/>
          <w:sz w:val="22"/>
          <w:szCs w:val="22"/>
          <w:u w:val="single"/>
        </w:rPr>
        <w:t>lokality</w:t>
      </w:r>
      <w:r w:rsidRPr="001553B2">
        <w:rPr>
          <w:rFonts w:ascii="Arial" w:hAnsi="Arial" w:cs="Arial"/>
          <w:sz w:val="22"/>
          <w:szCs w:val="22"/>
        </w:rPr>
        <w:t xml:space="preserve">, kde je do budoucna plánováno s </w:t>
      </w:r>
      <w:r w:rsidRPr="008626CA">
        <w:rPr>
          <w:rFonts w:ascii="Arial" w:hAnsi="Arial" w:cs="Arial"/>
          <w:sz w:val="22"/>
          <w:szCs w:val="22"/>
          <w:u w:val="single"/>
        </w:rPr>
        <w:t>individuální bytovou výstavbou</w:t>
      </w:r>
      <w:r w:rsidRPr="001553B2">
        <w:rPr>
          <w:rFonts w:ascii="Arial" w:hAnsi="Arial" w:cs="Arial"/>
          <w:sz w:val="22"/>
          <w:szCs w:val="22"/>
        </w:rPr>
        <w:t>. V úvahu je nutné brát zvýšené náklady spoje</w:t>
      </w:r>
      <w:r>
        <w:rPr>
          <w:rFonts w:ascii="Arial" w:hAnsi="Arial" w:cs="Arial"/>
          <w:sz w:val="22"/>
          <w:szCs w:val="22"/>
        </w:rPr>
        <w:t>né s oddílnými kanalizacemi pro </w:t>
      </w:r>
      <w:r w:rsidRPr="001553B2">
        <w:rPr>
          <w:rFonts w:ascii="Arial" w:hAnsi="Arial" w:cs="Arial"/>
          <w:sz w:val="22"/>
          <w:szCs w:val="22"/>
        </w:rPr>
        <w:t xml:space="preserve">splaškovou a dešťovou vodou. Možností je také zvážení využití </w:t>
      </w:r>
      <w:r w:rsidRPr="008626CA">
        <w:rPr>
          <w:rFonts w:ascii="Arial" w:hAnsi="Arial" w:cs="Arial"/>
          <w:sz w:val="22"/>
          <w:szCs w:val="22"/>
          <w:u w:val="single"/>
        </w:rPr>
        <w:t>kořenových čističek</w:t>
      </w:r>
      <w:r>
        <w:rPr>
          <w:rFonts w:ascii="Arial" w:hAnsi="Arial" w:cs="Arial"/>
          <w:sz w:val="22"/>
          <w:szCs w:val="22"/>
        </w:rPr>
        <w:t xml:space="preserve"> ve </w:t>
      </w:r>
      <w:r w:rsidRPr="001553B2">
        <w:rPr>
          <w:rFonts w:ascii="Arial" w:hAnsi="Arial" w:cs="Arial"/>
          <w:sz w:val="22"/>
          <w:szCs w:val="22"/>
        </w:rPr>
        <w:t xml:space="preserve">vybraných lokalitách. </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Pr>
          <w:rFonts w:ascii="Arial" w:hAnsi="Arial" w:cs="Arial"/>
          <w:b/>
          <w:sz w:val="22"/>
          <w:szCs w:val="22"/>
        </w:rPr>
        <w:t>SC7</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 xml:space="preserve">F.2 </w:t>
      </w:r>
      <w:r w:rsidRPr="001553B2">
        <w:rPr>
          <w:rFonts w:ascii="Arial" w:hAnsi="Arial" w:cs="Arial"/>
          <w:b/>
          <w:sz w:val="22"/>
          <w:szCs w:val="22"/>
        </w:rPr>
        <w:tab/>
        <w:t xml:space="preserve">Zlepšení kvality ovzduší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S kvalitou ovzduší ve městě je spokojeno přibližně 7</w:t>
      </w:r>
      <w:r>
        <w:rPr>
          <w:rFonts w:ascii="Arial" w:hAnsi="Arial" w:cs="Arial"/>
          <w:sz w:val="22"/>
          <w:szCs w:val="22"/>
        </w:rPr>
        <w:t>7</w:t>
      </w:r>
      <w:r w:rsidRPr="001553B2">
        <w:rPr>
          <w:rFonts w:ascii="Arial" w:hAnsi="Arial" w:cs="Arial"/>
          <w:sz w:val="22"/>
          <w:szCs w:val="22"/>
        </w:rPr>
        <w:t xml:space="preserve"> % respondentů „Průzkumu </w:t>
      </w:r>
      <w:r>
        <w:rPr>
          <w:rFonts w:ascii="Arial" w:hAnsi="Arial" w:cs="Arial"/>
          <w:sz w:val="22"/>
          <w:szCs w:val="22"/>
        </w:rPr>
        <w:t>spokojenosti</w:t>
      </w:r>
      <w:r w:rsidRPr="001553B2">
        <w:rPr>
          <w:rFonts w:ascii="Arial" w:hAnsi="Arial" w:cs="Arial"/>
          <w:sz w:val="22"/>
          <w:szCs w:val="22"/>
        </w:rPr>
        <w:t xml:space="preserve"> obyvatel města Příbora“. Na území města ani v jeho bezprostředním okolí se nenachází žádný významný zdroj znečištění z průmyslové výroby a zcela jistě ke zlepšení kvality ovzduší přispěl také vybudovaný obchvat města. </w:t>
      </w:r>
    </w:p>
    <w:p w:rsidR="00CB1295" w:rsidRPr="00A3322E" w:rsidRDefault="00CB1295" w:rsidP="00CB1295">
      <w:pPr>
        <w:spacing w:before="120" w:after="120"/>
        <w:jc w:val="both"/>
        <w:rPr>
          <w:rFonts w:ascii="Arial" w:hAnsi="Arial" w:cs="Arial"/>
          <w:sz w:val="22"/>
          <w:szCs w:val="22"/>
        </w:rPr>
      </w:pPr>
      <w:r w:rsidRPr="00A3322E">
        <w:rPr>
          <w:rFonts w:ascii="Arial" w:hAnsi="Arial" w:cs="Arial"/>
          <w:sz w:val="22"/>
          <w:szCs w:val="22"/>
        </w:rPr>
        <w:t xml:space="preserve">Mezi obtěžující zdroje tak patří hlavně </w:t>
      </w:r>
      <w:r w:rsidRPr="00A3322E">
        <w:rPr>
          <w:rFonts w:ascii="Arial" w:hAnsi="Arial" w:cs="Arial"/>
          <w:sz w:val="22"/>
          <w:szCs w:val="22"/>
          <w:u w:val="single"/>
        </w:rPr>
        <w:t>lokální topeniště</w:t>
      </w:r>
      <w:r w:rsidRPr="00A3322E">
        <w:rPr>
          <w:rFonts w:ascii="Arial" w:hAnsi="Arial" w:cs="Arial"/>
          <w:sz w:val="22"/>
          <w:szCs w:val="22"/>
        </w:rPr>
        <w:t>, zejména pak ta, která spalují ekologicky nevyhovující topivo (odpad, plasty atd.). Město podporuje řešení tohoto problému vlastní finanční spoluúčastí na projektu Kotlíkové dotace, který je zastřešen Moravskoslezským krajem.</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Město Příbor nemá ve své kompetenci nástroje vedoucí ke zlepšování kvality ovzduší s výjimkou projektů zaměřených na plynofikace nebo propagace projektů zaměřených na zateplování budov. Z tohoto důvodu se v současnosti jeví jako účelné především </w:t>
      </w:r>
      <w:r w:rsidRPr="008626CA">
        <w:rPr>
          <w:rFonts w:ascii="Arial" w:hAnsi="Arial" w:cs="Arial"/>
          <w:sz w:val="22"/>
          <w:szCs w:val="22"/>
          <w:u w:val="single"/>
        </w:rPr>
        <w:t>informování občanů</w:t>
      </w:r>
      <w:r w:rsidRPr="001553B2">
        <w:rPr>
          <w:rFonts w:ascii="Arial" w:hAnsi="Arial" w:cs="Arial"/>
          <w:sz w:val="22"/>
          <w:szCs w:val="22"/>
        </w:rPr>
        <w:t xml:space="preserve">, například </w:t>
      </w:r>
      <w:r w:rsidRPr="001F36AB">
        <w:rPr>
          <w:rFonts w:ascii="Arial" w:hAnsi="Arial" w:cs="Arial"/>
          <w:sz w:val="22"/>
          <w:szCs w:val="22"/>
          <w:u w:val="single"/>
        </w:rPr>
        <w:t>pomocí informačních kampaní</w:t>
      </w:r>
      <w:r w:rsidRPr="001553B2">
        <w:rPr>
          <w:rFonts w:ascii="Arial" w:hAnsi="Arial" w:cs="Arial"/>
          <w:sz w:val="22"/>
          <w:szCs w:val="22"/>
        </w:rPr>
        <w:t xml:space="preserve"> „Čistý komín“ (</w:t>
      </w:r>
      <w:hyperlink r:id="rId156" w:history="1">
        <w:r w:rsidRPr="001553B2">
          <w:rPr>
            <w:rFonts w:ascii="Arial" w:hAnsi="Arial" w:cs="Arial"/>
            <w:sz w:val="22"/>
            <w:szCs w:val="22"/>
          </w:rPr>
          <w:t>www.cisty-komin.cz</w:t>
        </w:r>
      </w:hyperlink>
      <w:r w:rsidRPr="001553B2">
        <w:rPr>
          <w:rFonts w:ascii="Arial" w:hAnsi="Arial" w:cs="Arial"/>
          <w:sz w:val="22"/>
          <w:szCs w:val="22"/>
        </w:rPr>
        <w:t>)</w:t>
      </w:r>
      <w:r>
        <w:rPr>
          <w:rFonts w:ascii="Arial" w:hAnsi="Arial" w:cs="Arial"/>
          <w:sz w:val="22"/>
          <w:szCs w:val="22"/>
        </w:rPr>
        <w:t xml:space="preserve"> či</w:t>
      </w:r>
      <w:r w:rsidRPr="001553B2">
        <w:rPr>
          <w:rFonts w:ascii="Arial" w:hAnsi="Arial" w:cs="Arial"/>
          <w:sz w:val="22"/>
          <w:szCs w:val="22"/>
        </w:rPr>
        <w:t xml:space="preserve"> „Lokální topeniště“ (</w:t>
      </w:r>
      <w:hyperlink r:id="rId157" w:history="1">
        <w:r w:rsidRPr="001553B2">
          <w:rPr>
            <w:rFonts w:ascii="Arial" w:hAnsi="Arial" w:cs="Arial"/>
            <w:sz w:val="22"/>
            <w:szCs w:val="22"/>
          </w:rPr>
          <w:t>www.lokalni-topeniste.cz</w:t>
        </w:r>
      </w:hyperlink>
      <w:r w:rsidRPr="001553B2">
        <w:rPr>
          <w:rFonts w:ascii="Arial" w:hAnsi="Arial" w:cs="Arial"/>
          <w:sz w:val="22"/>
          <w:szCs w:val="22"/>
        </w:rPr>
        <w:t>)</w:t>
      </w:r>
      <w:r>
        <w:rPr>
          <w:rFonts w:ascii="Arial" w:hAnsi="Arial" w:cs="Arial"/>
          <w:sz w:val="22"/>
          <w:szCs w:val="22"/>
        </w:rPr>
        <w:t xml:space="preserve">, </w:t>
      </w:r>
      <w:r w:rsidRPr="008626CA">
        <w:rPr>
          <w:rFonts w:ascii="Arial" w:hAnsi="Arial" w:cs="Arial"/>
          <w:sz w:val="22"/>
          <w:szCs w:val="22"/>
          <w:u w:val="single"/>
        </w:rPr>
        <w:t xml:space="preserve">šířené do budoucna také s pomocí </w:t>
      </w:r>
      <w:r w:rsidRPr="001553B2">
        <w:rPr>
          <w:rFonts w:ascii="Arial" w:hAnsi="Arial" w:cs="Arial"/>
          <w:sz w:val="22"/>
          <w:szCs w:val="22"/>
        </w:rPr>
        <w:t>informačních kanálů města Příbora.</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Pr>
          <w:rFonts w:ascii="Arial" w:hAnsi="Arial" w:cs="Arial"/>
          <w:b/>
          <w:sz w:val="22"/>
          <w:szCs w:val="22"/>
        </w:rPr>
        <w:t>SC7</w:t>
      </w:r>
    </w:p>
    <w:p w:rsidR="00CB1295" w:rsidRPr="001553B2" w:rsidRDefault="00CB1295" w:rsidP="00CB1295">
      <w:pPr>
        <w:tabs>
          <w:tab w:val="left" w:pos="851"/>
        </w:tabs>
        <w:spacing w:before="360" w:after="120"/>
        <w:ind w:left="851" w:hanging="851"/>
        <w:jc w:val="both"/>
        <w:rPr>
          <w:rFonts w:ascii="Arial" w:hAnsi="Arial" w:cs="Arial"/>
          <w:b/>
          <w:sz w:val="22"/>
          <w:szCs w:val="22"/>
        </w:rPr>
      </w:pPr>
      <w:r>
        <w:rPr>
          <w:rFonts w:ascii="Arial" w:hAnsi="Arial" w:cs="Arial"/>
          <w:b/>
          <w:sz w:val="22"/>
          <w:szCs w:val="22"/>
        </w:rPr>
        <w:t>F.3</w:t>
      </w:r>
      <w:r w:rsidRPr="001553B2">
        <w:rPr>
          <w:rFonts w:ascii="Arial" w:hAnsi="Arial" w:cs="Arial"/>
          <w:b/>
          <w:sz w:val="22"/>
          <w:szCs w:val="22"/>
        </w:rPr>
        <w:t xml:space="preserve"> </w:t>
      </w:r>
      <w:r w:rsidRPr="001553B2">
        <w:rPr>
          <w:rFonts w:ascii="Arial" w:hAnsi="Arial" w:cs="Arial"/>
          <w:b/>
          <w:sz w:val="22"/>
          <w:szCs w:val="22"/>
        </w:rPr>
        <w:tab/>
        <w:t>Zdokonalení systému likvidace domovního odpadu za účelem snížení ekologické zátěže na skládkách</w:t>
      </w:r>
    </w:p>
    <w:p w:rsidR="00CB1295" w:rsidRPr="00FA20F1" w:rsidRDefault="00CB1295" w:rsidP="00CB1295">
      <w:pPr>
        <w:spacing w:before="120" w:after="120"/>
        <w:jc w:val="both"/>
        <w:rPr>
          <w:rFonts w:ascii="Arial" w:hAnsi="Arial" w:cs="Arial"/>
          <w:strike/>
          <w:sz w:val="22"/>
          <w:szCs w:val="22"/>
        </w:rPr>
      </w:pPr>
      <w:r w:rsidRPr="001553B2">
        <w:rPr>
          <w:rFonts w:ascii="Arial" w:hAnsi="Arial" w:cs="Arial"/>
          <w:sz w:val="22"/>
          <w:szCs w:val="22"/>
        </w:rPr>
        <w:t>Systém sběru, separace, odvozu a likvidace nebo dalšího zpracování odpadů je ve městě Příboře v současné době zaveden</w:t>
      </w:r>
      <w:r w:rsidRPr="00864E47">
        <w:rPr>
          <w:rFonts w:ascii="Arial" w:hAnsi="Arial" w:cs="Arial"/>
          <w:sz w:val="22"/>
          <w:szCs w:val="22"/>
        </w:rPr>
        <w:t>. Byla realizována opatření směřující ke zvýšení podílu separovaných složek z celkového množství směsného odpadu. Dle každoročně zpracovávaných výkazů měla tato opatření pozitivní dopad zejména na zvýšené množství vytříděného papíru, plastů a bioodpadu. Pro předcházení vzniku biologicky rozložitelného odpadu bylo pořízeno několik set kompostérů pro občany města, žijících zejména v rodinné zástavbě. Připravují se další řešení, která by mohla zefektivnit snižování zátěže skládkováním a ve prospěch dalšího využití odpadu. Mezi ně patří například vybudování nového sběrného dvoru v lokalitě Točna včetně zavedení motivačního bonusového systému pro občany. Součástí by měla být i třídící linka za účelem zpracování odpadu pro následné energetické využití směsného komunálního odpadu v souladu s požadavky platné legislativy v oblasti odpadového hospodářství.</w:t>
      </w:r>
      <w:r>
        <w:rPr>
          <w:rFonts w:ascii="Arial" w:hAnsi="Arial" w:cs="Arial"/>
          <w:color w:val="7030A0"/>
          <w:sz w:val="22"/>
          <w:szCs w:val="22"/>
        </w:rPr>
        <w:t xml:space="preserve">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Další aktivity by mohly směřovat na lepší </w:t>
      </w:r>
      <w:r w:rsidRPr="00EF4E73">
        <w:rPr>
          <w:rFonts w:ascii="Arial" w:hAnsi="Arial" w:cs="Arial"/>
          <w:sz w:val="22"/>
          <w:szCs w:val="22"/>
          <w:u w:val="single"/>
        </w:rPr>
        <w:t>informovanost občanů</w:t>
      </w:r>
      <w:r w:rsidRPr="001553B2">
        <w:rPr>
          <w:rFonts w:ascii="Arial" w:hAnsi="Arial" w:cs="Arial"/>
          <w:sz w:val="22"/>
          <w:szCs w:val="22"/>
        </w:rPr>
        <w:t xml:space="preserve"> o možnostech a </w:t>
      </w:r>
      <w:r w:rsidRPr="00EF4E73">
        <w:rPr>
          <w:rFonts w:ascii="Arial" w:hAnsi="Arial" w:cs="Arial"/>
          <w:sz w:val="22"/>
          <w:szCs w:val="22"/>
          <w:u w:val="single"/>
        </w:rPr>
        <w:t>správné separaci domovních odpadů</w:t>
      </w:r>
      <w:r w:rsidRPr="001553B2">
        <w:rPr>
          <w:rFonts w:ascii="Arial" w:hAnsi="Arial" w:cs="Arial"/>
          <w:sz w:val="22"/>
          <w:szCs w:val="22"/>
        </w:rPr>
        <w:t xml:space="preserve"> (etikety na nádobách), lepším </w:t>
      </w:r>
      <w:r w:rsidRPr="00EF4E73">
        <w:rPr>
          <w:rFonts w:ascii="Arial" w:hAnsi="Arial" w:cs="Arial"/>
          <w:sz w:val="22"/>
          <w:szCs w:val="22"/>
          <w:u w:val="single"/>
        </w:rPr>
        <w:t>estetickém vzhledu kontejnerů</w:t>
      </w:r>
      <w:r w:rsidRPr="001553B2">
        <w:rPr>
          <w:rFonts w:ascii="Arial" w:hAnsi="Arial" w:cs="Arial"/>
          <w:sz w:val="22"/>
          <w:szCs w:val="22"/>
        </w:rPr>
        <w:t xml:space="preserve"> (tak, aby nenarušovaly vzhled veřejných prostranství), případně </w:t>
      </w:r>
      <w:r w:rsidRPr="00EF4E73">
        <w:rPr>
          <w:rFonts w:ascii="Arial" w:hAnsi="Arial" w:cs="Arial"/>
          <w:sz w:val="22"/>
          <w:szCs w:val="22"/>
          <w:u w:val="single"/>
        </w:rPr>
        <w:t>separaci i jiných odpadů</w:t>
      </w:r>
      <w:r w:rsidRPr="001553B2">
        <w:rPr>
          <w:rFonts w:ascii="Arial" w:hAnsi="Arial" w:cs="Arial"/>
          <w:sz w:val="22"/>
          <w:szCs w:val="22"/>
        </w:rPr>
        <w:t xml:space="preserve"> (např. hliníkové fólie – zde však zatím není vyřešen jejich odvoz).</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Pr>
          <w:rFonts w:ascii="Arial" w:hAnsi="Arial" w:cs="Arial"/>
          <w:b/>
          <w:sz w:val="22"/>
          <w:szCs w:val="22"/>
        </w:rPr>
        <w:t>SC7</w:t>
      </w:r>
    </w:p>
    <w:p w:rsidR="00CB1295" w:rsidRPr="001553B2" w:rsidRDefault="00CB1295" w:rsidP="00CB1295">
      <w:pPr>
        <w:rPr>
          <w:rFonts w:ascii="Arial" w:hAnsi="Arial" w:cs="Arial"/>
          <w:b/>
          <w:sz w:val="22"/>
          <w:szCs w:val="22"/>
        </w:rPr>
      </w:pPr>
      <w:r w:rsidRPr="001553B2">
        <w:rPr>
          <w:rFonts w:ascii="Arial" w:hAnsi="Arial" w:cs="Arial"/>
          <w:b/>
          <w:sz w:val="22"/>
          <w:szCs w:val="22"/>
        </w:rPr>
        <w:br w:type="page"/>
      </w:r>
      <w:r>
        <w:rPr>
          <w:rFonts w:ascii="Arial" w:hAnsi="Arial" w:cs="Arial"/>
          <w:b/>
          <w:sz w:val="22"/>
          <w:szCs w:val="22"/>
        </w:rPr>
        <w:lastRenderedPageBreak/>
        <w:t>F.4</w:t>
      </w:r>
      <w:r w:rsidRPr="001553B2">
        <w:rPr>
          <w:rFonts w:ascii="Arial" w:hAnsi="Arial" w:cs="Arial"/>
          <w:b/>
          <w:sz w:val="22"/>
          <w:szCs w:val="22"/>
        </w:rPr>
        <w:t xml:space="preserve"> </w:t>
      </w:r>
      <w:r w:rsidRPr="001553B2">
        <w:rPr>
          <w:rFonts w:ascii="Arial" w:hAnsi="Arial" w:cs="Arial"/>
          <w:b/>
          <w:sz w:val="22"/>
          <w:szCs w:val="22"/>
        </w:rPr>
        <w:tab/>
        <w:t>Zlepšení kvality zeleně a zavedení krajinotvorných prvků</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Celková kvalita životního prostředí ve městě je obyvateli Příbora vnímána pozitivně – jako dobrou a spíše dobrou ji hodnotilo v „Průzkumu </w:t>
      </w:r>
      <w:r>
        <w:rPr>
          <w:rFonts w:ascii="Arial" w:hAnsi="Arial" w:cs="Arial"/>
          <w:sz w:val="22"/>
          <w:szCs w:val="22"/>
        </w:rPr>
        <w:t xml:space="preserve">spokojenosti </w:t>
      </w:r>
      <w:r w:rsidRPr="001553B2">
        <w:rPr>
          <w:rFonts w:ascii="Arial" w:hAnsi="Arial" w:cs="Arial"/>
          <w:sz w:val="22"/>
          <w:szCs w:val="22"/>
        </w:rPr>
        <w:t>obyvatel města Příbora“ v r. 201</w:t>
      </w:r>
      <w:r>
        <w:rPr>
          <w:rFonts w:ascii="Arial" w:hAnsi="Arial" w:cs="Arial"/>
          <w:sz w:val="22"/>
          <w:szCs w:val="22"/>
        </w:rPr>
        <w:t>5</w:t>
      </w:r>
      <w:r w:rsidRPr="001553B2">
        <w:rPr>
          <w:rFonts w:ascii="Arial" w:hAnsi="Arial" w:cs="Arial"/>
          <w:sz w:val="22"/>
          <w:szCs w:val="22"/>
        </w:rPr>
        <w:t xml:space="preserve"> </w:t>
      </w:r>
      <w:r>
        <w:rPr>
          <w:rFonts w:ascii="Arial" w:hAnsi="Arial" w:cs="Arial"/>
          <w:sz w:val="22"/>
          <w:szCs w:val="22"/>
        </w:rPr>
        <w:t xml:space="preserve">více než </w:t>
      </w:r>
      <w:r w:rsidRPr="001553B2">
        <w:rPr>
          <w:rFonts w:ascii="Arial" w:hAnsi="Arial" w:cs="Arial"/>
          <w:sz w:val="22"/>
          <w:szCs w:val="22"/>
        </w:rPr>
        <w:t xml:space="preserve"> 90 % respondentů. Nejsilnějšími stránkami města v této oblasti je lokalizace města v příjemném okolním prostředí, neexistence větších ekologických zátěží nebo minimum negativních dopadů z větších průmyslových provozů. Faktem, který přispívá k pozitivnímu hodnocení životního prostředí, je také rozsah veřejné zeleně ve městě. Stejně tak je pozitivně hodnocen stav udržování zeleně ve městě – zde ji také hodnotí kladně </w:t>
      </w:r>
      <w:r>
        <w:rPr>
          <w:rFonts w:ascii="Arial" w:hAnsi="Arial" w:cs="Arial"/>
          <w:sz w:val="22"/>
          <w:szCs w:val="22"/>
        </w:rPr>
        <w:t>přes</w:t>
      </w:r>
      <w:r w:rsidRPr="001553B2">
        <w:rPr>
          <w:rFonts w:ascii="Arial" w:hAnsi="Arial" w:cs="Arial"/>
          <w:sz w:val="22"/>
          <w:szCs w:val="22"/>
        </w:rPr>
        <w:t xml:space="preserve"> 90 % respondentů.</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Nedostatky jsou zejména v oblasti účelné, koncepční práce s krajinotvornými prvky a městskou zelení. Dochází k problémům s výsadbou či udržování té zeleně, která prostorově koliduje například s technickou infrastrukturou a jejím ochrannými pásmy, nebo se zajištěním rozmanitosti a stavu této zeleně na území města.</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Vhodnou aktivitou by mohlo být </w:t>
      </w:r>
      <w:r w:rsidRPr="00EF4E73">
        <w:rPr>
          <w:rFonts w:ascii="Arial" w:hAnsi="Arial" w:cs="Arial"/>
          <w:sz w:val="22"/>
          <w:szCs w:val="22"/>
          <w:u w:val="single"/>
        </w:rPr>
        <w:t>zpracování pasportů/inventarizace zeleně</w:t>
      </w:r>
      <w:r w:rsidRPr="001553B2">
        <w:rPr>
          <w:rFonts w:ascii="Arial" w:hAnsi="Arial" w:cs="Arial"/>
          <w:sz w:val="22"/>
          <w:szCs w:val="22"/>
        </w:rPr>
        <w:t xml:space="preserve"> (v této souvislosti také sladění informací v této oblasti mezi městem Příborem a technickými službami o stavu a umístění zeleně).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Jako účelné se jeví </w:t>
      </w:r>
      <w:r w:rsidRPr="00EF4E73">
        <w:rPr>
          <w:rFonts w:ascii="Arial" w:hAnsi="Arial" w:cs="Arial"/>
          <w:sz w:val="22"/>
          <w:szCs w:val="22"/>
          <w:u w:val="single"/>
        </w:rPr>
        <w:t>zpracování celkové koncepce / analýzy zeleně</w:t>
      </w:r>
      <w:r w:rsidRPr="001553B2">
        <w:rPr>
          <w:rFonts w:ascii="Arial" w:hAnsi="Arial" w:cs="Arial"/>
          <w:sz w:val="22"/>
          <w:szCs w:val="22"/>
        </w:rPr>
        <w:t xml:space="preserve"> na území města, která by následně umožnila provádět výsadbu a údržbu systematicky a současně bez kolizí se zájmy obyvatel (stínění) a správců dopravních a technických sítí.</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Vzhledem k rozsahu zeleně (včetně parků, klášterní zahrady atd.) a plánované koncepcí rozvoje zeleně by měla být zřízena </w:t>
      </w:r>
      <w:r w:rsidRPr="00EF4E73">
        <w:rPr>
          <w:rFonts w:ascii="Arial" w:hAnsi="Arial" w:cs="Arial"/>
          <w:sz w:val="22"/>
          <w:szCs w:val="22"/>
          <w:u w:val="single"/>
        </w:rPr>
        <w:t>pozice „městského zahradníka“</w:t>
      </w:r>
      <w:r w:rsidRPr="001553B2">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 okolí centra města a méně obydlených částech Příbora je možno pokračovat v budování například </w:t>
      </w:r>
      <w:r w:rsidRPr="00EF4E73">
        <w:rPr>
          <w:rFonts w:ascii="Arial" w:hAnsi="Arial" w:cs="Arial"/>
          <w:sz w:val="22"/>
          <w:szCs w:val="22"/>
          <w:u w:val="single"/>
        </w:rPr>
        <w:t>malých vodních ploch, alejí, větrolamů, remízků</w:t>
      </w:r>
      <w:r w:rsidRPr="001553B2">
        <w:rPr>
          <w:rFonts w:ascii="Arial" w:hAnsi="Arial" w:cs="Arial"/>
          <w:sz w:val="22"/>
          <w:szCs w:val="22"/>
        </w:rPr>
        <w:t xml:space="preserve"> atd.</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Vhodné je také </w:t>
      </w:r>
      <w:r w:rsidRPr="00EF4E73">
        <w:rPr>
          <w:rFonts w:ascii="Arial" w:hAnsi="Arial" w:cs="Arial"/>
          <w:sz w:val="22"/>
          <w:szCs w:val="22"/>
          <w:u w:val="single"/>
        </w:rPr>
        <w:t>zapojení veřejnosti</w:t>
      </w:r>
      <w:r w:rsidRPr="001553B2">
        <w:rPr>
          <w:rFonts w:ascii="Arial" w:hAnsi="Arial" w:cs="Arial"/>
          <w:sz w:val="22"/>
          <w:szCs w:val="22"/>
        </w:rPr>
        <w:t xml:space="preserve"> – například podporou </w:t>
      </w:r>
      <w:r w:rsidRPr="00EF4E73">
        <w:rPr>
          <w:rFonts w:ascii="Arial" w:hAnsi="Arial" w:cs="Arial"/>
          <w:sz w:val="22"/>
          <w:szCs w:val="22"/>
          <w:u w:val="single"/>
        </w:rPr>
        <w:t>komunitního sázení</w:t>
      </w:r>
      <w:r w:rsidRPr="001553B2">
        <w:rPr>
          <w:rFonts w:ascii="Arial" w:hAnsi="Arial" w:cs="Arial"/>
          <w:sz w:val="22"/>
          <w:szCs w:val="22"/>
        </w:rPr>
        <w:t xml:space="preserve"> (nejlépe při různých příležitostech a výročích) atd.</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Pr>
          <w:rFonts w:ascii="Arial" w:hAnsi="Arial" w:cs="Arial"/>
          <w:b/>
          <w:sz w:val="22"/>
          <w:szCs w:val="22"/>
        </w:rPr>
        <w:t>SC4, SC7</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 xml:space="preserve">F.5 </w:t>
      </w:r>
      <w:r w:rsidRPr="001553B2">
        <w:rPr>
          <w:rFonts w:ascii="Arial" w:hAnsi="Arial" w:cs="Arial"/>
          <w:b/>
          <w:sz w:val="22"/>
          <w:szCs w:val="22"/>
        </w:rPr>
        <w:tab/>
        <w:t xml:space="preserve">Zavedení funkčního systému informací a propagace s cílem zvýšit zájem občanů </w:t>
      </w:r>
      <w:r>
        <w:rPr>
          <w:rFonts w:ascii="Arial" w:hAnsi="Arial" w:cs="Arial"/>
          <w:b/>
          <w:sz w:val="22"/>
          <w:szCs w:val="22"/>
        </w:rPr>
        <w:t>o </w:t>
      </w:r>
      <w:r w:rsidRPr="001553B2">
        <w:rPr>
          <w:rFonts w:ascii="Arial" w:hAnsi="Arial" w:cs="Arial"/>
          <w:b/>
          <w:sz w:val="22"/>
          <w:szCs w:val="22"/>
        </w:rPr>
        <w:t>životní prostředí</w:t>
      </w:r>
      <w:r>
        <w:rPr>
          <w:rFonts w:ascii="Arial" w:hAnsi="Arial" w:cs="Arial"/>
          <w:b/>
          <w:sz w:val="22"/>
          <w:szCs w:val="22"/>
        </w:rPr>
        <w:t xml:space="preserve"> a udržitelný rozvoj</w:t>
      </w:r>
    </w:p>
    <w:p w:rsidR="00CB1295" w:rsidRDefault="00CB1295" w:rsidP="00CB1295">
      <w:pPr>
        <w:spacing w:before="120" w:after="120"/>
        <w:jc w:val="both"/>
        <w:rPr>
          <w:rFonts w:ascii="Arial" w:hAnsi="Arial" w:cs="Arial"/>
          <w:sz w:val="22"/>
          <w:szCs w:val="22"/>
        </w:rPr>
      </w:pPr>
      <w:r w:rsidRPr="009E0FE6">
        <w:rPr>
          <w:rFonts w:ascii="Arial" w:hAnsi="Arial" w:cs="Arial"/>
          <w:sz w:val="22"/>
          <w:szCs w:val="22"/>
        </w:rPr>
        <w:t xml:space="preserve">Opatření se skládá z mnoha kroků, kterými jsou např. aktualizace </w:t>
      </w:r>
      <w:r w:rsidRPr="009E0FE6">
        <w:rPr>
          <w:rFonts w:ascii="Arial" w:hAnsi="Arial" w:cs="Arial"/>
          <w:sz w:val="22"/>
          <w:szCs w:val="22"/>
          <w:u w:val="single"/>
        </w:rPr>
        <w:t>„Rádce pro ŽP v Příboře“</w:t>
      </w:r>
      <w:r w:rsidRPr="009E0FE6">
        <w:rPr>
          <w:rFonts w:ascii="Arial" w:hAnsi="Arial" w:cs="Arial"/>
          <w:sz w:val="22"/>
          <w:szCs w:val="22"/>
        </w:rPr>
        <w:t xml:space="preserve">, zavedení monitoringu znečištění ovzduší, měření hluku, pořádání akcí ke </w:t>
      </w:r>
      <w:r w:rsidRPr="009E0FE6">
        <w:rPr>
          <w:rFonts w:ascii="Arial" w:hAnsi="Arial" w:cs="Arial"/>
          <w:sz w:val="22"/>
          <w:szCs w:val="22"/>
          <w:u w:val="single"/>
        </w:rPr>
        <w:t>Dni Země</w:t>
      </w:r>
      <w:r w:rsidRPr="009E0FE6">
        <w:rPr>
          <w:rFonts w:ascii="Arial" w:hAnsi="Arial" w:cs="Arial"/>
          <w:sz w:val="22"/>
          <w:szCs w:val="22"/>
        </w:rPr>
        <w:t xml:space="preserve">, ke </w:t>
      </w:r>
      <w:r w:rsidRPr="009E0FE6">
        <w:rPr>
          <w:rFonts w:ascii="Arial" w:hAnsi="Arial" w:cs="Arial"/>
          <w:sz w:val="22"/>
          <w:szCs w:val="22"/>
          <w:u w:val="single"/>
        </w:rPr>
        <w:t>Dni bez aut</w:t>
      </w:r>
      <w:r w:rsidRPr="009E0FE6">
        <w:rPr>
          <w:rFonts w:ascii="Arial" w:hAnsi="Arial" w:cs="Arial"/>
          <w:sz w:val="22"/>
          <w:szCs w:val="22"/>
        </w:rPr>
        <w:t xml:space="preserve">, zapojení do </w:t>
      </w:r>
      <w:r w:rsidRPr="009E0FE6">
        <w:rPr>
          <w:rFonts w:ascii="Arial" w:hAnsi="Arial" w:cs="Arial"/>
          <w:sz w:val="22"/>
          <w:szCs w:val="22"/>
          <w:u w:val="single"/>
        </w:rPr>
        <w:t>kampaní „Čistý komín“</w:t>
      </w:r>
      <w:r w:rsidRPr="009E0FE6">
        <w:rPr>
          <w:rFonts w:ascii="Arial" w:hAnsi="Arial" w:cs="Arial"/>
          <w:sz w:val="22"/>
          <w:szCs w:val="22"/>
        </w:rPr>
        <w:t xml:space="preserve">, </w:t>
      </w:r>
      <w:r w:rsidRPr="009E0FE6">
        <w:rPr>
          <w:rFonts w:ascii="Arial" w:hAnsi="Arial" w:cs="Arial"/>
          <w:sz w:val="22"/>
          <w:szCs w:val="22"/>
          <w:u w:val="single"/>
        </w:rPr>
        <w:t>„Lokální topeniště“</w:t>
      </w:r>
      <w:r w:rsidRPr="009E0FE6">
        <w:rPr>
          <w:rFonts w:ascii="Arial" w:hAnsi="Arial" w:cs="Arial"/>
          <w:sz w:val="22"/>
          <w:szCs w:val="22"/>
        </w:rPr>
        <w:t xml:space="preserve"> a dalších akcí na téma ŽP</w:t>
      </w:r>
      <w:r>
        <w:rPr>
          <w:rFonts w:ascii="Arial" w:hAnsi="Arial" w:cs="Arial"/>
          <w:sz w:val="22"/>
          <w:szCs w:val="22"/>
        </w:rPr>
        <w:t>. Dále pak</w:t>
      </w:r>
      <w:r w:rsidRPr="009E0FE6">
        <w:rPr>
          <w:rFonts w:ascii="Arial" w:hAnsi="Arial" w:cs="Arial"/>
          <w:sz w:val="22"/>
          <w:szCs w:val="22"/>
        </w:rPr>
        <w:t xml:space="preserve"> vydávání brožur, článků do Měsíčníku města a na web města, pořádání soutěží s environmentální tematikou, </w:t>
      </w:r>
      <w:r w:rsidRPr="009E0FE6">
        <w:rPr>
          <w:rFonts w:ascii="Arial" w:hAnsi="Arial" w:cs="Arial"/>
          <w:sz w:val="22"/>
          <w:szCs w:val="22"/>
          <w:u w:val="single"/>
        </w:rPr>
        <w:t>zapojení mládeže do aktivní činnosti související s ochranou přírody</w:t>
      </w:r>
      <w:r w:rsidRPr="009E0FE6">
        <w:rPr>
          <w:rFonts w:ascii="Arial" w:hAnsi="Arial" w:cs="Arial"/>
          <w:sz w:val="22"/>
          <w:szCs w:val="22"/>
        </w:rPr>
        <w:t xml:space="preserve"> (čištění studánek, výsadby původních druhů ovocných dřevin na katastru města) </w:t>
      </w:r>
      <w:r w:rsidRPr="009E0FE6">
        <w:rPr>
          <w:rFonts w:ascii="Arial" w:hAnsi="Arial" w:cs="Arial"/>
          <w:sz w:val="22"/>
          <w:szCs w:val="22"/>
          <w:u w:val="single"/>
        </w:rPr>
        <w:t>vzdělávání v oblasti udržitelného rozvoje</w:t>
      </w:r>
      <w:r w:rsidRPr="009E0FE6">
        <w:rPr>
          <w:rFonts w:ascii="Arial" w:hAnsi="Arial" w:cs="Arial"/>
          <w:sz w:val="22"/>
          <w:szCs w:val="22"/>
        </w:rPr>
        <w:t xml:space="preserve"> (podpora produkce lokálních potravin, šetrné hospodaření v krajině, úspory energie, lokální ekonomika, zvyšování povědomí o problematice klimatické změny) atd.</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Pr>
          <w:rFonts w:ascii="Arial" w:hAnsi="Arial" w:cs="Arial"/>
          <w:b/>
          <w:sz w:val="22"/>
          <w:szCs w:val="22"/>
        </w:rPr>
        <w:t>SC7</w:t>
      </w:r>
    </w:p>
    <w:p w:rsidR="00CB1295" w:rsidRPr="001553B2" w:rsidRDefault="00CB1295" w:rsidP="00CB1295">
      <w:pPr>
        <w:spacing w:before="120" w:after="120"/>
        <w:jc w:val="both"/>
        <w:rPr>
          <w:rFonts w:ascii="Arial" w:hAnsi="Arial" w:cs="Arial"/>
          <w:sz w:val="22"/>
          <w:szCs w:val="22"/>
        </w:rPr>
      </w:pPr>
    </w:p>
    <w:p w:rsidR="00CB1295" w:rsidRPr="001553B2" w:rsidRDefault="00CB1295" w:rsidP="00CB1295">
      <w:pPr>
        <w:pStyle w:val="Nadpis2"/>
        <w:tabs>
          <w:tab w:val="left" w:pos="1134"/>
        </w:tabs>
        <w:spacing w:before="360" w:after="240"/>
        <w:ind w:left="1134" w:hanging="1134"/>
        <w:rPr>
          <w:rFonts w:ascii="Arial" w:hAnsi="Arial"/>
          <w:caps w:val="0"/>
          <w:sz w:val="24"/>
          <w:szCs w:val="24"/>
        </w:rPr>
      </w:pPr>
      <w:r w:rsidRPr="001553B2">
        <w:rPr>
          <w:rFonts w:ascii="Arial" w:hAnsi="Arial"/>
          <w:caps w:val="0"/>
          <w:sz w:val="24"/>
          <w:szCs w:val="24"/>
        </w:rPr>
        <w:t xml:space="preserve"> </w:t>
      </w:r>
    </w:p>
    <w:p w:rsidR="00CB1295" w:rsidRPr="001553B2" w:rsidRDefault="00CB1295" w:rsidP="00CB1295">
      <w:pPr>
        <w:rPr>
          <w:rFonts w:ascii="Arial" w:hAnsi="Arial" w:cs="Arial"/>
          <w:b/>
          <w:iCs/>
        </w:rPr>
      </w:pPr>
      <w:r w:rsidRPr="001553B2">
        <w:rPr>
          <w:rFonts w:ascii="Arial" w:hAnsi="Arial"/>
          <w:caps/>
        </w:rPr>
        <w:br w:type="page"/>
      </w:r>
    </w:p>
    <w:p w:rsidR="00CB1295" w:rsidRPr="001553B2" w:rsidRDefault="00CB1295" w:rsidP="00CB1295">
      <w:pPr>
        <w:pStyle w:val="Nadpis2"/>
        <w:tabs>
          <w:tab w:val="left" w:pos="3544"/>
        </w:tabs>
        <w:spacing w:before="360" w:after="240"/>
        <w:ind w:left="3544" w:hanging="3544"/>
        <w:rPr>
          <w:rFonts w:ascii="Arial" w:hAnsi="Arial"/>
          <w:caps w:val="0"/>
          <w:sz w:val="24"/>
          <w:szCs w:val="24"/>
        </w:rPr>
      </w:pPr>
      <w:bookmarkStart w:id="100" w:name="_Toc389651092"/>
      <w:r w:rsidRPr="001553B2">
        <w:rPr>
          <w:rFonts w:ascii="Arial" w:hAnsi="Arial"/>
          <w:caps w:val="0"/>
          <w:sz w:val="24"/>
          <w:szCs w:val="24"/>
        </w:rPr>
        <w:lastRenderedPageBreak/>
        <w:t xml:space="preserve">Opatření prioritní oblasti G: </w:t>
      </w:r>
      <w:r w:rsidRPr="001553B2">
        <w:rPr>
          <w:rFonts w:ascii="Arial" w:hAnsi="Arial"/>
          <w:caps w:val="0"/>
          <w:sz w:val="24"/>
          <w:szCs w:val="24"/>
        </w:rPr>
        <w:tab/>
        <w:t>Propagace, komunikace a správa města</w:t>
      </w:r>
      <w:bookmarkEnd w:id="100"/>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 xml:space="preserve">G.1 </w:t>
      </w:r>
      <w:r w:rsidRPr="001553B2">
        <w:rPr>
          <w:rFonts w:ascii="Arial" w:hAnsi="Arial" w:cs="Arial"/>
          <w:b/>
          <w:sz w:val="22"/>
          <w:szCs w:val="22"/>
        </w:rPr>
        <w:tab/>
        <w:t>Rozvoj spolupráce v rámci existujících sdružení a sítí</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Město Příbor by mělo využívat potenciálu spolupráce s okolními obcemi a sdruženími</w:t>
      </w:r>
      <w:r>
        <w:rPr>
          <w:rFonts w:ascii="Arial" w:hAnsi="Arial" w:cs="Arial"/>
          <w:sz w:val="22"/>
          <w:szCs w:val="22"/>
        </w:rPr>
        <w:t>,</w:t>
      </w:r>
      <w:r w:rsidRPr="001553B2">
        <w:rPr>
          <w:rFonts w:ascii="Arial" w:hAnsi="Arial" w:cs="Arial"/>
          <w:sz w:val="22"/>
          <w:szCs w:val="22"/>
        </w:rPr>
        <w:t xml:space="preserve"> jichž je členem</w:t>
      </w:r>
      <w:r>
        <w:rPr>
          <w:rFonts w:ascii="Arial" w:hAnsi="Arial" w:cs="Arial"/>
          <w:sz w:val="22"/>
          <w:szCs w:val="22"/>
        </w:rPr>
        <w:t>,</w:t>
      </w:r>
      <w:r w:rsidRPr="001553B2">
        <w:rPr>
          <w:rFonts w:ascii="Arial" w:hAnsi="Arial" w:cs="Arial"/>
          <w:sz w:val="22"/>
          <w:szCs w:val="22"/>
        </w:rPr>
        <w:t xml:space="preserve"> za účelem </w:t>
      </w:r>
      <w:r w:rsidRPr="00EF4E73">
        <w:rPr>
          <w:rFonts w:ascii="Arial" w:hAnsi="Arial" w:cs="Arial"/>
          <w:sz w:val="22"/>
          <w:szCs w:val="22"/>
          <w:u w:val="single"/>
        </w:rPr>
        <w:t>lepší koordinace svých investičních i neinvestičních projektů a záměrů</w:t>
      </w:r>
      <w:r w:rsidRPr="001553B2">
        <w:rPr>
          <w:rFonts w:ascii="Arial" w:hAnsi="Arial" w:cs="Arial"/>
          <w:sz w:val="22"/>
          <w:szCs w:val="22"/>
        </w:rPr>
        <w:t xml:space="preserve"> – například v oblasti technické a dopravní infrastruktury (cyklostezky atd.), turistického ruchu nebo užitím principu </w:t>
      </w:r>
      <w:r w:rsidRPr="001F36AB">
        <w:rPr>
          <w:rFonts w:ascii="Arial" w:hAnsi="Arial" w:cs="Arial"/>
          <w:sz w:val="22"/>
          <w:szCs w:val="22"/>
          <w:u w:val="single"/>
        </w:rPr>
        <w:t>integrovaných projektů</w:t>
      </w:r>
      <w:r w:rsidRPr="001553B2">
        <w:rPr>
          <w:rFonts w:ascii="Arial" w:hAnsi="Arial" w:cs="Arial"/>
          <w:sz w:val="22"/>
          <w:szCs w:val="22"/>
        </w:rPr>
        <w:t>, které jsou jednou z hlavních os podpory ze strany budoucího využití evropských fondů.</w:t>
      </w:r>
      <w:r>
        <w:rPr>
          <w:rFonts w:ascii="Arial" w:hAnsi="Arial" w:cs="Arial"/>
          <w:sz w:val="22"/>
          <w:szCs w:val="22"/>
        </w:rPr>
        <w:t xml:space="preserve">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Jedná se o rozmanitou formu </w:t>
      </w:r>
      <w:r w:rsidRPr="00EF4E73">
        <w:rPr>
          <w:rFonts w:ascii="Arial" w:hAnsi="Arial" w:cs="Arial"/>
          <w:sz w:val="22"/>
          <w:szCs w:val="22"/>
          <w:u w:val="single"/>
        </w:rPr>
        <w:t>lokálně či tematicky vymezené spolupráce</w:t>
      </w:r>
      <w:r w:rsidRPr="001553B2">
        <w:rPr>
          <w:rFonts w:ascii="Arial" w:hAnsi="Arial" w:cs="Arial"/>
          <w:sz w:val="22"/>
          <w:szCs w:val="22"/>
        </w:rPr>
        <w:t xml:space="preserve"> s </w:t>
      </w:r>
      <w:r w:rsidRPr="00EF4E73">
        <w:rPr>
          <w:rFonts w:ascii="Arial" w:hAnsi="Arial" w:cs="Arial"/>
          <w:sz w:val="22"/>
          <w:szCs w:val="22"/>
          <w:u w:val="single"/>
        </w:rPr>
        <w:t>okolními obcemi</w:t>
      </w:r>
      <w:r w:rsidRPr="001553B2">
        <w:rPr>
          <w:rFonts w:ascii="Arial" w:hAnsi="Arial" w:cs="Arial"/>
          <w:sz w:val="22"/>
          <w:szCs w:val="22"/>
        </w:rPr>
        <w:t xml:space="preserve">, </w:t>
      </w:r>
      <w:r w:rsidRPr="00EF4E73">
        <w:rPr>
          <w:rFonts w:ascii="Arial" w:hAnsi="Arial" w:cs="Arial"/>
          <w:sz w:val="22"/>
          <w:szCs w:val="22"/>
          <w:u w:val="single"/>
        </w:rPr>
        <w:t>zahraničními partnerskými městy</w:t>
      </w:r>
      <w:r w:rsidRPr="001553B2">
        <w:rPr>
          <w:rFonts w:ascii="Arial" w:hAnsi="Arial" w:cs="Arial"/>
          <w:sz w:val="22"/>
          <w:szCs w:val="22"/>
        </w:rPr>
        <w:t xml:space="preserve">, sdružením </w:t>
      </w:r>
      <w:r w:rsidRPr="00EF4E73">
        <w:rPr>
          <w:rFonts w:ascii="Arial" w:hAnsi="Arial" w:cs="Arial"/>
          <w:sz w:val="22"/>
          <w:szCs w:val="22"/>
          <w:u w:val="single"/>
        </w:rPr>
        <w:t>Lašská brána</w:t>
      </w:r>
      <w:r w:rsidRPr="001553B2">
        <w:rPr>
          <w:rFonts w:ascii="Arial" w:hAnsi="Arial" w:cs="Arial"/>
          <w:sz w:val="22"/>
          <w:szCs w:val="22"/>
        </w:rPr>
        <w:t>, místní akční skupinou (</w:t>
      </w:r>
      <w:r w:rsidRPr="00EF4E73">
        <w:rPr>
          <w:rFonts w:ascii="Arial" w:hAnsi="Arial" w:cs="Arial"/>
          <w:sz w:val="22"/>
          <w:szCs w:val="22"/>
          <w:u w:val="single"/>
        </w:rPr>
        <w:t>MAS</w:t>
      </w:r>
      <w:r w:rsidRPr="001553B2">
        <w:rPr>
          <w:rFonts w:ascii="Arial" w:hAnsi="Arial" w:cs="Arial"/>
          <w:sz w:val="22"/>
          <w:szCs w:val="22"/>
        </w:rPr>
        <w:t xml:space="preserve">), zapojení do programů typu </w:t>
      </w:r>
      <w:r w:rsidRPr="00EF4E73">
        <w:rPr>
          <w:rFonts w:ascii="Arial" w:hAnsi="Arial" w:cs="Arial"/>
          <w:sz w:val="22"/>
          <w:szCs w:val="22"/>
          <w:u w:val="single"/>
        </w:rPr>
        <w:t>Zdravé město</w:t>
      </w:r>
      <w:r w:rsidRPr="001553B2">
        <w:rPr>
          <w:rFonts w:ascii="Arial" w:hAnsi="Arial" w:cs="Arial"/>
          <w:sz w:val="22"/>
          <w:szCs w:val="22"/>
        </w:rPr>
        <w:t xml:space="preserve">, </w:t>
      </w:r>
      <w:r w:rsidRPr="00EF4E73">
        <w:rPr>
          <w:rFonts w:ascii="Arial" w:hAnsi="Arial" w:cs="Arial"/>
          <w:sz w:val="22"/>
          <w:szCs w:val="22"/>
          <w:u w:val="single"/>
        </w:rPr>
        <w:t>Bezpečné město</w:t>
      </w:r>
      <w:r w:rsidRPr="001553B2">
        <w:rPr>
          <w:rFonts w:ascii="Arial" w:hAnsi="Arial" w:cs="Arial"/>
          <w:sz w:val="22"/>
          <w:szCs w:val="22"/>
        </w:rPr>
        <w:t xml:space="preserve"> apod. </w:t>
      </w:r>
    </w:p>
    <w:p w:rsidR="00CB1295" w:rsidRPr="00511D1E" w:rsidRDefault="00CB1295" w:rsidP="00CB1295">
      <w:pPr>
        <w:spacing w:before="120" w:after="120"/>
        <w:jc w:val="both"/>
        <w:rPr>
          <w:rFonts w:ascii="Arial" w:hAnsi="Arial" w:cs="Arial"/>
          <w:sz w:val="22"/>
          <w:szCs w:val="22"/>
        </w:rPr>
      </w:pPr>
      <w:r w:rsidRPr="00511D1E">
        <w:rPr>
          <w:rFonts w:ascii="Arial" w:hAnsi="Arial" w:cs="Arial"/>
          <w:sz w:val="22"/>
          <w:szCs w:val="22"/>
        </w:rPr>
        <w:t>Spolupráce s městy a obcemi okresu Nový Jičín se již promítá do řešení budoucího vývoje odpadového hospodářství.</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Pr>
          <w:rFonts w:ascii="Arial" w:hAnsi="Arial" w:cs="Arial"/>
          <w:b/>
          <w:sz w:val="22"/>
          <w:szCs w:val="22"/>
        </w:rPr>
        <w:t>SC4, SC8</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 xml:space="preserve">G.2 </w:t>
      </w:r>
      <w:r w:rsidRPr="001553B2">
        <w:rPr>
          <w:rFonts w:ascii="Arial" w:hAnsi="Arial" w:cs="Arial"/>
          <w:b/>
          <w:sz w:val="22"/>
          <w:szCs w:val="22"/>
        </w:rPr>
        <w:tab/>
        <w:t>Zlepšení kvality propagace města a orientační systém</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Město Příbor spolu s okolními obcemi disponuje významným potenciálem cestovního ruchu. Jednou z významných oblastí pro zlepšení je zajištění koncepčně řízené a marketingově kvalitně připravené propagace.</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Jako účelné se jeví rozvoj spolupráce jak v </w:t>
      </w:r>
      <w:r w:rsidRPr="00EF4E73">
        <w:rPr>
          <w:rFonts w:ascii="Arial" w:hAnsi="Arial" w:cs="Arial"/>
          <w:sz w:val="22"/>
          <w:szCs w:val="22"/>
          <w:u w:val="single"/>
        </w:rPr>
        <w:t>propagaci</w:t>
      </w:r>
      <w:r w:rsidRPr="001553B2">
        <w:rPr>
          <w:rFonts w:ascii="Arial" w:hAnsi="Arial" w:cs="Arial"/>
          <w:sz w:val="22"/>
          <w:szCs w:val="22"/>
        </w:rPr>
        <w:t xml:space="preserve"> tak využití </w:t>
      </w:r>
      <w:r w:rsidRPr="00EF4E73">
        <w:rPr>
          <w:rFonts w:ascii="Arial" w:hAnsi="Arial" w:cs="Arial"/>
          <w:sz w:val="22"/>
          <w:szCs w:val="22"/>
          <w:u w:val="single"/>
        </w:rPr>
        <w:t>multiplik</w:t>
      </w:r>
      <w:r>
        <w:rPr>
          <w:rFonts w:ascii="Arial" w:hAnsi="Arial" w:cs="Arial"/>
          <w:sz w:val="22"/>
          <w:szCs w:val="22"/>
          <w:u w:val="single"/>
        </w:rPr>
        <w:t>ačního efektu zejména s </w:t>
      </w:r>
      <w:r w:rsidRPr="00EF4E73">
        <w:rPr>
          <w:rFonts w:ascii="Arial" w:hAnsi="Arial" w:cs="Arial"/>
          <w:sz w:val="22"/>
          <w:szCs w:val="22"/>
          <w:u w:val="single"/>
        </w:rPr>
        <w:t>okolními obcemi</w:t>
      </w:r>
      <w:r w:rsidRPr="001553B2">
        <w:rPr>
          <w:rFonts w:ascii="Arial" w:hAnsi="Arial" w:cs="Arial"/>
          <w:sz w:val="22"/>
          <w:szCs w:val="22"/>
        </w:rPr>
        <w:t xml:space="preserve"> (Štramberk, Hukvaldy) a v rámci sdružení </w:t>
      </w:r>
      <w:r w:rsidRPr="00EF4E73">
        <w:rPr>
          <w:rFonts w:ascii="Arial" w:hAnsi="Arial" w:cs="Arial"/>
          <w:sz w:val="22"/>
          <w:szCs w:val="22"/>
          <w:u w:val="single"/>
        </w:rPr>
        <w:t>Lašská brána</w:t>
      </w:r>
      <w:r w:rsidRPr="001553B2">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Další aktivity by se měly zaměřit na vytvoření nového a atraktivního </w:t>
      </w:r>
      <w:r w:rsidRPr="00EF4E73">
        <w:rPr>
          <w:rFonts w:ascii="Arial" w:hAnsi="Arial" w:cs="Arial"/>
          <w:sz w:val="22"/>
          <w:szCs w:val="22"/>
          <w:u w:val="single"/>
        </w:rPr>
        <w:t>orientačního a informačního systému</w:t>
      </w:r>
      <w:r w:rsidRPr="001553B2">
        <w:rPr>
          <w:rFonts w:ascii="Arial" w:hAnsi="Arial" w:cs="Arial"/>
          <w:sz w:val="22"/>
          <w:szCs w:val="22"/>
        </w:rPr>
        <w:t xml:space="preserve"> (jak ve městě, tak na příjezdových komunikacích).</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Zároveň by bylo ve městě vhodné zavést využívání </w:t>
      </w:r>
      <w:r w:rsidRPr="00EF4E73">
        <w:rPr>
          <w:rFonts w:ascii="Arial" w:hAnsi="Arial" w:cs="Arial"/>
          <w:sz w:val="22"/>
          <w:szCs w:val="22"/>
          <w:u w:val="single"/>
        </w:rPr>
        <w:t>jednotného vizuálního stylu</w:t>
      </w:r>
      <w:r w:rsidRPr="001553B2">
        <w:rPr>
          <w:rFonts w:ascii="Arial" w:hAnsi="Arial" w:cs="Arial"/>
          <w:sz w:val="22"/>
          <w:szCs w:val="22"/>
        </w:rPr>
        <w:t xml:space="preserve"> pro jednoznačnou identifikaci města jak v jeho interních dokumentech, tak na propagačních materiálech, v navigačních a orientačních systémech atd.</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Pr>
          <w:rFonts w:ascii="Arial" w:hAnsi="Arial" w:cs="Arial"/>
          <w:b/>
          <w:sz w:val="22"/>
          <w:szCs w:val="22"/>
        </w:rPr>
        <w:t>SC4, SC8</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G.3</w:t>
      </w:r>
      <w:r w:rsidRPr="001553B2">
        <w:rPr>
          <w:rFonts w:ascii="Arial" w:hAnsi="Arial" w:cs="Arial"/>
          <w:b/>
          <w:sz w:val="22"/>
          <w:szCs w:val="22"/>
        </w:rPr>
        <w:tab/>
        <w:t>Využití významu S. Freuda pro propagaci města a systém spolupráce subjektů zaměřených na freudovskou tématiku</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Významněji by měl být zohledněn význam S. Freuda za účelem </w:t>
      </w:r>
      <w:r w:rsidRPr="00EF4E73">
        <w:rPr>
          <w:rFonts w:ascii="Arial" w:hAnsi="Arial" w:cs="Arial"/>
          <w:sz w:val="22"/>
          <w:szCs w:val="22"/>
          <w:u w:val="single"/>
        </w:rPr>
        <w:t>koncepčně řízené propagace města</w:t>
      </w:r>
      <w:r w:rsidRPr="001553B2">
        <w:rPr>
          <w:rFonts w:ascii="Arial" w:hAnsi="Arial" w:cs="Arial"/>
          <w:sz w:val="22"/>
          <w:szCs w:val="22"/>
        </w:rPr>
        <w:t xml:space="preserve"> (web stránky města, tiskoviny, suvenýry, produkty a balíčky atd.) a </w:t>
      </w:r>
      <w:r w:rsidRPr="00EF4E73">
        <w:rPr>
          <w:rFonts w:ascii="Arial" w:hAnsi="Arial" w:cs="Arial"/>
          <w:sz w:val="22"/>
          <w:szCs w:val="22"/>
          <w:u w:val="single"/>
        </w:rPr>
        <w:t>spolupráce s dalšími subjekty zabývajících se freudovskou tématikou</w:t>
      </w:r>
      <w:r w:rsidRPr="001553B2">
        <w:rPr>
          <w:rFonts w:ascii="Arial" w:hAnsi="Arial" w:cs="Arial"/>
          <w:sz w:val="22"/>
          <w:szCs w:val="22"/>
        </w:rPr>
        <w:t xml:space="preserve">  - např. muzea ve Vídni, v Londýně nebo tematicky zaměřené organizace. Do těchto aktivit je důležité zapojit fungující odborné společnosti, nadace, cestovní kanceláře atd. a zajis</w:t>
      </w:r>
      <w:r>
        <w:rPr>
          <w:rFonts w:ascii="Arial" w:hAnsi="Arial" w:cs="Arial"/>
          <w:sz w:val="22"/>
          <w:szCs w:val="22"/>
        </w:rPr>
        <w:t>tit jejich efektivní koordinaci a celkovou koncepci.</w:t>
      </w:r>
      <w:r w:rsidRPr="001553B2">
        <w:rPr>
          <w:rFonts w:ascii="Arial" w:hAnsi="Arial" w:cs="Arial"/>
          <w:sz w:val="22"/>
          <w:szCs w:val="22"/>
        </w:rPr>
        <w:t xml:space="preserve">  </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Pr>
          <w:rFonts w:ascii="Arial" w:hAnsi="Arial" w:cs="Arial"/>
          <w:b/>
          <w:sz w:val="22"/>
          <w:szCs w:val="22"/>
        </w:rPr>
        <w:t>SC4, SC8</w:t>
      </w:r>
    </w:p>
    <w:p w:rsidR="00CB1295" w:rsidRPr="001553B2" w:rsidRDefault="00CB1295" w:rsidP="00CB1295">
      <w:pPr>
        <w:spacing w:before="120" w:after="120"/>
        <w:jc w:val="both"/>
        <w:rPr>
          <w:rFonts w:ascii="Arial" w:hAnsi="Arial" w:cs="Arial"/>
          <w:sz w:val="22"/>
          <w:szCs w:val="22"/>
        </w:rPr>
      </w:pPr>
    </w:p>
    <w:p w:rsidR="00CB1295" w:rsidRDefault="00CB1295" w:rsidP="00CB1295">
      <w:pPr>
        <w:rPr>
          <w:rFonts w:ascii="Arial" w:hAnsi="Arial" w:cs="Arial"/>
          <w:b/>
          <w:sz w:val="22"/>
          <w:szCs w:val="22"/>
        </w:rPr>
      </w:pPr>
      <w:r>
        <w:rPr>
          <w:rFonts w:ascii="Arial" w:hAnsi="Arial" w:cs="Arial"/>
          <w:b/>
          <w:sz w:val="22"/>
          <w:szCs w:val="22"/>
        </w:rPr>
        <w:br w:type="page"/>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lastRenderedPageBreak/>
        <w:t xml:space="preserve">G.4 </w:t>
      </w:r>
      <w:r w:rsidRPr="001553B2">
        <w:rPr>
          <w:rFonts w:ascii="Arial" w:hAnsi="Arial" w:cs="Arial"/>
          <w:b/>
          <w:sz w:val="22"/>
          <w:szCs w:val="22"/>
        </w:rPr>
        <w:tab/>
        <w:t>Moderní způsoby přenosu informací pro občany města</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V předešlých letech byly realizovány například projekty bezdrátového rozhlasu (hlášení 2x denně) nebo infokanál pomocí odběru SMS zpráv z Městského úřadu. V případě infokanálu odběru SMS zpráv je možné jej využít i pro větší šíření dalších sdělení (např. o konání akcí soukromých subjektů) – bude nutná jeho větší propagace mezi cílovými skupinami příjemců.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Městská televize je v současnosti dostupná pomocí kabelového příjmu a internetu.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Současně se ve městě Příboře plánuje zavedení optického kabelu pro zvýšení kapacity přenosu. </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Dalšími možnostmi je například </w:t>
      </w:r>
      <w:r w:rsidRPr="00EF4E73">
        <w:rPr>
          <w:rFonts w:ascii="Arial" w:hAnsi="Arial" w:cs="Arial"/>
          <w:sz w:val="22"/>
          <w:szCs w:val="22"/>
          <w:u w:val="single"/>
        </w:rPr>
        <w:t>zavedení Wi-Fi v městských objektech</w:t>
      </w:r>
      <w:r w:rsidRPr="001553B2">
        <w:rPr>
          <w:rFonts w:ascii="Arial" w:hAnsi="Arial" w:cs="Arial"/>
          <w:sz w:val="22"/>
          <w:szCs w:val="22"/>
        </w:rPr>
        <w:t xml:space="preserve"> (např. při plánované rekonstrukci kulturního domu, nově plánovaném městském i</w:t>
      </w:r>
      <w:r>
        <w:rPr>
          <w:rFonts w:ascii="Arial" w:hAnsi="Arial" w:cs="Arial"/>
          <w:sz w:val="22"/>
          <w:szCs w:val="22"/>
        </w:rPr>
        <w:t>nformačním centru na náměstí S. </w:t>
      </w:r>
      <w:r w:rsidRPr="001553B2">
        <w:rPr>
          <w:rFonts w:ascii="Arial" w:hAnsi="Arial" w:cs="Arial"/>
          <w:sz w:val="22"/>
          <w:szCs w:val="22"/>
        </w:rPr>
        <w:t xml:space="preserve">Freuda </w:t>
      </w:r>
      <w:r>
        <w:rPr>
          <w:rFonts w:ascii="Arial" w:hAnsi="Arial" w:cs="Arial"/>
          <w:sz w:val="22"/>
          <w:szCs w:val="22"/>
        </w:rPr>
        <w:t xml:space="preserve">č.p. </w:t>
      </w:r>
      <w:r w:rsidRPr="001553B2">
        <w:rPr>
          <w:rFonts w:ascii="Arial" w:hAnsi="Arial" w:cs="Arial"/>
          <w:sz w:val="22"/>
          <w:szCs w:val="22"/>
        </w:rPr>
        <w:t xml:space="preserve">9), jiných </w:t>
      </w:r>
      <w:r w:rsidRPr="00EF4E73">
        <w:rPr>
          <w:rFonts w:ascii="Arial" w:hAnsi="Arial" w:cs="Arial"/>
          <w:sz w:val="22"/>
          <w:szCs w:val="22"/>
          <w:u w:val="single"/>
        </w:rPr>
        <w:t>vybraných veřejných budovách</w:t>
      </w:r>
      <w:r w:rsidRPr="001553B2">
        <w:rPr>
          <w:rFonts w:ascii="Arial" w:hAnsi="Arial" w:cs="Arial"/>
          <w:sz w:val="22"/>
          <w:szCs w:val="22"/>
        </w:rPr>
        <w:t xml:space="preserve"> nebo </w:t>
      </w:r>
      <w:r w:rsidRPr="00EF4E73">
        <w:rPr>
          <w:rFonts w:ascii="Arial" w:hAnsi="Arial" w:cs="Arial"/>
          <w:sz w:val="22"/>
          <w:szCs w:val="22"/>
          <w:u w:val="single"/>
        </w:rPr>
        <w:t>na veřejných prostranstvích</w:t>
      </w:r>
      <w:r>
        <w:rPr>
          <w:rFonts w:ascii="Arial" w:hAnsi="Arial" w:cs="Arial"/>
          <w:sz w:val="22"/>
          <w:szCs w:val="22"/>
        </w:rPr>
        <w:t>. Na </w:t>
      </w:r>
      <w:r w:rsidRPr="001553B2">
        <w:rPr>
          <w:rFonts w:ascii="Arial" w:hAnsi="Arial" w:cs="Arial"/>
          <w:sz w:val="22"/>
          <w:szCs w:val="22"/>
        </w:rPr>
        <w:t>informačním centru by m</w:t>
      </w:r>
      <w:r>
        <w:rPr>
          <w:rFonts w:ascii="Arial" w:hAnsi="Arial" w:cs="Arial"/>
          <w:sz w:val="22"/>
          <w:szCs w:val="22"/>
        </w:rPr>
        <w:t>ě</w:t>
      </w:r>
      <w:r w:rsidRPr="001553B2">
        <w:rPr>
          <w:rFonts w:ascii="Arial" w:hAnsi="Arial" w:cs="Arial"/>
          <w:sz w:val="22"/>
          <w:szCs w:val="22"/>
        </w:rPr>
        <w:t xml:space="preserve">ly být k dispozici také například </w:t>
      </w:r>
      <w:r w:rsidRPr="00EF4E73">
        <w:rPr>
          <w:rFonts w:ascii="Arial" w:hAnsi="Arial" w:cs="Arial"/>
          <w:sz w:val="22"/>
          <w:szCs w:val="22"/>
          <w:u w:val="single"/>
        </w:rPr>
        <w:t>informační a rezervační kanály</w:t>
      </w:r>
      <w:r w:rsidRPr="001553B2">
        <w:rPr>
          <w:rFonts w:ascii="Arial" w:hAnsi="Arial" w:cs="Arial"/>
          <w:sz w:val="22"/>
          <w:szCs w:val="22"/>
        </w:rPr>
        <w:t xml:space="preserve"> (typu TicketPro atd.)</w:t>
      </w:r>
    </w:p>
    <w:p w:rsidR="00CB1295" w:rsidRPr="001553B2" w:rsidRDefault="00CB1295" w:rsidP="00CB1295">
      <w:pPr>
        <w:spacing w:before="120" w:after="120"/>
        <w:jc w:val="both"/>
        <w:rPr>
          <w:rFonts w:ascii="Arial" w:hAnsi="Arial" w:cs="Arial"/>
          <w:sz w:val="22"/>
          <w:szCs w:val="22"/>
        </w:rPr>
      </w:pPr>
      <w:r>
        <w:rPr>
          <w:rFonts w:ascii="Arial" w:hAnsi="Arial" w:cs="Arial"/>
          <w:sz w:val="22"/>
          <w:szCs w:val="22"/>
        </w:rPr>
        <w:t xml:space="preserve">Byl realizován </w:t>
      </w:r>
      <w:r w:rsidRPr="001553B2">
        <w:rPr>
          <w:rFonts w:ascii="Arial" w:hAnsi="Arial" w:cs="Arial"/>
          <w:sz w:val="22"/>
          <w:szCs w:val="22"/>
        </w:rPr>
        <w:t xml:space="preserve">projekt na </w:t>
      </w:r>
      <w:r w:rsidRPr="00EF4E73">
        <w:rPr>
          <w:rFonts w:ascii="Arial" w:hAnsi="Arial" w:cs="Arial"/>
          <w:sz w:val="22"/>
          <w:szCs w:val="22"/>
          <w:u w:val="single"/>
        </w:rPr>
        <w:t>zlepšení vzhledu a užitných vlastností www stránek města</w:t>
      </w:r>
      <w:r w:rsidRPr="001553B2">
        <w:rPr>
          <w:rFonts w:ascii="Arial" w:hAnsi="Arial" w:cs="Arial"/>
          <w:sz w:val="22"/>
          <w:szCs w:val="22"/>
        </w:rPr>
        <w:t xml:space="preserve">.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Je možné rovněž uvažovat o zavedení </w:t>
      </w:r>
      <w:r w:rsidRPr="00EF4E73">
        <w:rPr>
          <w:rFonts w:ascii="Arial" w:hAnsi="Arial" w:cs="Arial"/>
          <w:sz w:val="22"/>
          <w:szCs w:val="22"/>
          <w:u w:val="single"/>
        </w:rPr>
        <w:t>jednotného vizuálního stylu dokumentů města</w:t>
      </w:r>
      <w:r w:rsidRPr="001553B2">
        <w:rPr>
          <w:rFonts w:ascii="Arial" w:hAnsi="Arial" w:cs="Arial"/>
          <w:sz w:val="22"/>
          <w:szCs w:val="22"/>
        </w:rPr>
        <w:t xml:space="preserve"> (logotypy atd.), stejně tak i o </w:t>
      </w:r>
      <w:r w:rsidRPr="00EF4E73">
        <w:rPr>
          <w:rFonts w:ascii="Arial" w:hAnsi="Arial" w:cs="Arial"/>
          <w:sz w:val="22"/>
          <w:szCs w:val="22"/>
          <w:u w:val="single"/>
        </w:rPr>
        <w:t>atraktivnější podobě měsíčníku města</w:t>
      </w:r>
      <w:r w:rsidRPr="001553B2">
        <w:rPr>
          <w:rFonts w:ascii="Arial" w:hAnsi="Arial" w:cs="Arial"/>
          <w:sz w:val="22"/>
          <w:szCs w:val="22"/>
        </w:rPr>
        <w:t>.</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Pr>
          <w:rFonts w:ascii="Arial" w:hAnsi="Arial" w:cs="Arial"/>
          <w:b/>
          <w:sz w:val="22"/>
          <w:szCs w:val="22"/>
        </w:rPr>
        <w:t>SC2, SC8</w:t>
      </w:r>
    </w:p>
    <w:p w:rsidR="00CB1295" w:rsidRPr="001553B2" w:rsidRDefault="00CB1295" w:rsidP="00CB1295">
      <w:pPr>
        <w:tabs>
          <w:tab w:val="left" w:pos="851"/>
        </w:tabs>
        <w:spacing w:before="360" w:after="120"/>
        <w:ind w:left="851" w:hanging="851"/>
        <w:jc w:val="both"/>
        <w:rPr>
          <w:rFonts w:ascii="Arial" w:hAnsi="Arial" w:cs="Arial"/>
          <w:b/>
          <w:sz w:val="22"/>
          <w:szCs w:val="22"/>
        </w:rPr>
      </w:pPr>
      <w:r w:rsidRPr="001553B2">
        <w:rPr>
          <w:rFonts w:ascii="Arial" w:hAnsi="Arial" w:cs="Arial"/>
          <w:b/>
          <w:sz w:val="22"/>
          <w:szCs w:val="22"/>
        </w:rPr>
        <w:t xml:space="preserve">G.5 </w:t>
      </w:r>
      <w:r w:rsidRPr="001553B2">
        <w:rPr>
          <w:rFonts w:ascii="Arial" w:hAnsi="Arial" w:cs="Arial"/>
          <w:b/>
          <w:sz w:val="22"/>
          <w:szCs w:val="22"/>
        </w:rPr>
        <w:tab/>
        <w:t>Rozvoj a zkvalitňování služeb samosprávy a městem řízených organizací</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Městský úřad Příbor poskytuje občanům řadu služeb definovaných zákony pro obce s pověřeným o</w:t>
      </w:r>
      <w:r>
        <w:rPr>
          <w:rFonts w:ascii="Arial" w:hAnsi="Arial" w:cs="Arial"/>
          <w:sz w:val="22"/>
          <w:szCs w:val="22"/>
        </w:rPr>
        <w:t>becním úřadem. V roce 2007 se M</w:t>
      </w:r>
      <w:r w:rsidRPr="001553B2">
        <w:rPr>
          <w:rFonts w:ascii="Arial" w:hAnsi="Arial" w:cs="Arial"/>
          <w:sz w:val="22"/>
          <w:szCs w:val="22"/>
        </w:rPr>
        <w:t xml:space="preserve">Ú Příbor zapojil do soutěže o získání ceny MV ČR – „Organizace zvyšující kvalitu veřejné služby“ za uplatnění modelu CAF (zvyšování kvality úřadu pomocí sebehodnocení). </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Kromě zvyšování kvality výkonu služeb ve prospěch občanů a rozvoje města (například formou </w:t>
      </w:r>
      <w:r w:rsidRPr="00EF4E73">
        <w:rPr>
          <w:rFonts w:ascii="Arial" w:hAnsi="Arial" w:cs="Arial"/>
          <w:sz w:val="22"/>
          <w:szCs w:val="22"/>
          <w:u w:val="single"/>
        </w:rPr>
        <w:t>dalšího vzdělávání zaměstnanců MÚ Příbor</w:t>
      </w:r>
      <w:r w:rsidRPr="001553B2">
        <w:rPr>
          <w:rFonts w:ascii="Arial" w:hAnsi="Arial" w:cs="Arial"/>
          <w:sz w:val="22"/>
          <w:szCs w:val="22"/>
        </w:rPr>
        <w:t xml:space="preserve">) se jako vhodné jeví </w:t>
      </w:r>
      <w:r w:rsidRPr="00EF4E73">
        <w:rPr>
          <w:rFonts w:ascii="Arial" w:hAnsi="Arial" w:cs="Arial"/>
          <w:sz w:val="22"/>
          <w:szCs w:val="22"/>
          <w:u w:val="single"/>
        </w:rPr>
        <w:t>zavedení kariérního řádu</w:t>
      </w:r>
      <w:r w:rsidRPr="001553B2">
        <w:rPr>
          <w:rFonts w:ascii="Arial" w:hAnsi="Arial" w:cs="Arial"/>
          <w:sz w:val="22"/>
          <w:szCs w:val="22"/>
        </w:rPr>
        <w:t xml:space="preserve">, </w:t>
      </w:r>
      <w:r w:rsidRPr="00EF4E73">
        <w:rPr>
          <w:rFonts w:ascii="Arial" w:hAnsi="Arial" w:cs="Arial"/>
          <w:sz w:val="22"/>
          <w:szCs w:val="22"/>
          <w:u w:val="single"/>
        </w:rPr>
        <w:t>systému hodnocení</w:t>
      </w:r>
      <w:r w:rsidRPr="001553B2">
        <w:rPr>
          <w:rFonts w:ascii="Arial" w:hAnsi="Arial" w:cs="Arial"/>
          <w:sz w:val="22"/>
          <w:szCs w:val="22"/>
        </w:rPr>
        <w:t xml:space="preserve">, </w:t>
      </w:r>
      <w:r w:rsidRPr="00EF4E73">
        <w:rPr>
          <w:rFonts w:ascii="Arial" w:hAnsi="Arial" w:cs="Arial"/>
          <w:sz w:val="22"/>
          <w:szCs w:val="22"/>
          <w:u w:val="single"/>
        </w:rPr>
        <w:t>řádu finančního ohodnocení</w:t>
      </w:r>
      <w:r w:rsidRPr="001553B2">
        <w:rPr>
          <w:rFonts w:ascii="Arial" w:hAnsi="Arial" w:cs="Arial"/>
          <w:sz w:val="22"/>
          <w:szCs w:val="22"/>
        </w:rPr>
        <w:t xml:space="preserve"> (odměn) zaměstnanců městského úřadu a </w:t>
      </w:r>
      <w:r w:rsidRPr="00EF4E73">
        <w:rPr>
          <w:rFonts w:ascii="Arial" w:hAnsi="Arial" w:cs="Arial"/>
          <w:sz w:val="22"/>
          <w:szCs w:val="22"/>
          <w:u w:val="single"/>
        </w:rPr>
        <w:t>efektivita projektového řízení</w:t>
      </w:r>
      <w:r w:rsidRPr="001553B2">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Pr>
          <w:rFonts w:ascii="Arial" w:hAnsi="Arial" w:cs="Arial"/>
          <w:sz w:val="22"/>
          <w:szCs w:val="22"/>
        </w:rPr>
        <w:t>V </w:t>
      </w:r>
      <w:r w:rsidRPr="00840082">
        <w:rPr>
          <w:rFonts w:ascii="Arial" w:hAnsi="Arial" w:cs="Arial"/>
          <w:sz w:val="22"/>
          <w:szCs w:val="22"/>
        </w:rPr>
        <w:t>případě</w:t>
      </w:r>
      <w:r>
        <w:rPr>
          <w:rFonts w:ascii="Arial" w:hAnsi="Arial" w:cs="Arial"/>
          <w:sz w:val="22"/>
          <w:szCs w:val="22"/>
        </w:rPr>
        <w:t xml:space="preserve"> </w:t>
      </w:r>
      <w:r w:rsidRPr="00840082">
        <w:rPr>
          <w:rFonts w:ascii="Arial" w:hAnsi="Arial" w:cs="Arial"/>
          <w:sz w:val="22"/>
          <w:szCs w:val="22"/>
        </w:rPr>
        <w:t xml:space="preserve">konání </w:t>
      </w:r>
      <w:r w:rsidRPr="00EF4E73">
        <w:rPr>
          <w:rFonts w:ascii="Arial" w:hAnsi="Arial" w:cs="Arial"/>
          <w:sz w:val="22"/>
          <w:szCs w:val="22"/>
          <w:u w:val="single"/>
        </w:rPr>
        <w:t>kulturních a společenských akcí různými pořadateli</w:t>
      </w:r>
      <w:r w:rsidRPr="00840082">
        <w:rPr>
          <w:rFonts w:ascii="Arial" w:hAnsi="Arial" w:cs="Arial"/>
          <w:sz w:val="22"/>
          <w:szCs w:val="22"/>
        </w:rPr>
        <w:t xml:space="preserve">, by </w:t>
      </w:r>
      <w:r>
        <w:rPr>
          <w:rFonts w:ascii="Arial" w:hAnsi="Arial" w:cs="Arial"/>
          <w:sz w:val="22"/>
          <w:szCs w:val="22"/>
        </w:rPr>
        <w:t xml:space="preserve">tyto aktivity </w:t>
      </w:r>
      <w:r w:rsidRPr="00840082">
        <w:rPr>
          <w:rFonts w:ascii="Arial" w:hAnsi="Arial" w:cs="Arial"/>
          <w:sz w:val="22"/>
          <w:szCs w:val="22"/>
        </w:rPr>
        <w:t xml:space="preserve">měly být </w:t>
      </w:r>
      <w:r w:rsidRPr="00EF4E73">
        <w:rPr>
          <w:rFonts w:ascii="Arial" w:hAnsi="Arial" w:cs="Arial"/>
          <w:sz w:val="22"/>
          <w:szCs w:val="22"/>
          <w:u w:val="single"/>
        </w:rPr>
        <w:t>koordinovány</w:t>
      </w:r>
      <w:r w:rsidRPr="00840082">
        <w:rPr>
          <w:rFonts w:ascii="Arial" w:hAnsi="Arial" w:cs="Arial"/>
          <w:sz w:val="22"/>
          <w:szCs w:val="22"/>
        </w:rPr>
        <w:t xml:space="preserve"> tak, aby nedocházelo</w:t>
      </w:r>
      <w:r>
        <w:rPr>
          <w:rFonts w:ascii="Arial" w:hAnsi="Arial" w:cs="Arial"/>
          <w:sz w:val="22"/>
          <w:szCs w:val="22"/>
        </w:rPr>
        <w:t xml:space="preserve"> </w:t>
      </w:r>
      <w:r w:rsidRPr="00840082">
        <w:rPr>
          <w:rFonts w:ascii="Arial" w:hAnsi="Arial" w:cs="Arial"/>
          <w:sz w:val="22"/>
          <w:szCs w:val="22"/>
        </w:rPr>
        <w:t xml:space="preserve">k jejich překrývání. </w:t>
      </w:r>
      <w:r>
        <w:rPr>
          <w:rFonts w:ascii="Arial" w:hAnsi="Arial" w:cs="Arial"/>
          <w:sz w:val="22"/>
          <w:szCs w:val="22"/>
        </w:rPr>
        <w:t xml:space="preserve">Jednou z možností je </w:t>
      </w:r>
      <w:r w:rsidRPr="00EF4E73">
        <w:rPr>
          <w:rFonts w:ascii="Arial" w:hAnsi="Arial" w:cs="Arial"/>
          <w:sz w:val="22"/>
          <w:szCs w:val="22"/>
          <w:u w:val="single"/>
        </w:rPr>
        <w:t>soustředění koordinace těchto aktivit</w:t>
      </w:r>
      <w:r w:rsidRPr="00840082">
        <w:rPr>
          <w:rFonts w:ascii="Arial" w:hAnsi="Arial" w:cs="Arial"/>
          <w:sz w:val="22"/>
          <w:szCs w:val="22"/>
        </w:rPr>
        <w:t xml:space="preserve"> (poř</w:t>
      </w:r>
      <w:r>
        <w:rPr>
          <w:rFonts w:ascii="Arial" w:hAnsi="Arial" w:cs="Arial"/>
          <w:sz w:val="22"/>
          <w:szCs w:val="22"/>
        </w:rPr>
        <w:t>ádání akcí, propagace, reklamy atd.</w:t>
      </w:r>
      <w:r w:rsidRPr="00840082">
        <w:rPr>
          <w:rFonts w:ascii="Arial" w:hAnsi="Arial" w:cs="Arial"/>
          <w:sz w:val="22"/>
          <w:szCs w:val="22"/>
        </w:rPr>
        <w:t>)</w:t>
      </w:r>
      <w:r>
        <w:rPr>
          <w:rFonts w:ascii="Arial" w:hAnsi="Arial" w:cs="Arial"/>
          <w:sz w:val="22"/>
          <w:szCs w:val="22"/>
        </w:rPr>
        <w:t xml:space="preserve"> </w:t>
      </w:r>
      <w:r w:rsidRPr="00EF4E73">
        <w:rPr>
          <w:rFonts w:ascii="Arial" w:hAnsi="Arial" w:cs="Arial"/>
          <w:sz w:val="22"/>
          <w:szCs w:val="22"/>
          <w:u w:val="single"/>
        </w:rPr>
        <w:t>pod jeden odbor</w:t>
      </w:r>
      <w:r w:rsidRPr="00840082">
        <w:rPr>
          <w:rFonts w:ascii="Arial" w:hAnsi="Arial" w:cs="Arial"/>
          <w:sz w:val="22"/>
          <w:szCs w:val="22"/>
        </w:rPr>
        <w:t xml:space="preserve">, nebo </w:t>
      </w:r>
      <w:r w:rsidRPr="00EF4E73">
        <w:rPr>
          <w:rFonts w:ascii="Arial" w:hAnsi="Arial" w:cs="Arial"/>
          <w:sz w:val="22"/>
          <w:szCs w:val="22"/>
          <w:u w:val="single"/>
        </w:rPr>
        <w:t>samostatnou složku města</w:t>
      </w:r>
      <w:r w:rsidRPr="00840082">
        <w:rPr>
          <w:rFonts w:ascii="Arial" w:hAnsi="Arial" w:cs="Arial"/>
          <w:sz w:val="22"/>
          <w:szCs w:val="22"/>
        </w:rPr>
        <w:t>.</w:t>
      </w:r>
    </w:p>
    <w:p w:rsidR="00CB1295" w:rsidRPr="001553B2"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Aktivity v rámci tohoto opatření by se měly zaměřit rovněž na </w:t>
      </w:r>
      <w:r w:rsidRPr="00EF4E73">
        <w:rPr>
          <w:rFonts w:ascii="Arial" w:hAnsi="Arial" w:cs="Arial"/>
          <w:sz w:val="22"/>
          <w:szCs w:val="22"/>
          <w:u w:val="single"/>
        </w:rPr>
        <w:t>podporu bezpečnostních a záchranných složek</w:t>
      </w:r>
      <w:r w:rsidRPr="001553B2">
        <w:rPr>
          <w:rFonts w:ascii="Arial" w:hAnsi="Arial" w:cs="Arial"/>
          <w:sz w:val="22"/>
          <w:szCs w:val="22"/>
        </w:rPr>
        <w:t xml:space="preserve"> na území města a partnerskou spolupráci s nimi.</w:t>
      </w:r>
    </w:p>
    <w:p w:rsidR="00CB1295" w:rsidRDefault="00CB1295" w:rsidP="00CB1295">
      <w:pPr>
        <w:spacing w:before="120" w:after="120"/>
        <w:jc w:val="both"/>
        <w:rPr>
          <w:rFonts w:ascii="Arial" w:hAnsi="Arial" w:cs="Arial"/>
          <w:sz w:val="22"/>
          <w:szCs w:val="22"/>
        </w:rPr>
      </w:pPr>
      <w:r w:rsidRPr="001553B2">
        <w:rPr>
          <w:rFonts w:ascii="Arial" w:hAnsi="Arial" w:cs="Arial"/>
          <w:sz w:val="22"/>
          <w:szCs w:val="22"/>
        </w:rPr>
        <w:t xml:space="preserve">Současně je důležité zpracovat </w:t>
      </w:r>
      <w:r w:rsidRPr="00EF4E73">
        <w:rPr>
          <w:rFonts w:ascii="Arial" w:hAnsi="Arial" w:cs="Arial"/>
          <w:sz w:val="22"/>
          <w:szCs w:val="22"/>
          <w:u w:val="single"/>
        </w:rPr>
        <w:t>analýzu fungování příspěvkových organizací a obchodních společností města</w:t>
      </w:r>
      <w:r w:rsidRPr="001553B2">
        <w:rPr>
          <w:rFonts w:ascii="Arial" w:hAnsi="Arial" w:cs="Arial"/>
          <w:sz w:val="22"/>
          <w:szCs w:val="22"/>
        </w:rPr>
        <w:t xml:space="preserve"> za účelem lepší koordinace a řízení jejich činností.</w:t>
      </w:r>
    </w:p>
    <w:p w:rsidR="00CB1295" w:rsidRPr="00EC5F47" w:rsidRDefault="00CB1295" w:rsidP="00CB1295">
      <w:pPr>
        <w:spacing w:before="240" w:after="120"/>
        <w:jc w:val="both"/>
        <w:rPr>
          <w:rFonts w:ascii="Arial" w:hAnsi="Arial" w:cs="Arial"/>
          <w:sz w:val="22"/>
          <w:szCs w:val="22"/>
        </w:rPr>
      </w:pPr>
      <w:r w:rsidRPr="00EC5F47">
        <w:rPr>
          <w:rFonts w:ascii="Arial" w:hAnsi="Arial" w:cs="Arial"/>
          <w:sz w:val="22"/>
          <w:szCs w:val="22"/>
        </w:rPr>
        <w:t>Dopady projektů / aktivit opatření se projeví v plnění strategických cílů:</w:t>
      </w:r>
      <w:r w:rsidRPr="00EC5F47">
        <w:rPr>
          <w:rFonts w:ascii="Arial" w:hAnsi="Arial" w:cs="Arial"/>
          <w:sz w:val="22"/>
          <w:szCs w:val="22"/>
        </w:rPr>
        <w:tab/>
      </w:r>
      <w:r>
        <w:rPr>
          <w:rFonts w:ascii="Arial" w:hAnsi="Arial" w:cs="Arial"/>
          <w:b/>
          <w:sz w:val="22"/>
          <w:szCs w:val="22"/>
        </w:rPr>
        <w:t>SC8</w:t>
      </w:r>
    </w:p>
    <w:p w:rsidR="00CB1295" w:rsidRPr="001C439A" w:rsidRDefault="00CB1295" w:rsidP="00CB1295">
      <w:pPr>
        <w:spacing w:before="120" w:after="120"/>
        <w:jc w:val="both"/>
        <w:rPr>
          <w:rFonts w:ascii="Arial" w:hAnsi="Arial" w:cs="Arial"/>
          <w:sz w:val="22"/>
          <w:szCs w:val="22"/>
        </w:rPr>
      </w:pPr>
    </w:p>
    <w:p w:rsidR="00CB1295" w:rsidRDefault="00CB1295" w:rsidP="00CB1295">
      <w:pPr>
        <w:spacing w:before="120" w:after="120"/>
        <w:jc w:val="both"/>
        <w:rPr>
          <w:b/>
          <w:bCs/>
        </w:rPr>
      </w:pPr>
    </w:p>
    <w:p w:rsidR="00CB1295" w:rsidRPr="001C439A" w:rsidRDefault="00CB1295" w:rsidP="00CB1295"/>
    <w:p w:rsidR="00CB1295" w:rsidRDefault="00CB1295" w:rsidP="00CB1295">
      <w:pPr>
        <w:spacing w:before="120" w:after="120"/>
        <w:jc w:val="both"/>
      </w:pPr>
    </w:p>
    <w:p w:rsidR="00CB1295" w:rsidRDefault="00CB1295" w:rsidP="00CB1295">
      <w:pPr>
        <w:spacing w:before="120" w:after="120"/>
        <w:jc w:val="both"/>
      </w:pPr>
    </w:p>
    <w:p w:rsidR="00CB1295" w:rsidRDefault="00CB1295" w:rsidP="00CB1295">
      <w:pPr>
        <w:rPr>
          <w:rFonts w:ascii="Arial" w:hAnsi="Arial" w:cs="Arial"/>
          <w:b/>
          <w:bCs/>
          <w:iCs/>
          <w:caps/>
          <w:sz w:val="28"/>
          <w:szCs w:val="28"/>
        </w:rPr>
      </w:pPr>
      <w:r>
        <w:rPr>
          <w:rFonts w:ascii="Arial" w:hAnsi="Arial" w:cs="Arial"/>
          <w:szCs w:val="28"/>
        </w:rPr>
        <w:br w:type="page"/>
      </w:r>
    </w:p>
    <w:p w:rsidR="00CB1295" w:rsidRPr="004607D1" w:rsidRDefault="00CB1295" w:rsidP="00CB1295">
      <w:pPr>
        <w:pStyle w:val="Nadpis1"/>
        <w:numPr>
          <w:ilvl w:val="0"/>
          <w:numId w:val="0"/>
        </w:numPr>
        <w:tabs>
          <w:tab w:val="left" w:pos="1134"/>
        </w:tabs>
        <w:spacing w:before="240" w:after="360"/>
        <w:ind w:left="1134" w:hanging="1134"/>
        <w:rPr>
          <w:rFonts w:ascii="Arial" w:hAnsi="Arial" w:cs="Arial"/>
          <w:szCs w:val="28"/>
        </w:rPr>
      </w:pPr>
      <w:bookmarkStart w:id="101" w:name="_Toc389651093"/>
      <w:r>
        <w:rPr>
          <w:rFonts w:ascii="Arial" w:hAnsi="Arial" w:cs="Arial"/>
          <w:szCs w:val="28"/>
        </w:rPr>
        <w:lastRenderedPageBreak/>
        <w:t>5.</w:t>
      </w:r>
      <w:r>
        <w:rPr>
          <w:rFonts w:ascii="Arial" w:hAnsi="Arial" w:cs="Arial"/>
          <w:szCs w:val="28"/>
        </w:rPr>
        <w:tab/>
      </w:r>
      <w:r w:rsidRPr="004607D1">
        <w:rPr>
          <w:rFonts w:ascii="Arial" w:hAnsi="Arial" w:cs="Arial"/>
          <w:szCs w:val="28"/>
        </w:rPr>
        <w:t>realizace strategického plánu města</w:t>
      </w:r>
      <w:bookmarkEnd w:id="101"/>
      <w:r>
        <w:rPr>
          <w:rFonts w:ascii="Arial" w:hAnsi="Arial" w:cs="Arial"/>
          <w:szCs w:val="28"/>
        </w:rPr>
        <w:t xml:space="preserve"> </w:t>
      </w:r>
    </w:p>
    <w:p w:rsidR="00CB1295" w:rsidRPr="001553B2" w:rsidRDefault="00CB1295" w:rsidP="00CB1295">
      <w:pPr>
        <w:pStyle w:val="Nadpis2"/>
        <w:tabs>
          <w:tab w:val="left" w:pos="1134"/>
        </w:tabs>
        <w:spacing w:before="360" w:after="240"/>
        <w:ind w:left="1134" w:hanging="1134"/>
        <w:rPr>
          <w:rFonts w:ascii="Arial" w:hAnsi="Arial"/>
          <w:caps w:val="0"/>
          <w:sz w:val="24"/>
          <w:szCs w:val="24"/>
        </w:rPr>
      </w:pPr>
      <w:bookmarkStart w:id="102" w:name="_Toc389651094"/>
      <w:r>
        <w:rPr>
          <w:rFonts w:ascii="Arial" w:hAnsi="Arial"/>
          <w:caps w:val="0"/>
          <w:sz w:val="24"/>
          <w:szCs w:val="24"/>
        </w:rPr>
        <w:t>5.1</w:t>
      </w:r>
      <w:r>
        <w:rPr>
          <w:rFonts w:ascii="Arial" w:hAnsi="Arial"/>
          <w:caps w:val="0"/>
          <w:sz w:val="24"/>
          <w:szCs w:val="24"/>
        </w:rPr>
        <w:tab/>
        <w:t>Subjekty pro realizaci strategie a jejich zapojení</w:t>
      </w:r>
      <w:bookmarkEnd w:id="102"/>
      <w:r w:rsidRPr="001553B2">
        <w:rPr>
          <w:rFonts w:ascii="Arial" w:hAnsi="Arial"/>
          <w:caps w:val="0"/>
          <w:sz w:val="24"/>
          <w:szCs w:val="24"/>
        </w:rPr>
        <w:t xml:space="preserve"> </w:t>
      </w:r>
    </w:p>
    <w:p w:rsidR="00CB1295" w:rsidRDefault="00CB1295" w:rsidP="00CB1295">
      <w:pPr>
        <w:spacing w:before="120" w:after="120"/>
        <w:jc w:val="both"/>
        <w:rPr>
          <w:rFonts w:ascii="Arial" w:hAnsi="Arial" w:cs="Arial"/>
          <w:sz w:val="22"/>
          <w:szCs w:val="22"/>
        </w:rPr>
      </w:pPr>
    </w:p>
    <w:p w:rsidR="00CB1295" w:rsidRPr="00DB0788" w:rsidRDefault="00CB1295" w:rsidP="00CB1295">
      <w:pPr>
        <w:spacing w:before="120" w:after="120"/>
        <w:jc w:val="both"/>
        <w:rPr>
          <w:rFonts w:ascii="Arial" w:hAnsi="Arial" w:cs="Arial"/>
          <w:sz w:val="22"/>
          <w:szCs w:val="22"/>
        </w:rPr>
      </w:pPr>
      <w:r w:rsidRPr="00DB0788">
        <w:rPr>
          <w:rFonts w:ascii="Arial" w:hAnsi="Arial" w:cs="Arial"/>
          <w:sz w:val="22"/>
          <w:szCs w:val="22"/>
        </w:rPr>
        <w:t xml:space="preserve">Do procesu </w:t>
      </w:r>
      <w:r>
        <w:rPr>
          <w:rFonts w:ascii="Arial" w:hAnsi="Arial" w:cs="Arial"/>
          <w:sz w:val="22"/>
          <w:szCs w:val="22"/>
        </w:rPr>
        <w:t xml:space="preserve">(nebo jednotlivých částí) přípravy, </w:t>
      </w:r>
      <w:r w:rsidRPr="00DB0788">
        <w:rPr>
          <w:rFonts w:ascii="Arial" w:hAnsi="Arial" w:cs="Arial"/>
          <w:sz w:val="22"/>
          <w:szCs w:val="22"/>
        </w:rPr>
        <w:t xml:space="preserve">realizace, plnění a monitorování </w:t>
      </w:r>
      <w:r>
        <w:rPr>
          <w:rFonts w:ascii="Arial" w:hAnsi="Arial" w:cs="Arial"/>
          <w:sz w:val="22"/>
          <w:szCs w:val="22"/>
        </w:rPr>
        <w:t xml:space="preserve">nového Strategického plánu rozvoje města </w:t>
      </w:r>
      <w:r w:rsidR="00864E47">
        <w:rPr>
          <w:rFonts w:ascii="Arial" w:hAnsi="Arial" w:cs="Arial"/>
          <w:sz w:val="22"/>
          <w:szCs w:val="22"/>
        </w:rPr>
        <w:t xml:space="preserve">Příbora pro období 2017-2025 </w:t>
      </w:r>
      <w:r>
        <w:rPr>
          <w:rFonts w:ascii="Arial" w:hAnsi="Arial" w:cs="Arial"/>
          <w:sz w:val="22"/>
          <w:szCs w:val="22"/>
        </w:rPr>
        <w:t xml:space="preserve">vstupovaly / </w:t>
      </w:r>
      <w:r w:rsidR="00864E47">
        <w:rPr>
          <w:rFonts w:ascii="Arial" w:hAnsi="Arial" w:cs="Arial"/>
          <w:sz w:val="22"/>
          <w:szCs w:val="22"/>
        </w:rPr>
        <w:t>budou vstupovat</w:t>
      </w:r>
      <w:r>
        <w:rPr>
          <w:rFonts w:ascii="Arial" w:hAnsi="Arial" w:cs="Arial"/>
          <w:sz w:val="22"/>
          <w:szCs w:val="22"/>
        </w:rPr>
        <w:t xml:space="preserve"> </w:t>
      </w:r>
      <w:r w:rsidRPr="00DB0788">
        <w:rPr>
          <w:rFonts w:ascii="Arial" w:hAnsi="Arial" w:cs="Arial"/>
          <w:sz w:val="22"/>
          <w:szCs w:val="22"/>
        </w:rPr>
        <w:t>následující subjekty:</w:t>
      </w:r>
    </w:p>
    <w:p w:rsidR="00CB1295" w:rsidRPr="00F778C4" w:rsidRDefault="00CB1295" w:rsidP="00CB1295">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sidRPr="00F778C4">
        <w:rPr>
          <w:rFonts w:ascii="Arial" w:hAnsi="Arial" w:cs="Arial"/>
          <w:sz w:val="22"/>
          <w:szCs w:val="22"/>
        </w:rPr>
        <w:t>Zastupitelstvo města</w:t>
      </w:r>
    </w:p>
    <w:p w:rsidR="00CB1295" w:rsidRPr="00F778C4" w:rsidRDefault="00CB1295" w:rsidP="00CB1295">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sidRPr="00F778C4">
        <w:rPr>
          <w:rFonts w:ascii="Arial" w:hAnsi="Arial" w:cs="Arial"/>
          <w:sz w:val="22"/>
          <w:szCs w:val="22"/>
        </w:rPr>
        <w:t>Rada města</w:t>
      </w:r>
    </w:p>
    <w:p w:rsidR="00CB1295" w:rsidRPr="00F778C4" w:rsidRDefault="00CB1295" w:rsidP="00CB1295">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sidRPr="00F778C4">
        <w:rPr>
          <w:rFonts w:ascii="Arial" w:hAnsi="Arial" w:cs="Arial"/>
          <w:sz w:val="22"/>
          <w:szCs w:val="22"/>
        </w:rPr>
        <w:t>Pracovní skupiny</w:t>
      </w:r>
      <w:r>
        <w:rPr>
          <w:rFonts w:ascii="Arial" w:hAnsi="Arial" w:cs="Arial"/>
          <w:sz w:val="22"/>
          <w:szCs w:val="22"/>
        </w:rPr>
        <w:t xml:space="preserve"> a Komise strategického plánu</w:t>
      </w:r>
    </w:p>
    <w:p w:rsidR="00CB1295" w:rsidRDefault="00CB1295" w:rsidP="00CB1295">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Pr>
          <w:rFonts w:ascii="Arial" w:hAnsi="Arial" w:cs="Arial"/>
          <w:sz w:val="22"/>
          <w:szCs w:val="22"/>
        </w:rPr>
        <w:t>Komise rady města</w:t>
      </w:r>
    </w:p>
    <w:p w:rsidR="00CB1295" w:rsidRDefault="00CB1295" w:rsidP="00CB1295">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Pr>
          <w:rFonts w:ascii="Arial" w:hAnsi="Arial" w:cs="Arial"/>
          <w:sz w:val="22"/>
          <w:szCs w:val="22"/>
        </w:rPr>
        <w:t>Odbory městského úřadu</w:t>
      </w:r>
    </w:p>
    <w:p w:rsidR="00CB1295" w:rsidRDefault="00CB1295" w:rsidP="00CB1295">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Pr>
          <w:rFonts w:ascii="Arial" w:hAnsi="Arial" w:cs="Arial"/>
          <w:sz w:val="22"/>
          <w:szCs w:val="22"/>
        </w:rPr>
        <w:t>Organizace zřízené a založené městem</w:t>
      </w:r>
    </w:p>
    <w:p w:rsidR="00CB1295" w:rsidRDefault="00CB1295" w:rsidP="00CB1295">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sidRPr="00A32AB7">
        <w:rPr>
          <w:rFonts w:ascii="Arial" w:hAnsi="Arial" w:cs="Arial"/>
          <w:sz w:val="22"/>
          <w:szCs w:val="22"/>
        </w:rPr>
        <w:t xml:space="preserve">Spolky a organizace </w:t>
      </w:r>
    </w:p>
    <w:p w:rsidR="00CB1295" w:rsidRDefault="00CB1295" w:rsidP="00CB1295">
      <w:pPr>
        <w:pStyle w:val="Odstavecseseznamem"/>
        <w:numPr>
          <w:ilvl w:val="0"/>
          <w:numId w:val="41"/>
        </w:numPr>
        <w:tabs>
          <w:tab w:val="left" w:pos="851"/>
        </w:tabs>
        <w:spacing w:before="120" w:after="120"/>
        <w:ind w:left="851" w:hanging="567"/>
        <w:contextualSpacing w:val="0"/>
        <w:jc w:val="both"/>
        <w:rPr>
          <w:rFonts w:ascii="Arial" w:hAnsi="Arial" w:cs="Arial"/>
          <w:sz w:val="22"/>
          <w:szCs w:val="22"/>
        </w:rPr>
      </w:pPr>
      <w:r w:rsidRPr="00A32AB7">
        <w:rPr>
          <w:rFonts w:ascii="Arial" w:hAnsi="Arial" w:cs="Arial"/>
          <w:sz w:val="22"/>
          <w:szCs w:val="22"/>
        </w:rPr>
        <w:t>Veřejnost</w:t>
      </w:r>
    </w:p>
    <w:p w:rsidR="00CB1295" w:rsidRDefault="00CB1295" w:rsidP="00CB1295">
      <w:pPr>
        <w:pStyle w:val="Odstavecseseznamem"/>
        <w:tabs>
          <w:tab w:val="left" w:pos="851"/>
        </w:tabs>
        <w:spacing w:before="120" w:after="120"/>
        <w:ind w:left="851"/>
        <w:contextualSpacing w:val="0"/>
        <w:jc w:val="both"/>
        <w:rPr>
          <w:rFonts w:ascii="Arial" w:hAnsi="Arial" w:cs="Arial"/>
          <w:sz w:val="22"/>
          <w:szCs w:val="22"/>
        </w:rPr>
      </w:pPr>
    </w:p>
    <w:p w:rsidR="00CB1295" w:rsidRDefault="00CB1295" w:rsidP="00CB1295">
      <w:pPr>
        <w:rPr>
          <w:rFonts w:ascii="Arial" w:hAnsi="Arial" w:cs="Arial"/>
          <w:b/>
          <w:sz w:val="22"/>
          <w:szCs w:val="22"/>
        </w:rPr>
      </w:pPr>
    </w:p>
    <w:p w:rsidR="00CB1295" w:rsidRPr="00934531" w:rsidRDefault="00CB1295" w:rsidP="00CB1295">
      <w:pPr>
        <w:tabs>
          <w:tab w:val="left" w:pos="851"/>
        </w:tabs>
        <w:spacing w:before="360" w:after="120"/>
        <w:ind w:left="851" w:hanging="851"/>
        <w:jc w:val="both"/>
        <w:rPr>
          <w:rFonts w:ascii="Arial" w:hAnsi="Arial" w:cs="Arial"/>
          <w:b/>
          <w:sz w:val="22"/>
          <w:szCs w:val="22"/>
        </w:rPr>
      </w:pPr>
      <w:r w:rsidRPr="00934531">
        <w:rPr>
          <w:rFonts w:ascii="Arial" w:hAnsi="Arial" w:cs="Arial"/>
          <w:b/>
          <w:sz w:val="22"/>
          <w:szCs w:val="22"/>
        </w:rPr>
        <w:t>Pracovní skupiny strategického plánu</w:t>
      </w:r>
    </w:p>
    <w:p w:rsidR="00CB1295" w:rsidRDefault="00CB1295" w:rsidP="00CB1295">
      <w:pPr>
        <w:spacing w:before="120" w:after="120"/>
        <w:jc w:val="both"/>
        <w:rPr>
          <w:rFonts w:ascii="Arial" w:hAnsi="Arial" w:cs="Arial"/>
          <w:sz w:val="22"/>
          <w:szCs w:val="22"/>
        </w:rPr>
      </w:pPr>
      <w:r>
        <w:rPr>
          <w:rFonts w:ascii="Arial" w:hAnsi="Arial" w:cs="Arial"/>
          <w:sz w:val="22"/>
          <w:szCs w:val="22"/>
        </w:rPr>
        <w:t>Jedn</w:t>
      </w:r>
      <w:r w:rsidR="00864E47">
        <w:rPr>
          <w:rFonts w:ascii="Arial" w:hAnsi="Arial" w:cs="Arial"/>
          <w:sz w:val="22"/>
          <w:szCs w:val="22"/>
        </w:rPr>
        <w:t xml:space="preserve">alo </w:t>
      </w:r>
      <w:r>
        <w:rPr>
          <w:rFonts w:ascii="Arial" w:hAnsi="Arial" w:cs="Arial"/>
          <w:sz w:val="22"/>
          <w:szCs w:val="22"/>
        </w:rPr>
        <w:t>se o 4 pracovní skupiny strategického plánu, které se podílely na přípravě Návrhové části strategického plánu.</w:t>
      </w:r>
    </w:p>
    <w:p w:rsidR="00CB1295" w:rsidRPr="00DA5E1C" w:rsidRDefault="00CB1295" w:rsidP="00CB1295">
      <w:pPr>
        <w:pStyle w:val="Odstavecseseznamem"/>
        <w:numPr>
          <w:ilvl w:val="0"/>
          <w:numId w:val="41"/>
        </w:numPr>
        <w:tabs>
          <w:tab w:val="left" w:pos="284"/>
        </w:tabs>
        <w:spacing w:before="240" w:after="120"/>
        <w:ind w:left="284" w:hanging="284"/>
        <w:contextualSpacing w:val="0"/>
        <w:jc w:val="both"/>
        <w:rPr>
          <w:rFonts w:ascii="Arial" w:hAnsi="Arial" w:cs="Arial"/>
          <w:sz w:val="22"/>
          <w:szCs w:val="22"/>
        </w:rPr>
      </w:pPr>
      <w:r w:rsidRPr="00DA5E1C">
        <w:rPr>
          <w:rFonts w:ascii="Arial" w:hAnsi="Arial" w:cs="Arial"/>
          <w:sz w:val="22"/>
          <w:szCs w:val="22"/>
        </w:rPr>
        <w:t xml:space="preserve">PS 1: </w:t>
      </w:r>
      <w:r w:rsidRPr="00DA5E1C">
        <w:rPr>
          <w:rFonts w:ascii="Arial" w:hAnsi="Arial" w:cs="Arial"/>
          <w:sz w:val="22"/>
          <w:szCs w:val="22"/>
        </w:rPr>
        <w:tab/>
        <w:t>Rozvoj ekonomiky a lidských zdrojů</w:t>
      </w:r>
    </w:p>
    <w:p w:rsidR="00CB1295" w:rsidRPr="00DA5E1C" w:rsidRDefault="00CB1295" w:rsidP="00CB1295">
      <w:pPr>
        <w:spacing w:before="120" w:after="120"/>
        <w:jc w:val="both"/>
        <w:rPr>
          <w:rFonts w:ascii="Arial" w:hAnsi="Arial" w:cs="Arial"/>
          <w:sz w:val="20"/>
          <w:szCs w:val="20"/>
        </w:rPr>
      </w:pPr>
      <w:r w:rsidRPr="00DA5E1C">
        <w:rPr>
          <w:rFonts w:ascii="Arial" w:hAnsi="Arial" w:cs="Arial"/>
          <w:sz w:val="20"/>
          <w:szCs w:val="20"/>
        </w:rPr>
        <w:t>Hlavní garance za plnění následujících opatření SP:</w:t>
      </w:r>
      <w:r w:rsidRPr="00DA5E1C">
        <w:rPr>
          <w:rFonts w:ascii="Arial" w:hAnsi="Arial" w:cs="Arial"/>
          <w:sz w:val="20"/>
          <w:szCs w:val="20"/>
        </w:rPr>
        <w:tab/>
      </w:r>
      <w:r w:rsidRPr="00DA5E1C">
        <w:rPr>
          <w:rFonts w:ascii="Arial" w:hAnsi="Arial" w:cs="Arial"/>
          <w:b/>
          <w:sz w:val="20"/>
          <w:szCs w:val="20"/>
        </w:rPr>
        <w:t>D1, D2, D3</w:t>
      </w:r>
    </w:p>
    <w:p w:rsidR="00CB1295" w:rsidRPr="00DA5E1C" w:rsidRDefault="00CB1295" w:rsidP="00CB1295">
      <w:pPr>
        <w:pStyle w:val="Odstavecseseznamem"/>
        <w:numPr>
          <w:ilvl w:val="0"/>
          <w:numId w:val="41"/>
        </w:numPr>
        <w:tabs>
          <w:tab w:val="left" w:pos="284"/>
        </w:tabs>
        <w:spacing w:before="240" w:after="120"/>
        <w:ind w:left="284" w:hanging="284"/>
        <w:contextualSpacing w:val="0"/>
        <w:jc w:val="both"/>
        <w:rPr>
          <w:rFonts w:ascii="Arial" w:hAnsi="Arial" w:cs="Arial"/>
          <w:sz w:val="22"/>
          <w:szCs w:val="22"/>
        </w:rPr>
      </w:pPr>
      <w:r w:rsidRPr="00DA5E1C">
        <w:rPr>
          <w:rFonts w:ascii="Arial" w:hAnsi="Arial" w:cs="Arial"/>
          <w:sz w:val="22"/>
          <w:szCs w:val="22"/>
        </w:rPr>
        <w:t xml:space="preserve">PS 2: </w:t>
      </w:r>
      <w:r w:rsidRPr="00DA5E1C">
        <w:rPr>
          <w:rFonts w:ascii="Arial" w:hAnsi="Arial" w:cs="Arial"/>
          <w:sz w:val="22"/>
          <w:szCs w:val="22"/>
        </w:rPr>
        <w:tab/>
        <w:t>Rozvoj území</w:t>
      </w:r>
    </w:p>
    <w:p w:rsidR="00CB1295" w:rsidRPr="00DA5E1C" w:rsidRDefault="00CB1295" w:rsidP="00CB1295">
      <w:pPr>
        <w:spacing w:before="120" w:after="120"/>
        <w:jc w:val="both"/>
        <w:rPr>
          <w:rFonts w:ascii="Arial" w:hAnsi="Arial" w:cs="Arial"/>
          <w:sz w:val="20"/>
          <w:szCs w:val="20"/>
        </w:rPr>
      </w:pPr>
      <w:r w:rsidRPr="00DA5E1C">
        <w:rPr>
          <w:rFonts w:ascii="Arial" w:hAnsi="Arial" w:cs="Arial"/>
          <w:sz w:val="20"/>
          <w:szCs w:val="20"/>
        </w:rPr>
        <w:t>Hlavní garance za plnění následujících opatření SP:</w:t>
      </w:r>
      <w:r w:rsidRPr="00DA5E1C">
        <w:rPr>
          <w:rFonts w:ascii="Arial" w:hAnsi="Arial" w:cs="Arial"/>
          <w:sz w:val="20"/>
          <w:szCs w:val="20"/>
        </w:rPr>
        <w:tab/>
      </w:r>
      <w:r w:rsidRPr="00DA5E1C">
        <w:rPr>
          <w:rFonts w:ascii="Arial" w:hAnsi="Arial" w:cs="Arial"/>
          <w:b/>
          <w:sz w:val="20"/>
          <w:szCs w:val="20"/>
        </w:rPr>
        <w:t>A1, A2, B1, G1, G2, G3, G4, G5</w:t>
      </w:r>
    </w:p>
    <w:p w:rsidR="00CB1295" w:rsidRPr="00DA5E1C" w:rsidRDefault="00CB1295" w:rsidP="00CB1295">
      <w:pPr>
        <w:pStyle w:val="Odstavecseseznamem"/>
        <w:numPr>
          <w:ilvl w:val="0"/>
          <w:numId w:val="41"/>
        </w:numPr>
        <w:tabs>
          <w:tab w:val="left" w:pos="284"/>
        </w:tabs>
        <w:spacing w:before="240" w:after="120"/>
        <w:ind w:left="284" w:hanging="284"/>
        <w:contextualSpacing w:val="0"/>
        <w:jc w:val="both"/>
        <w:rPr>
          <w:rFonts w:ascii="Arial" w:hAnsi="Arial" w:cs="Arial"/>
          <w:sz w:val="22"/>
          <w:szCs w:val="22"/>
        </w:rPr>
      </w:pPr>
      <w:r w:rsidRPr="00DA5E1C">
        <w:rPr>
          <w:rFonts w:ascii="Arial" w:hAnsi="Arial" w:cs="Arial"/>
          <w:sz w:val="22"/>
          <w:szCs w:val="22"/>
        </w:rPr>
        <w:t xml:space="preserve">PS 3: </w:t>
      </w:r>
      <w:r w:rsidRPr="00DA5E1C">
        <w:rPr>
          <w:rFonts w:ascii="Arial" w:hAnsi="Arial" w:cs="Arial"/>
          <w:sz w:val="22"/>
          <w:szCs w:val="22"/>
        </w:rPr>
        <w:tab/>
        <w:t>Doprava a životní prostředí</w:t>
      </w:r>
    </w:p>
    <w:p w:rsidR="00CB1295" w:rsidRPr="00DA5E1C" w:rsidRDefault="00CB1295" w:rsidP="00CB1295">
      <w:pPr>
        <w:spacing w:before="120" w:after="120"/>
        <w:jc w:val="both"/>
        <w:rPr>
          <w:rFonts w:ascii="Arial" w:hAnsi="Arial" w:cs="Arial"/>
          <w:sz w:val="20"/>
          <w:szCs w:val="20"/>
        </w:rPr>
      </w:pPr>
      <w:r w:rsidRPr="00DA5E1C">
        <w:rPr>
          <w:rFonts w:ascii="Arial" w:hAnsi="Arial" w:cs="Arial"/>
          <w:sz w:val="20"/>
          <w:szCs w:val="20"/>
        </w:rPr>
        <w:t>Hlavní garance za plnění následujících opatření SP:</w:t>
      </w:r>
      <w:r w:rsidRPr="00DA5E1C">
        <w:rPr>
          <w:rFonts w:ascii="Arial" w:hAnsi="Arial" w:cs="Arial"/>
          <w:sz w:val="20"/>
          <w:szCs w:val="20"/>
        </w:rPr>
        <w:tab/>
      </w:r>
      <w:r w:rsidRPr="00DA5E1C">
        <w:rPr>
          <w:rFonts w:ascii="Arial" w:hAnsi="Arial" w:cs="Arial"/>
          <w:b/>
          <w:sz w:val="20"/>
          <w:szCs w:val="20"/>
        </w:rPr>
        <w:t>E1, E2, E3, E4, E5, F1, F2, F3, F4, F5</w:t>
      </w:r>
    </w:p>
    <w:p w:rsidR="00CB1295" w:rsidRPr="00DA5E1C" w:rsidRDefault="00CB1295" w:rsidP="00CB1295">
      <w:pPr>
        <w:pStyle w:val="Odstavecseseznamem"/>
        <w:numPr>
          <w:ilvl w:val="0"/>
          <w:numId w:val="41"/>
        </w:numPr>
        <w:tabs>
          <w:tab w:val="left" w:pos="284"/>
        </w:tabs>
        <w:spacing w:before="240" w:after="120"/>
        <w:ind w:left="284" w:hanging="284"/>
        <w:contextualSpacing w:val="0"/>
        <w:jc w:val="both"/>
        <w:rPr>
          <w:rFonts w:ascii="Arial" w:hAnsi="Arial" w:cs="Arial"/>
          <w:sz w:val="22"/>
          <w:szCs w:val="22"/>
        </w:rPr>
      </w:pPr>
      <w:r w:rsidRPr="00DA5E1C">
        <w:rPr>
          <w:rFonts w:ascii="Arial" w:hAnsi="Arial" w:cs="Arial"/>
          <w:sz w:val="22"/>
          <w:szCs w:val="22"/>
        </w:rPr>
        <w:t xml:space="preserve">PS4: </w:t>
      </w:r>
      <w:r w:rsidRPr="00DA5E1C">
        <w:rPr>
          <w:rFonts w:ascii="Arial" w:hAnsi="Arial" w:cs="Arial"/>
          <w:sz w:val="22"/>
          <w:szCs w:val="22"/>
        </w:rPr>
        <w:tab/>
        <w:t>Kvalita života obyvatel města a kvalita nabídky pro návštěvníky města</w:t>
      </w:r>
    </w:p>
    <w:p w:rsidR="00CB1295" w:rsidRPr="00DA5E1C" w:rsidRDefault="00CB1295" w:rsidP="00CB1295">
      <w:pPr>
        <w:spacing w:before="120" w:after="120"/>
        <w:jc w:val="both"/>
        <w:rPr>
          <w:rFonts w:ascii="Arial" w:hAnsi="Arial" w:cs="Arial"/>
          <w:sz w:val="20"/>
          <w:szCs w:val="20"/>
        </w:rPr>
      </w:pPr>
      <w:r w:rsidRPr="00DA5E1C">
        <w:rPr>
          <w:rFonts w:ascii="Arial" w:hAnsi="Arial" w:cs="Arial"/>
          <w:sz w:val="20"/>
          <w:szCs w:val="20"/>
        </w:rPr>
        <w:t>Hlavní garance za plnění následujících opatření SP:</w:t>
      </w:r>
      <w:r w:rsidRPr="00DA5E1C">
        <w:rPr>
          <w:rFonts w:ascii="Arial" w:hAnsi="Arial" w:cs="Arial"/>
          <w:sz w:val="20"/>
          <w:szCs w:val="20"/>
        </w:rPr>
        <w:tab/>
      </w:r>
      <w:r w:rsidRPr="00DA5E1C">
        <w:rPr>
          <w:rFonts w:ascii="Arial" w:hAnsi="Arial" w:cs="Arial"/>
          <w:b/>
          <w:sz w:val="20"/>
          <w:szCs w:val="20"/>
        </w:rPr>
        <w:t>B2, B3, C1,C2, C3, C4, C5, C6, C7, C8</w:t>
      </w:r>
    </w:p>
    <w:p w:rsidR="00CB1295" w:rsidRDefault="00CB1295" w:rsidP="00FC5123">
      <w:pPr>
        <w:rPr>
          <w:rFonts w:ascii="Arial" w:hAnsi="Arial" w:cs="Arial"/>
          <w:b/>
          <w:sz w:val="22"/>
          <w:szCs w:val="22"/>
        </w:rPr>
      </w:pPr>
    </w:p>
    <w:p w:rsidR="00CB1295" w:rsidRPr="008932E2" w:rsidRDefault="00CB1295" w:rsidP="00FC5123">
      <w:pPr>
        <w:rPr>
          <w:rFonts w:ascii="Arial" w:hAnsi="Arial" w:cs="Arial"/>
          <w:b/>
          <w:sz w:val="22"/>
          <w:szCs w:val="22"/>
        </w:rPr>
      </w:pPr>
    </w:p>
    <w:sectPr w:rsidR="00CB1295" w:rsidRPr="008932E2" w:rsidSect="000156C4">
      <w:footerReference w:type="even" r:id="rId158"/>
      <w:footerReference w:type="default" r:id="rId159"/>
      <w:footerReference w:type="first" r:id="rId16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3AD" w:rsidRDefault="006773AD">
      <w:r>
        <w:separator/>
      </w:r>
    </w:p>
  </w:endnote>
  <w:endnote w:type="continuationSeparator" w:id="0">
    <w:p w:rsidR="006773AD" w:rsidRDefault="00677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FF" w:rsidRDefault="00C05DFF" w:rsidP="009E4B0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05DFF" w:rsidRDefault="00C05DFF" w:rsidP="002D358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FF" w:rsidRPr="00206E5E" w:rsidRDefault="00C05DFF" w:rsidP="00206E5E">
    <w:pPr>
      <w:pStyle w:val="Zpat"/>
      <w:ind w:right="360"/>
      <w:jc w:val="center"/>
      <w:rPr>
        <w:rFonts w:ascii="Arial" w:hAnsi="Arial" w:cs="Arial"/>
        <w:sz w:val="20"/>
        <w:szCs w:val="20"/>
      </w:rPr>
    </w:pPr>
    <w:r w:rsidRPr="00206E5E">
      <w:rPr>
        <w:rStyle w:val="slostrnky"/>
        <w:rFonts w:ascii="Arial" w:hAnsi="Arial" w:cs="Arial"/>
        <w:sz w:val="20"/>
        <w:szCs w:val="20"/>
      </w:rPr>
      <w:fldChar w:fldCharType="begin"/>
    </w:r>
    <w:r w:rsidRPr="00206E5E">
      <w:rPr>
        <w:rStyle w:val="slostrnky"/>
        <w:rFonts w:ascii="Arial" w:hAnsi="Arial" w:cs="Arial"/>
        <w:sz w:val="20"/>
        <w:szCs w:val="20"/>
      </w:rPr>
      <w:instrText xml:space="preserve"> PAGE </w:instrText>
    </w:r>
    <w:r w:rsidRPr="00206E5E">
      <w:rPr>
        <w:rStyle w:val="slostrnky"/>
        <w:rFonts w:ascii="Arial" w:hAnsi="Arial" w:cs="Arial"/>
        <w:sz w:val="20"/>
        <w:szCs w:val="20"/>
      </w:rPr>
      <w:fldChar w:fldCharType="separate"/>
    </w:r>
    <w:r w:rsidR="00C761D5">
      <w:rPr>
        <w:rStyle w:val="slostrnky"/>
        <w:rFonts w:ascii="Arial" w:hAnsi="Arial" w:cs="Arial"/>
        <w:noProof/>
        <w:sz w:val="20"/>
        <w:szCs w:val="20"/>
      </w:rPr>
      <w:t>2</w:t>
    </w:r>
    <w:r w:rsidRPr="00206E5E">
      <w:rPr>
        <w:rStyle w:val="slostrnky"/>
        <w:rFonts w:ascii="Arial" w:hAnsi="Arial" w:cs="Arial"/>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FF" w:rsidRPr="008E22EC" w:rsidRDefault="00C05DFF" w:rsidP="008E22EC">
    <w:pPr>
      <w:pStyle w:val="Zpat"/>
      <w:jc w:val="center"/>
      <w:rPr>
        <w:rFonts w:ascii="Arial" w:hAnsi="Arial" w:cs="Arial"/>
        <w:sz w:val="20"/>
        <w:szCs w:val="20"/>
      </w:rPr>
    </w:pPr>
    <w:r w:rsidRPr="008E22EC">
      <w:rPr>
        <w:rStyle w:val="slostrnky"/>
        <w:rFonts w:ascii="Arial" w:hAnsi="Arial" w:cs="Arial"/>
        <w:sz w:val="20"/>
        <w:szCs w:val="20"/>
      </w:rPr>
      <w:fldChar w:fldCharType="begin"/>
    </w:r>
    <w:r w:rsidRPr="008E22EC">
      <w:rPr>
        <w:rStyle w:val="slostrnky"/>
        <w:rFonts w:ascii="Arial" w:hAnsi="Arial" w:cs="Arial"/>
        <w:sz w:val="20"/>
        <w:szCs w:val="20"/>
      </w:rPr>
      <w:instrText xml:space="preserve"> PAGE </w:instrText>
    </w:r>
    <w:r w:rsidRPr="008E22EC">
      <w:rPr>
        <w:rStyle w:val="slostrnky"/>
        <w:rFonts w:ascii="Arial" w:hAnsi="Arial" w:cs="Arial"/>
        <w:sz w:val="20"/>
        <w:szCs w:val="20"/>
      </w:rPr>
      <w:fldChar w:fldCharType="separate"/>
    </w:r>
    <w:r w:rsidR="00C761D5">
      <w:rPr>
        <w:rStyle w:val="slostrnky"/>
        <w:rFonts w:ascii="Arial" w:hAnsi="Arial" w:cs="Arial"/>
        <w:noProof/>
        <w:sz w:val="20"/>
        <w:szCs w:val="20"/>
      </w:rPr>
      <w:t>1</w:t>
    </w:r>
    <w:r w:rsidRPr="008E22EC">
      <w:rPr>
        <w:rStyle w:val="slostrnky"/>
        <w:rFonts w:ascii="Arial" w:hAnsi="Arial" w:cs="Arial"/>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FF" w:rsidRDefault="00C05DFF" w:rsidP="009E4B0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103</w:t>
    </w:r>
    <w:r>
      <w:rPr>
        <w:rStyle w:val="slostrnky"/>
      </w:rPr>
      <w:fldChar w:fldCharType="end"/>
    </w:r>
  </w:p>
  <w:p w:rsidR="00C05DFF" w:rsidRDefault="00C05DFF" w:rsidP="002D3589">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FF" w:rsidRPr="00206E5E" w:rsidRDefault="00C05DFF" w:rsidP="00206E5E">
    <w:pPr>
      <w:pStyle w:val="Zpat"/>
      <w:ind w:right="360"/>
      <w:jc w:val="center"/>
      <w:rPr>
        <w:rFonts w:ascii="Arial" w:hAnsi="Arial" w:cs="Arial"/>
        <w:sz w:val="20"/>
        <w:szCs w:val="20"/>
      </w:rPr>
    </w:pPr>
    <w:r w:rsidRPr="00206E5E">
      <w:rPr>
        <w:rStyle w:val="slostrnky"/>
        <w:rFonts w:ascii="Arial" w:hAnsi="Arial" w:cs="Arial"/>
        <w:sz w:val="20"/>
        <w:szCs w:val="20"/>
      </w:rPr>
      <w:fldChar w:fldCharType="begin"/>
    </w:r>
    <w:r w:rsidRPr="00206E5E">
      <w:rPr>
        <w:rStyle w:val="slostrnky"/>
        <w:rFonts w:ascii="Arial" w:hAnsi="Arial" w:cs="Arial"/>
        <w:sz w:val="20"/>
        <w:szCs w:val="20"/>
      </w:rPr>
      <w:instrText xml:space="preserve"> PAGE </w:instrText>
    </w:r>
    <w:r w:rsidRPr="00206E5E">
      <w:rPr>
        <w:rStyle w:val="slostrnky"/>
        <w:rFonts w:ascii="Arial" w:hAnsi="Arial" w:cs="Arial"/>
        <w:sz w:val="20"/>
        <w:szCs w:val="20"/>
      </w:rPr>
      <w:fldChar w:fldCharType="separate"/>
    </w:r>
    <w:r w:rsidR="00C761D5">
      <w:rPr>
        <w:rStyle w:val="slostrnky"/>
        <w:rFonts w:ascii="Arial" w:hAnsi="Arial" w:cs="Arial"/>
        <w:noProof/>
        <w:sz w:val="20"/>
        <w:szCs w:val="20"/>
      </w:rPr>
      <w:t>144</w:t>
    </w:r>
    <w:r w:rsidRPr="00206E5E">
      <w:rPr>
        <w:rStyle w:val="slostrnky"/>
        <w:rFonts w:ascii="Arial" w:hAnsi="Arial" w:cs="Arial"/>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FF" w:rsidRPr="008E22EC" w:rsidRDefault="00C05DFF" w:rsidP="008E22EC">
    <w:pPr>
      <w:pStyle w:val="Zpat"/>
      <w:jc w:val="center"/>
      <w:rPr>
        <w:rFonts w:ascii="Arial" w:hAnsi="Arial" w:cs="Arial"/>
        <w:sz w:val="20"/>
        <w:szCs w:val="20"/>
      </w:rPr>
    </w:pPr>
    <w:r w:rsidRPr="008E22EC">
      <w:rPr>
        <w:rStyle w:val="slostrnky"/>
        <w:rFonts w:ascii="Arial" w:hAnsi="Arial" w:cs="Arial"/>
        <w:sz w:val="20"/>
        <w:szCs w:val="20"/>
      </w:rPr>
      <w:fldChar w:fldCharType="begin"/>
    </w:r>
    <w:r w:rsidRPr="008E22EC">
      <w:rPr>
        <w:rStyle w:val="slostrnky"/>
        <w:rFonts w:ascii="Arial" w:hAnsi="Arial" w:cs="Arial"/>
        <w:sz w:val="20"/>
        <w:szCs w:val="20"/>
      </w:rPr>
      <w:instrText xml:space="preserve"> PAGE </w:instrText>
    </w:r>
    <w:r w:rsidRPr="008E22EC">
      <w:rPr>
        <w:rStyle w:val="slostrnky"/>
        <w:rFonts w:ascii="Arial" w:hAnsi="Arial" w:cs="Arial"/>
        <w:sz w:val="20"/>
        <w:szCs w:val="20"/>
      </w:rPr>
      <w:fldChar w:fldCharType="separate"/>
    </w:r>
    <w:r w:rsidR="00C761D5">
      <w:rPr>
        <w:rStyle w:val="slostrnky"/>
        <w:rFonts w:ascii="Arial" w:hAnsi="Arial" w:cs="Arial"/>
        <w:noProof/>
        <w:sz w:val="20"/>
        <w:szCs w:val="20"/>
      </w:rPr>
      <w:t>88</w:t>
    </w:r>
    <w:r w:rsidRPr="008E22EC">
      <w:rPr>
        <w:rStyle w:val="slostrnky"/>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3AD" w:rsidRDefault="006773AD">
      <w:r>
        <w:separator/>
      </w:r>
    </w:p>
  </w:footnote>
  <w:footnote w:type="continuationSeparator" w:id="0">
    <w:p w:rsidR="006773AD" w:rsidRDefault="006773AD">
      <w:r>
        <w:continuationSeparator/>
      </w:r>
    </w:p>
  </w:footnote>
  <w:footnote w:id="1">
    <w:p w:rsidR="00C05DFF" w:rsidRDefault="00C05DFF" w:rsidP="00E66B5D">
      <w:pPr>
        <w:pStyle w:val="Textpoznpodarou"/>
      </w:pPr>
      <w:r w:rsidRPr="00A6378D">
        <w:rPr>
          <w:rStyle w:val="Znakapoznpodarou"/>
          <w:rFonts w:ascii="Arial" w:hAnsi="Arial" w:cs="Arial"/>
          <w:sz w:val="18"/>
          <w:szCs w:val="16"/>
        </w:rPr>
        <w:footnoteRef/>
      </w:r>
      <w:r w:rsidRPr="00A6378D">
        <w:rPr>
          <w:rFonts w:ascii="Arial" w:hAnsi="Arial" w:cs="Arial"/>
          <w:sz w:val="18"/>
          <w:szCs w:val="16"/>
        </w:rPr>
        <w:t xml:space="preserve"> </w:t>
      </w:r>
      <w:r>
        <w:rPr>
          <w:rFonts w:ascii="Arial" w:hAnsi="Arial" w:cs="Arial"/>
          <w:sz w:val="18"/>
          <w:szCs w:val="16"/>
        </w:rPr>
        <w:t>J</w:t>
      </w:r>
      <w:r w:rsidRPr="00A6378D">
        <w:rPr>
          <w:rFonts w:ascii="Arial" w:hAnsi="Arial" w:cs="Arial"/>
          <w:sz w:val="18"/>
          <w:szCs w:val="16"/>
        </w:rPr>
        <w:t xml:space="preserve">edná </w:t>
      </w:r>
      <w:r>
        <w:rPr>
          <w:rFonts w:ascii="Arial" w:hAnsi="Arial" w:cs="Arial"/>
          <w:sz w:val="18"/>
          <w:szCs w:val="16"/>
        </w:rPr>
        <w:t xml:space="preserve">se </w:t>
      </w:r>
      <w:r w:rsidRPr="00A6378D">
        <w:rPr>
          <w:rFonts w:ascii="Arial" w:hAnsi="Arial" w:cs="Arial"/>
          <w:sz w:val="18"/>
          <w:szCs w:val="16"/>
        </w:rPr>
        <w:t>o servery turistika.cz, kudyznudy.cz,</w:t>
      </w:r>
      <w:r>
        <w:rPr>
          <w:rFonts w:ascii="Arial" w:hAnsi="Arial" w:cs="Arial"/>
          <w:sz w:val="18"/>
          <w:szCs w:val="16"/>
        </w:rPr>
        <w:t xml:space="preserve"> </w:t>
      </w:r>
      <w:r w:rsidRPr="00A6378D">
        <w:rPr>
          <w:rFonts w:ascii="Arial" w:hAnsi="Arial" w:cs="Arial"/>
          <w:sz w:val="18"/>
          <w:szCs w:val="16"/>
        </w:rPr>
        <w:t>turistickyatlas.cz</w:t>
      </w:r>
      <w:r>
        <w:rPr>
          <w:rFonts w:ascii="Arial" w:hAnsi="Arial" w:cs="Arial"/>
          <w:sz w:val="18"/>
          <w:szCs w:val="16"/>
        </w:rPr>
        <w:t xml:space="preserve">, </w:t>
      </w:r>
      <w:r w:rsidRPr="00A6378D">
        <w:rPr>
          <w:rFonts w:ascii="Arial" w:hAnsi="Arial" w:cs="Arial"/>
          <w:sz w:val="18"/>
          <w:szCs w:val="16"/>
        </w:rPr>
        <w:t>cokdykam.mraveniste.cz</w:t>
      </w:r>
      <w:r>
        <w:rPr>
          <w:rFonts w:ascii="Arial" w:hAnsi="Arial" w:cs="Arial"/>
          <w:sz w:val="18"/>
          <w:szCs w:val="16"/>
        </w:rPr>
        <w:t>,</w:t>
      </w:r>
      <w:r w:rsidRPr="00A6378D">
        <w:rPr>
          <w:rFonts w:ascii="Arial" w:hAnsi="Arial" w:cs="Arial"/>
          <w:sz w:val="18"/>
          <w:szCs w:val="16"/>
        </w:rPr>
        <w:t xml:space="preserve"> vyletnik.cz</w:t>
      </w:r>
      <w:r>
        <w:rPr>
          <w:rFonts w:ascii="Arial" w:hAnsi="Arial" w:cs="Arial"/>
          <w:sz w:val="18"/>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61EA"/>
    <w:multiLevelType w:val="multilevel"/>
    <w:tmpl w:val="10A6ED80"/>
    <w:lvl w:ilvl="0">
      <w:start w:val="2"/>
      <w:numFmt w:val="decimal"/>
      <w:lvlText w:val="%1"/>
      <w:lvlJc w:val="left"/>
      <w:pPr>
        <w:ind w:left="405" w:hanging="405"/>
      </w:pPr>
      <w:rPr>
        <w:rFonts w:hint="default"/>
        <w:b/>
        <w:color w:val="000080"/>
      </w:rPr>
    </w:lvl>
    <w:lvl w:ilvl="1">
      <w:start w:val="5"/>
      <w:numFmt w:val="decimal"/>
      <w:lvlText w:val="%1.%2"/>
      <w:lvlJc w:val="left"/>
      <w:pPr>
        <w:ind w:left="720" w:hanging="720"/>
      </w:pPr>
      <w:rPr>
        <w:rFonts w:hint="default"/>
        <w:b/>
        <w:color w:val="000080"/>
      </w:rPr>
    </w:lvl>
    <w:lvl w:ilvl="2">
      <w:start w:val="2"/>
      <w:numFmt w:val="decimal"/>
      <w:lvlText w:val="%1.%2.%3"/>
      <w:lvlJc w:val="left"/>
      <w:pPr>
        <w:ind w:left="1080" w:hanging="1080"/>
      </w:pPr>
      <w:rPr>
        <w:rFonts w:hint="default"/>
        <w:b/>
        <w:color w:val="000080"/>
      </w:rPr>
    </w:lvl>
    <w:lvl w:ilvl="3">
      <w:start w:val="1"/>
      <w:numFmt w:val="decimal"/>
      <w:lvlText w:val="%1.%2.%3.%4"/>
      <w:lvlJc w:val="left"/>
      <w:pPr>
        <w:ind w:left="1800" w:hanging="1800"/>
      </w:pPr>
      <w:rPr>
        <w:rFonts w:hint="default"/>
        <w:b/>
        <w:color w:val="000080"/>
      </w:rPr>
    </w:lvl>
    <w:lvl w:ilvl="4">
      <w:start w:val="1"/>
      <w:numFmt w:val="decimal"/>
      <w:lvlText w:val="%1.%2.%3.%4.%5"/>
      <w:lvlJc w:val="left"/>
      <w:pPr>
        <w:ind w:left="2160" w:hanging="2160"/>
      </w:pPr>
      <w:rPr>
        <w:rFonts w:hint="default"/>
        <w:b/>
        <w:color w:val="000080"/>
      </w:rPr>
    </w:lvl>
    <w:lvl w:ilvl="5">
      <w:start w:val="1"/>
      <w:numFmt w:val="decimal"/>
      <w:lvlText w:val="%1.%2.%3.%4.%5.%6"/>
      <w:lvlJc w:val="left"/>
      <w:pPr>
        <w:ind w:left="2520" w:hanging="2520"/>
      </w:pPr>
      <w:rPr>
        <w:rFonts w:hint="default"/>
        <w:b/>
        <w:color w:val="000080"/>
      </w:rPr>
    </w:lvl>
    <w:lvl w:ilvl="6">
      <w:start w:val="1"/>
      <w:numFmt w:val="decimal"/>
      <w:lvlText w:val="%1.%2.%3.%4.%5.%6.%7"/>
      <w:lvlJc w:val="left"/>
      <w:pPr>
        <w:ind w:left="2880" w:hanging="2880"/>
      </w:pPr>
      <w:rPr>
        <w:rFonts w:hint="default"/>
        <w:b/>
        <w:color w:val="000080"/>
      </w:rPr>
    </w:lvl>
    <w:lvl w:ilvl="7">
      <w:start w:val="1"/>
      <w:numFmt w:val="decimal"/>
      <w:lvlText w:val="%1.%2.%3.%4.%5.%6.%7.%8"/>
      <w:lvlJc w:val="left"/>
      <w:pPr>
        <w:ind w:left="3240" w:hanging="3240"/>
      </w:pPr>
      <w:rPr>
        <w:rFonts w:hint="default"/>
        <w:b/>
        <w:color w:val="000080"/>
      </w:rPr>
    </w:lvl>
    <w:lvl w:ilvl="8">
      <w:start w:val="1"/>
      <w:numFmt w:val="decimal"/>
      <w:lvlText w:val="%1.%2.%3.%4.%5.%6.%7.%8.%9"/>
      <w:lvlJc w:val="left"/>
      <w:pPr>
        <w:ind w:left="3600" w:hanging="3600"/>
      </w:pPr>
      <w:rPr>
        <w:rFonts w:hint="default"/>
        <w:b/>
        <w:color w:val="000080"/>
      </w:rPr>
    </w:lvl>
  </w:abstractNum>
  <w:abstractNum w:abstractNumId="1" w15:restartNumberingAfterBreak="0">
    <w:nsid w:val="01CD3DDE"/>
    <w:multiLevelType w:val="hybridMultilevel"/>
    <w:tmpl w:val="3BF80176"/>
    <w:lvl w:ilvl="0" w:tplc="04050003">
      <w:start w:val="1"/>
      <w:numFmt w:val="bullet"/>
      <w:lvlText w:val="o"/>
      <w:lvlJc w:val="left"/>
      <w:pPr>
        <w:ind w:left="1429" w:hanging="360"/>
      </w:pPr>
      <w:rPr>
        <w:rFonts w:ascii="Courier New" w:hAnsi="Courier New" w:hint="default"/>
      </w:rPr>
    </w:lvl>
    <w:lvl w:ilvl="1" w:tplc="04050003">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06F0474D"/>
    <w:multiLevelType w:val="hybridMultilevel"/>
    <w:tmpl w:val="6D408DB4"/>
    <w:lvl w:ilvl="0" w:tplc="F34E984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B37721"/>
    <w:multiLevelType w:val="hybridMultilevel"/>
    <w:tmpl w:val="FA8EE774"/>
    <w:lvl w:ilvl="0" w:tplc="9522CC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A60B39"/>
    <w:multiLevelType w:val="hybridMultilevel"/>
    <w:tmpl w:val="F756399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A74598"/>
    <w:multiLevelType w:val="hybridMultilevel"/>
    <w:tmpl w:val="9208C1B4"/>
    <w:lvl w:ilvl="0" w:tplc="67548728">
      <w:start w:val="2"/>
      <w:numFmt w:val="bullet"/>
      <w:lvlText w:val="-"/>
      <w:lvlJc w:val="left"/>
      <w:pPr>
        <w:ind w:left="3765" w:hanging="360"/>
      </w:pPr>
      <w:rPr>
        <w:rFonts w:ascii="Arial" w:eastAsia="Times New Roman" w:hAnsi="Arial" w:hint="default"/>
      </w:rPr>
    </w:lvl>
    <w:lvl w:ilvl="1" w:tplc="04050003" w:tentative="1">
      <w:start w:val="1"/>
      <w:numFmt w:val="bullet"/>
      <w:lvlText w:val="o"/>
      <w:lvlJc w:val="left"/>
      <w:pPr>
        <w:ind w:left="4485" w:hanging="360"/>
      </w:pPr>
      <w:rPr>
        <w:rFonts w:ascii="Courier New" w:hAnsi="Courier New" w:hint="default"/>
      </w:rPr>
    </w:lvl>
    <w:lvl w:ilvl="2" w:tplc="04050005" w:tentative="1">
      <w:start w:val="1"/>
      <w:numFmt w:val="bullet"/>
      <w:lvlText w:val=""/>
      <w:lvlJc w:val="left"/>
      <w:pPr>
        <w:ind w:left="5205" w:hanging="360"/>
      </w:pPr>
      <w:rPr>
        <w:rFonts w:ascii="Wingdings" w:hAnsi="Wingdings" w:hint="default"/>
      </w:rPr>
    </w:lvl>
    <w:lvl w:ilvl="3" w:tplc="04050001" w:tentative="1">
      <w:start w:val="1"/>
      <w:numFmt w:val="bullet"/>
      <w:lvlText w:val=""/>
      <w:lvlJc w:val="left"/>
      <w:pPr>
        <w:ind w:left="5925" w:hanging="360"/>
      </w:pPr>
      <w:rPr>
        <w:rFonts w:ascii="Symbol" w:hAnsi="Symbol" w:hint="default"/>
      </w:rPr>
    </w:lvl>
    <w:lvl w:ilvl="4" w:tplc="04050003" w:tentative="1">
      <w:start w:val="1"/>
      <w:numFmt w:val="bullet"/>
      <w:lvlText w:val="o"/>
      <w:lvlJc w:val="left"/>
      <w:pPr>
        <w:ind w:left="6645" w:hanging="360"/>
      </w:pPr>
      <w:rPr>
        <w:rFonts w:ascii="Courier New" w:hAnsi="Courier New" w:hint="default"/>
      </w:rPr>
    </w:lvl>
    <w:lvl w:ilvl="5" w:tplc="04050005" w:tentative="1">
      <w:start w:val="1"/>
      <w:numFmt w:val="bullet"/>
      <w:lvlText w:val=""/>
      <w:lvlJc w:val="left"/>
      <w:pPr>
        <w:ind w:left="7365" w:hanging="360"/>
      </w:pPr>
      <w:rPr>
        <w:rFonts w:ascii="Wingdings" w:hAnsi="Wingdings" w:hint="default"/>
      </w:rPr>
    </w:lvl>
    <w:lvl w:ilvl="6" w:tplc="04050001" w:tentative="1">
      <w:start w:val="1"/>
      <w:numFmt w:val="bullet"/>
      <w:lvlText w:val=""/>
      <w:lvlJc w:val="left"/>
      <w:pPr>
        <w:ind w:left="8085" w:hanging="360"/>
      </w:pPr>
      <w:rPr>
        <w:rFonts w:ascii="Symbol" w:hAnsi="Symbol" w:hint="default"/>
      </w:rPr>
    </w:lvl>
    <w:lvl w:ilvl="7" w:tplc="04050003" w:tentative="1">
      <w:start w:val="1"/>
      <w:numFmt w:val="bullet"/>
      <w:lvlText w:val="o"/>
      <w:lvlJc w:val="left"/>
      <w:pPr>
        <w:ind w:left="8805" w:hanging="360"/>
      </w:pPr>
      <w:rPr>
        <w:rFonts w:ascii="Courier New" w:hAnsi="Courier New" w:hint="default"/>
      </w:rPr>
    </w:lvl>
    <w:lvl w:ilvl="8" w:tplc="04050005" w:tentative="1">
      <w:start w:val="1"/>
      <w:numFmt w:val="bullet"/>
      <w:lvlText w:val=""/>
      <w:lvlJc w:val="left"/>
      <w:pPr>
        <w:ind w:left="9525" w:hanging="360"/>
      </w:pPr>
      <w:rPr>
        <w:rFonts w:ascii="Wingdings" w:hAnsi="Wingdings" w:hint="default"/>
      </w:rPr>
    </w:lvl>
  </w:abstractNum>
  <w:abstractNum w:abstractNumId="6" w15:restartNumberingAfterBreak="0">
    <w:nsid w:val="16C8296F"/>
    <w:multiLevelType w:val="hybridMultilevel"/>
    <w:tmpl w:val="AA287424"/>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8BC21CE"/>
    <w:multiLevelType w:val="hybridMultilevel"/>
    <w:tmpl w:val="8160B6EC"/>
    <w:lvl w:ilvl="0" w:tplc="977864C2">
      <w:start w:val="1"/>
      <w:numFmt w:val="bullet"/>
      <w:pStyle w:val="Odrka1"/>
      <w:lvlText w:val=""/>
      <w:lvlJc w:val="left"/>
      <w:pPr>
        <w:tabs>
          <w:tab w:val="num" w:pos="1440"/>
        </w:tabs>
        <w:ind w:left="1440" w:hanging="360"/>
      </w:pPr>
      <w:rPr>
        <w:rFonts w:ascii="Symbol" w:hAnsi="Symbol" w:hint="default"/>
      </w:rPr>
    </w:lvl>
    <w:lvl w:ilvl="1" w:tplc="583A0430">
      <w:start w:val="1"/>
      <w:numFmt w:val="bullet"/>
      <w:lvlText w:val="-"/>
      <w:lvlJc w:val="left"/>
      <w:pPr>
        <w:tabs>
          <w:tab w:val="num" w:pos="2160"/>
        </w:tabs>
        <w:ind w:left="2160" w:hanging="360"/>
      </w:pPr>
      <w:rPr>
        <w:rFonts w:ascii="Verdana" w:hAnsi="Verdana"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4F4698D"/>
    <w:multiLevelType w:val="hybridMultilevel"/>
    <w:tmpl w:val="11765A9A"/>
    <w:lvl w:ilvl="0" w:tplc="04050003">
      <w:start w:val="1"/>
      <w:numFmt w:val="bullet"/>
      <w:lvlText w:val="o"/>
      <w:lvlJc w:val="left"/>
      <w:pPr>
        <w:ind w:left="1429" w:hanging="360"/>
      </w:pPr>
      <w:rPr>
        <w:rFonts w:ascii="Courier New" w:hAnsi="Courier New" w:hint="default"/>
      </w:rPr>
    </w:lvl>
    <w:lvl w:ilvl="1" w:tplc="4BEE81E2">
      <w:start w:val="1"/>
      <w:numFmt w:val="bullet"/>
      <w:lvlText w:val="-"/>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28946429"/>
    <w:multiLevelType w:val="hybridMultilevel"/>
    <w:tmpl w:val="73CE2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461B83"/>
    <w:multiLevelType w:val="hybridMultilevel"/>
    <w:tmpl w:val="7BA025A8"/>
    <w:lvl w:ilvl="0" w:tplc="05F277AC">
      <w:start w:val="1"/>
      <w:numFmt w:val="upperLetter"/>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2D8B5CBC"/>
    <w:multiLevelType w:val="multilevel"/>
    <w:tmpl w:val="DC622E40"/>
    <w:lvl w:ilvl="0">
      <w:start w:val="1"/>
      <w:numFmt w:val="decimal"/>
      <w:pStyle w:val="IPRM-text"/>
      <w:lvlText w:val="%1."/>
      <w:lvlJc w:val="left"/>
      <w:pPr>
        <w:tabs>
          <w:tab w:val="num" w:pos="360"/>
        </w:tabs>
        <w:ind w:left="360" w:hanging="360"/>
      </w:pPr>
      <w:rPr>
        <w:rFonts w:cs="Times New Roman"/>
      </w:rPr>
    </w:lvl>
    <w:lvl w:ilvl="1">
      <w:start w:val="1"/>
      <w:numFmt w:val="decimal"/>
      <w:pStyle w:val="IPRM-Nadpis2"/>
      <w:lvlText w:val="%1.%2."/>
      <w:lvlJc w:val="left"/>
      <w:pPr>
        <w:tabs>
          <w:tab w:val="num" w:pos="792"/>
        </w:tabs>
        <w:ind w:left="792" w:hanging="432"/>
      </w:pPr>
      <w:rPr>
        <w:rFonts w:cs="Times New Roman"/>
      </w:rPr>
    </w:lvl>
    <w:lvl w:ilvl="2">
      <w:start w:val="1"/>
      <w:numFmt w:val="decimal"/>
      <w:pStyle w:val="IPRM-Nadpis3"/>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3E0E65A1"/>
    <w:multiLevelType w:val="hybridMultilevel"/>
    <w:tmpl w:val="02F0EFFC"/>
    <w:lvl w:ilvl="0" w:tplc="F4504A34">
      <w:start w:val="2"/>
      <w:numFmt w:val="bullet"/>
      <w:lvlText w:val="-"/>
      <w:lvlJc w:val="left"/>
      <w:pPr>
        <w:ind w:left="3765" w:hanging="360"/>
      </w:pPr>
      <w:rPr>
        <w:rFonts w:ascii="Arial" w:eastAsia="Times New Roman" w:hAnsi="Arial" w:hint="default"/>
      </w:rPr>
    </w:lvl>
    <w:lvl w:ilvl="1" w:tplc="04050003" w:tentative="1">
      <w:start w:val="1"/>
      <w:numFmt w:val="bullet"/>
      <w:lvlText w:val="o"/>
      <w:lvlJc w:val="left"/>
      <w:pPr>
        <w:ind w:left="4485" w:hanging="360"/>
      </w:pPr>
      <w:rPr>
        <w:rFonts w:ascii="Courier New" w:hAnsi="Courier New" w:hint="default"/>
      </w:rPr>
    </w:lvl>
    <w:lvl w:ilvl="2" w:tplc="04050005" w:tentative="1">
      <w:start w:val="1"/>
      <w:numFmt w:val="bullet"/>
      <w:lvlText w:val=""/>
      <w:lvlJc w:val="left"/>
      <w:pPr>
        <w:ind w:left="5205" w:hanging="360"/>
      </w:pPr>
      <w:rPr>
        <w:rFonts w:ascii="Wingdings" w:hAnsi="Wingdings" w:hint="default"/>
      </w:rPr>
    </w:lvl>
    <w:lvl w:ilvl="3" w:tplc="04050001" w:tentative="1">
      <w:start w:val="1"/>
      <w:numFmt w:val="bullet"/>
      <w:lvlText w:val=""/>
      <w:lvlJc w:val="left"/>
      <w:pPr>
        <w:ind w:left="5925" w:hanging="360"/>
      </w:pPr>
      <w:rPr>
        <w:rFonts w:ascii="Symbol" w:hAnsi="Symbol" w:hint="default"/>
      </w:rPr>
    </w:lvl>
    <w:lvl w:ilvl="4" w:tplc="04050003" w:tentative="1">
      <w:start w:val="1"/>
      <w:numFmt w:val="bullet"/>
      <w:lvlText w:val="o"/>
      <w:lvlJc w:val="left"/>
      <w:pPr>
        <w:ind w:left="6645" w:hanging="360"/>
      </w:pPr>
      <w:rPr>
        <w:rFonts w:ascii="Courier New" w:hAnsi="Courier New" w:hint="default"/>
      </w:rPr>
    </w:lvl>
    <w:lvl w:ilvl="5" w:tplc="04050005" w:tentative="1">
      <w:start w:val="1"/>
      <w:numFmt w:val="bullet"/>
      <w:lvlText w:val=""/>
      <w:lvlJc w:val="left"/>
      <w:pPr>
        <w:ind w:left="7365" w:hanging="360"/>
      </w:pPr>
      <w:rPr>
        <w:rFonts w:ascii="Wingdings" w:hAnsi="Wingdings" w:hint="default"/>
      </w:rPr>
    </w:lvl>
    <w:lvl w:ilvl="6" w:tplc="04050001" w:tentative="1">
      <w:start w:val="1"/>
      <w:numFmt w:val="bullet"/>
      <w:lvlText w:val=""/>
      <w:lvlJc w:val="left"/>
      <w:pPr>
        <w:ind w:left="8085" w:hanging="360"/>
      </w:pPr>
      <w:rPr>
        <w:rFonts w:ascii="Symbol" w:hAnsi="Symbol" w:hint="default"/>
      </w:rPr>
    </w:lvl>
    <w:lvl w:ilvl="7" w:tplc="04050003" w:tentative="1">
      <w:start w:val="1"/>
      <w:numFmt w:val="bullet"/>
      <w:lvlText w:val="o"/>
      <w:lvlJc w:val="left"/>
      <w:pPr>
        <w:ind w:left="8805" w:hanging="360"/>
      </w:pPr>
      <w:rPr>
        <w:rFonts w:ascii="Courier New" w:hAnsi="Courier New" w:hint="default"/>
      </w:rPr>
    </w:lvl>
    <w:lvl w:ilvl="8" w:tplc="04050005" w:tentative="1">
      <w:start w:val="1"/>
      <w:numFmt w:val="bullet"/>
      <w:lvlText w:val=""/>
      <w:lvlJc w:val="left"/>
      <w:pPr>
        <w:ind w:left="9525" w:hanging="360"/>
      </w:pPr>
      <w:rPr>
        <w:rFonts w:ascii="Wingdings" w:hAnsi="Wingdings" w:hint="default"/>
      </w:rPr>
    </w:lvl>
  </w:abstractNum>
  <w:abstractNum w:abstractNumId="13" w15:restartNumberingAfterBreak="0">
    <w:nsid w:val="437B1484"/>
    <w:multiLevelType w:val="hybridMultilevel"/>
    <w:tmpl w:val="749E33A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486F7E2F"/>
    <w:multiLevelType w:val="hybridMultilevel"/>
    <w:tmpl w:val="8B7CA7FC"/>
    <w:lvl w:ilvl="0" w:tplc="F2F8A1B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A333CAF"/>
    <w:multiLevelType w:val="hybridMultilevel"/>
    <w:tmpl w:val="6BEE0A12"/>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DA8680F"/>
    <w:multiLevelType w:val="hybridMultilevel"/>
    <w:tmpl w:val="5942B2F4"/>
    <w:lvl w:ilvl="0" w:tplc="A8A66DA4">
      <w:start w:val="1"/>
      <w:numFmt w:val="bullet"/>
      <w:pStyle w:val="Odrka"/>
      <w:lvlText w:val=""/>
      <w:lvlJc w:val="left"/>
      <w:pPr>
        <w:tabs>
          <w:tab w:val="num" w:pos="720"/>
        </w:tabs>
        <w:ind w:left="720" w:hanging="360"/>
      </w:pPr>
      <w:rPr>
        <w:rFonts w:ascii="Symbol" w:hAnsi="Symbol" w:hint="default"/>
        <w:color w:val="auto"/>
      </w:rPr>
    </w:lvl>
    <w:lvl w:ilvl="1" w:tplc="DBE46540">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3F0A22"/>
    <w:multiLevelType w:val="multilevel"/>
    <w:tmpl w:val="448C17D4"/>
    <w:lvl w:ilvl="0">
      <w:start w:val="1"/>
      <w:numFmt w:val="decimal"/>
      <w:pStyle w:val="Nadpis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Nadpis4"/>
      <w:lvlText w:val="%1.%2.%3.%4"/>
      <w:lvlJc w:val="left"/>
      <w:pPr>
        <w:tabs>
          <w:tab w:val="num" w:pos="1440"/>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18" w15:restartNumberingAfterBreak="0">
    <w:nsid w:val="57AE00FF"/>
    <w:multiLevelType w:val="hybridMultilevel"/>
    <w:tmpl w:val="667E75FE"/>
    <w:lvl w:ilvl="0" w:tplc="42845730">
      <w:start w:val="1"/>
      <w:numFmt w:val="upperRoman"/>
      <w:lvlText w:val="%1."/>
      <w:lvlJc w:val="left"/>
      <w:pPr>
        <w:ind w:left="1440" w:hanging="10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4403D8"/>
    <w:multiLevelType w:val="hybridMultilevel"/>
    <w:tmpl w:val="F760CDE2"/>
    <w:lvl w:ilvl="0" w:tplc="431884D8">
      <w:start w:val="7"/>
      <w:numFmt w:val="decimal"/>
      <w:lvlText w:val="%1"/>
      <w:lvlJc w:val="left"/>
      <w:pPr>
        <w:ind w:left="720" w:hanging="360"/>
      </w:pPr>
      <w:rPr>
        <w:rFonts w:eastAsia="Times New Roman" w:cs="Times New Roman" w:hint="default"/>
        <w:color w:val="00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5B675347"/>
    <w:multiLevelType w:val="hybridMultilevel"/>
    <w:tmpl w:val="30DA9ABE"/>
    <w:lvl w:ilvl="0" w:tplc="DE481BA4">
      <w:start w:val="1"/>
      <w:numFmt w:val="bullet"/>
      <w:lvlText w:val="•"/>
      <w:lvlJc w:val="left"/>
      <w:pPr>
        <w:tabs>
          <w:tab w:val="num" w:pos="720"/>
        </w:tabs>
        <w:ind w:left="720" w:hanging="360"/>
      </w:pPr>
      <w:rPr>
        <w:rFonts w:ascii="Arial" w:hAnsi="Arial" w:hint="default"/>
      </w:rPr>
    </w:lvl>
    <w:lvl w:ilvl="1" w:tplc="B5E6BB7A" w:tentative="1">
      <w:start w:val="1"/>
      <w:numFmt w:val="bullet"/>
      <w:lvlText w:val="•"/>
      <w:lvlJc w:val="left"/>
      <w:pPr>
        <w:tabs>
          <w:tab w:val="num" w:pos="1440"/>
        </w:tabs>
        <w:ind w:left="1440" w:hanging="360"/>
      </w:pPr>
      <w:rPr>
        <w:rFonts w:ascii="Arial" w:hAnsi="Arial" w:hint="default"/>
      </w:rPr>
    </w:lvl>
    <w:lvl w:ilvl="2" w:tplc="ECEE1BB8" w:tentative="1">
      <w:start w:val="1"/>
      <w:numFmt w:val="bullet"/>
      <w:lvlText w:val="•"/>
      <w:lvlJc w:val="left"/>
      <w:pPr>
        <w:tabs>
          <w:tab w:val="num" w:pos="2160"/>
        </w:tabs>
        <w:ind w:left="2160" w:hanging="360"/>
      </w:pPr>
      <w:rPr>
        <w:rFonts w:ascii="Arial" w:hAnsi="Arial" w:hint="default"/>
      </w:rPr>
    </w:lvl>
    <w:lvl w:ilvl="3" w:tplc="C0D2A958" w:tentative="1">
      <w:start w:val="1"/>
      <w:numFmt w:val="bullet"/>
      <w:lvlText w:val="•"/>
      <w:lvlJc w:val="left"/>
      <w:pPr>
        <w:tabs>
          <w:tab w:val="num" w:pos="2880"/>
        </w:tabs>
        <w:ind w:left="2880" w:hanging="360"/>
      </w:pPr>
      <w:rPr>
        <w:rFonts w:ascii="Arial" w:hAnsi="Arial" w:hint="default"/>
      </w:rPr>
    </w:lvl>
    <w:lvl w:ilvl="4" w:tplc="34DEAB40" w:tentative="1">
      <w:start w:val="1"/>
      <w:numFmt w:val="bullet"/>
      <w:lvlText w:val="•"/>
      <w:lvlJc w:val="left"/>
      <w:pPr>
        <w:tabs>
          <w:tab w:val="num" w:pos="3600"/>
        </w:tabs>
        <w:ind w:left="3600" w:hanging="360"/>
      </w:pPr>
      <w:rPr>
        <w:rFonts w:ascii="Arial" w:hAnsi="Arial" w:hint="default"/>
      </w:rPr>
    </w:lvl>
    <w:lvl w:ilvl="5" w:tplc="23140432" w:tentative="1">
      <w:start w:val="1"/>
      <w:numFmt w:val="bullet"/>
      <w:lvlText w:val="•"/>
      <w:lvlJc w:val="left"/>
      <w:pPr>
        <w:tabs>
          <w:tab w:val="num" w:pos="4320"/>
        </w:tabs>
        <w:ind w:left="4320" w:hanging="360"/>
      </w:pPr>
      <w:rPr>
        <w:rFonts w:ascii="Arial" w:hAnsi="Arial" w:hint="default"/>
      </w:rPr>
    </w:lvl>
    <w:lvl w:ilvl="6" w:tplc="4D0E9E74" w:tentative="1">
      <w:start w:val="1"/>
      <w:numFmt w:val="bullet"/>
      <w:lvlText w:val="•"/>
      <w:lvlJc w:val="left"/>
      <w:pPr>
        <w:tabs>
          <w:tab w:val="num" w:pos="5040"/>
        </w:tabs>
        <w:ind w:left="5040" w:hanging="360"/>
      </w:pPr>
      <w:rPr>
        <w:rFonts w:ascii="Arial" w:hAnsi="Arial" w:hint="default"/>
      </w:rPr>
    </w:lvl>
    <w:lvl w:ilvl="7" w:tplc="34BC65F8" w:tentative="1">
      <w:start w:val="1"/>
      <w:numFmt w:val="bullet"/>
      <w:lvlText w:val="•"/>
      <w:lvlJc w:val="left"/>
      <w:pPr>
        <w:tabs>
          <w:tab w:val="num" w:pos="5760"/>
        </w:tabs>
        <w:ind w:left="5760" w:hanging="360"/>
      </w:pPr>
      <w:rPr>
        <w:rFonts w:ascii="Arial" w:hAnsi="Arial" w:hint="default"/>
      </w:rPr>
    </w:lvl>
    <w:lvl w:ilvl="8" w:tplc="6E0AFA8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0F844E2"/>
    <w:multiLevelType w:val="hybridMultilevel"/>
    <w:tmpl w:val="536853BA"/>
    <w:lvl w:ilvl="0" w:tplc="732605FE">
      <w:start w:val="1"/>
      <w:numFmt w:val="upp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4A605DE"/>
    <w:multiLevelType w:val="hybridMultilevel"/>
    <w:tmpl w:val="72327E0A"/>
    <w:lvl w:ilvl="0" w:tplc="D53C0162">
      <w:start w:val="49"/>
      <w:numFmt w:val="decimal"/>
      <w:lvlText w:val="%1"/>
      <w:lvlJc w:val="left"/>
      <w:pPr>
        <w:ind w:left="720" w:hanging="360"/>
      </w:pPr>
      <w:rPr>
        <w:rFonts w:eastAsia="Times New Roman" w:cs="Times New Roman" w:hint="default"/>
        <w:color w:val="00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5926E66"/>
    <w:multiLevelType w:val="hybridMultilevel"/>
    <w:tmpl w:val="667E75FE"/>
    <w:lvl w:ilvl="0" w:tplc="42845730">
      <w:start w:val="1"/>
      <w:numFmt w:val="upperRoman"/>
      <w:lvlText w:val="%1."/>
      <w:lvlJc w:val="left"/>
      <w:pPr>
        <w:ind w:left="1440" w:hanging="10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85B3A31"/>
    <w:multiLevelType w:val="hybridMultilevel"/>
    <w:tmpl w:val="76481F72"/>
    <w:lvl w:ilvl="0" w:tplc="04050003">
      <w:start w:val="1"/>
      <w:numFmt w:val="bullet"/>
      <w:lvlText w:val="o"/>
      <w:lvlJc w:val="left"/>
      <w:pPr>
        <w:ind w:left="720" w:hanging="360"/>
      </w:pPr>
      <w:rPr>
        <w:rFonts w:ascii="Courier New" w:hAnsi="Courier New"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C87BD1"/>
    <w:multiLevelType w:val="hybridMultilevel"/>
    <w:tmpl w:val="BB066C5A"/>
    <w:lvl w:ilvl="0" w:tplc="1A26A210">
      <w:start w:val="1"/>
      <w:numFmt w:val="upp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61858DF"/>
    <w:multiLevelType w:val="hybridMultilevel"/>
    <w:tmpl w:val="5FB2AD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8A82424"/>
    <w:multiLevelType w:val="hybridMultilevel"/>
    <w:tmpl w:val="72327E0A"/>
    <w:lvl w:ilvl="0" w:tplc="D53C0162">
      <w:start w:val="49"/>
      <w:numFmt w:val="decimal"/>
      <w:lvlText w:val="%1"/>
      <w:lvlJc w:val="left"/>
      <w:pPr>
        <w:ind w:left="720" w:hanging="360"/>
      </w:pPr>
      <w:rPr>
        <w:rFonts w:eastAsia="Times New Roman" w:cs="Times New Roman" w:hint="default"/>
        <w:color w:val="00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79C55C32"/>
    <w:multiLevelType w:val="hybridMultilevel"/>
    <w:tmpl w:val="78FE1F04"/>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A585F72"/>
    <w:multiLevelType w:val="hybridMultilevel"/>
    <w:tmpl w:val="A198E34A"/>
    <w:lvl w:ilvl="0" w:tplc="24149DFC">
      <w:start w:val="1"/>
      <w:numFmt w:val="bullet"/>
      <w:lvlText w:val="•"/>
      <w:lvlJc w:val="left"/>
      <w:pPr>
        <w:tabs>
          <w:tab w:val="num" w:pos="720"/>
        </w:tabs>
        <w:ind w:left="720" w:hanging="360"/>
      </w:pPr>
      <w:rPr>
        <w:rFonts w:ascii="Arial" w:hAnsi="Arial" w:hint="default"/>
      </w:rPr>
    </w:lvl>
    <w:lvl w:ilvl="1" w:tplc="60064988" w:tentative="1">
      <w:start w:val="1"/>
      <w:numFmt w:val="bullet"/>
      <w:lvlText w:val="•"/>
      <w:lvlJc w:val="left"/>
      <w:pPr>
        <w:tabs>
          <w:tab w:val="num" w:pos="1440"/>
        </w:tabs>
        <w:ind w:left="1440" w:hanging="360"/>
      </w:pPr>
      <w:rPr>
        <w:rFonts w:ascii="Arial" w:hAnsi="Arial" w:hint="default"/>
      </w:rPr>
    </w:lvl>
    <w:lvl w:ilvl="2" w:tplc="750A5B86" w:tentative="1">
      <w:start w:val="1"/>
      <w:numFmt w:val="bullet"/>
      <w:lvlText w:val="•"/>
      <w:lvlJc w:val="left"/>
      <w:pPr>
        <w:tabs>
          <w:tab w:val="num" w:pos="2160"/>
        </w:tabs>
        <w:ind w:left="2160" w:hanging="360"/>
      </w:pPr>
      <w:rPr>
        <w:rFonts w:ascii="Arial" w:hAnsi="Arial" w:hint="default"/>
      </w:rPr>
    </w:lvl>
    <w:lvl w:ilvl="3" w:tplc="A1388DE0" w:tentative="1">
      <w:start w:val="1"/>
      <w:numFmt w:val="bullet"/>
      <w:lvlText w:val="•"/>
      <w:lvlJc w:val="left"/>
      <w:pPr>
        <w:tabs>
          <w:tab w:val="num" w:pos="2880"/>
        </w:tabs>
        <w:ind w:left="2880" w:hanging="360"/>
      </w:pPr>
      <w:rPr>
        <w:rFonts w:ascii="Arial" w:hAnsi="Arial" w:hint="default"/>
      </w:rPr>
    </w:lvl>
    <w:lvl w:ilvl="4" w:tplc="65EEDBC8" w:tentative="1">
      <w:start w:val="1"/>
      <w:numFmt w:val="bullet"/>
      <w:lvlText w:val="•"/>
      <w:lvlJc w:val="left"/>
      <w:pPr>
        <w:tabs>
          <w:tab w:val="num" w:pos="3600"/>
        </w:tabs>
        <w:ind w:left="3600" w:hanging="360"/>
      </w:pPr>
      <w:rPr>
        <w:rFonts w:ascii="Arial" w:hAnsi="Arial" w:hint="default"/>
      </w:rPr>
    </w:lvl>
    <w:lvl w:ilvl="5" w:tplc="4750162C" w:tentative="1">
      <w:start w:val="1"/>
      <w:numFmt w:val="bullet"/>
      <w:lvlText w:val="•"/>
      <w:lvlJc w:val="left"/>
      <w:pPr>
        <w:tabs>
          <w:tab w:val="num" w:pos="4320"/>
        </w:tabs>
        <w:ind w:left="4320" w:hanging="360"/>
      </w:pPr>
      <w:rPr>
        <w:rFonts w:ascii="Arial" w:hAnsi="Arial" w:hint="default"/>
      </w:rPr>
    </w:lvl>
    <w:lvl w:ilvl="6" w:tplc="0D2820AE" w:tentative="1">
      <w:start w:val="1"/>
      <w:numFmt w:val="bullet"/>
      <w:lvlText w:val="•"/>
      <w:lvlJc w:val="left"/>
      <w:pPr>
        <w:tabs>
          <w:tab w:val="num" w:pos="5040"/>
        </w:tabs>
        <w:ind w:left="5040" w:hanging="360"/>
      </w:pPr>
      <w:rPr>
        <w:rFonts w:ascii="Arial" w:hAnsi="Arial" w:hint="default"/>
      </w:rPr>
    </w:lvl>
    <w:lvl w:ilvl="7" w:tplc="24BA6CA2" w:tentative="1">
      <w:start w:val="1"/>
      <w:numFmt w:val="bullet"/>
      <w:lvlText w:val="•"/>
      <w:lvlJc w:val="left"/>
      <w:pPr>
        <w:tabs>
          <w:tab w:val="num" w:pos="5760"/>
        </w:tabs>
        <w:ind w:left="5760" w:hanging="360"/>
      </w:pPr>
      <w:rPr>
        <w:rFonts w:ascii="Arial" w:hAnsi="Arial" w:hint="default"/>
      </w:rPr>
    </w:lvl>
    <w:lvl w:ilvl="8" w:tplc="F55453C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C4E21B0"/>
    <w:multiLevelType w:val="hybridMultilevel"/>
    <w:tmpl w:val="2B20D0C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3">
      <w:start w:val="1"/>
      <w:numFmt w:val="bullet"/>
      <w:lvlText w:val="o"/>
      <w:lvlJc w:val="left"/>
      <w:pPr>
        <w:ind w:left="2160" w:hanging="360"/>
      </w:pPr>
      <w:rPr>
        <w:rFonts w:ascii="Courier New" w:hAnsi="Courier New"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D823891"/>
    <w:multiLevelType w:val="hybridMultilevel"/>
    <w:tmpl w:val="5712CF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7"/>
  </w:num>
  <w:num w:numId="3">
    <w:abstractNumId w:val="16"/>
  </w:num>
  <w:num w:numId="4">
    <w:abstractNumId w:val="11"/>
  </w:num>
  <w:num w:numId="5">
    <w:abstractNumId w:val="30"/>
  </w:num>
  <w:num w:numId="6">
    <w:abstractNumId w:val="28"/>
  </w:num>
  <w:num w:numId="7">
    <w:abstractNumId w:val="15"/>
  </w:num>
  <w:num w:numId="8">
    <w:abstractNumId w:val="26"/>
  </w:num>
  <w:num w:numId="9">
    <w:abstractNumId w:val="17"/>
  </w:num>
  <w:num w:numId="10">
    <w:abstractNumId w:val="17"/>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7"/>
  </w:num>
  <w:num w:numId="22">
    <w:abstractNumId w:val="17"/>
  </w:num>
  <w:num w:numId="23">
    <w:abstractNumId w:val="24"/>
  </w:num>
  <w:num w:numId="24">
    <w:abstractNumId w:val="29"/>
  </w:num>
  <w:num w:numId="25">
    <w:abstractNumId w:val="20"/>
  </w:num>
  <w:num w:numId="26">
    <w:abstractNumId w:val="19"/>
  </w:num>
  <w:num w:numId="27">
    <w:abstractNumId w:val="27"/>
  </w:num>
  <w:num w:numId="28">
    <w:abstractNumId w:val="22"/>
  </w:num>
  <w:num w:numId="29">
    <w:abstractNumId w:val="17"/>
  </w:num>
  <w:num w:numId="30">
    <w:abstractNumId w:val="17"/>
  </w:num>
  <w:num w:numId="31">
    <w:abstractNumId w:val="17"/>
  </w:num>
  <w:num w:numId="32">
    <w:abstractNumId w:val="17"/>
  </w:num>
  <w:num w:numId="33">
    <w:abstractNumId w:val="23"/>
  </w:num>
  <w:num w:numId="34">
    <w:abstractNumId w:val="0"/>
  </w:num>
  <w:num w:numId="35">
    <w:abstractNumId w:val="14"/>
  </w:num>
  <w:num w:numId="36">
    <w:abstractNumId w:val="3"/>
  </w:num>
  <w:num w:numId="37">
    <w:abstractNumId w:val="2"/>
  </w:num>
  <w:num w:numId="38">
    <w:abstractNumId w:val="4"/>
  </w:num>
  <w:num w:numId="39">
    <w:abstractNumId w:val="6"/>
  </w:num>
  <w:num w:numId="40">
    <w:abstractNumId w:val="13"/>
  </w:num>
  <w:num w:numId="41">
    <w:abstractNumId w:val="1"/>
  </w:num>
  <w:num w:numId="42">
    <w:abstractNumId w:val="12"/>
  </w:num>
  <w:num w:numId="43">
    <w:abstractNumId w:val="5"/>
  </w:num>
  <w:num w:numId="44">
    <w:abstractNumId w:val="9"/>
  </w:num>
  <w:num w:numId="45">
    <w:abstractNumId w:val="8"/>
  </w:num>
  <w:num w:numId="46">
    <w:abstractNumId w:val="31"/>
  </w:num>
  <w:num w:numId="47">
    <w:abstractNumId w:val="21"/>
  </w:num>
  <w:num w:numId="48">
    <w:abstractNumId w:val="10"/>
  </w:num>
  <w:num w:numId="49">
    <w:abstractNumId w:val="25"/>
  </w:num>
  <w:num w:numId="50">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40B"/>
    <w:rsid w:val="00000E16"/>
    <w:rsid w:val="00000F60"/>
    <w:rsid w:val="00002728"/>
    <w:rsid w:val="00003169"/>
    <w:rsid w:val="00003C31"/>
    <w:rsid w:val="00006D89"/>
    <w:rsid w:val="000075C2"/>
    <w:rsid w:val="00007FA4"/>
    <w:rsid w:val="000115FA"/>
    <w:rsid w:val="00011B58"/>
    <w:rsid w:val="00012876"/>
    <w:rsid w:val="000142A7"/>
    <w:rsid w:val="000146B1"/>
    <w:rsid w:val="00014768"/>
    <w:rsid w:val="00015301"/>
    <w:rsid w:val="000153AE"/>
    <w:rsid w:val="000156C4"/>
    <w:rsid w:val="00015797"/>
    <w:rsid w:val="000168D4"/>
    <w:rsid w:val="00016DF0"/>
    <w:rsid w:val="00017D8E"/>
    <w:rsid w:val="00021704"/>
    <w:rsid w:val="00022243"/>
    <w:rsid w:val="000254B1"/>
    <w:rsid w:val="000257BA"/>
    <w:rsid w:val="00025A83"/>
    <w:rsid w:val="00027123"/>
    <w:rsid w:val="00027597"/>
    <w:rsid w:val="000337AF"/>
    <w:rsid w:val="00033C36"/>
    <w:rsid w:val="000344A3"/>
    <w:rsid w:val="00035947"/>
    <w:rsid w:val="00035BC8"/>
    <w:rsid w:val="000360BE"/>
    <w:rsid w:val="00036186"/>
    <w:rsid w:val="00036FD9"/>
    <w:rsid w:val="00037DB2"/>
    <w:rsid w:val="00041524"/>
    <w:rsid w:val="000429C4"/>
    <w:rsid w:val="00042E88"/>
    <w:rsid w:val="0004336F"/>
    <w:rsid w:val="00043BD1"/>
    <w:rsid w:val="000440DE"/>
    <w:rsid w:val="000440FC"/>
    <w:rsid w:val="00045F6D"/>
    <w:rsid w:val="000461AA"/>
    <w:rsid w:val="000464FF"/>
    <w:rsid w:val="00046EF1"/>
    <w:rsid w:val="000518F3"/>
    <w:rsid w:val="0005256C"/>
    <w:rsid w:val="000531FB"/>
    <w:rsid w:val="00055407"/>
    <w:rsid w:val="000558DA"/>
    <w:rsid w:val="00055F3A"/>
    <w:rsid w:val="00056431"/>
    <w:rsid w:val="00060B60"/>
    <w:rsid w:val="00060E84"/>
    <w:rsid w:val="00065566"/>
    <w:rsid w:val="000665FC"/>
    <w:rsid w:val="00071001"/>
    <w:rsid w:val="0007172D"/>
    <w:rsid w:val="0007246F"/>
    <w:rsid w:val="00077B3A"/>
    <w:rsid w:val="00080526"/>
    <w:rsid w:val="00081EB5"/>
    <w:rsid w:val="00083901"/>
    <w:rsid w:val="00083C90"/>
    <w:rsid w:val="00084D97"/>
    <w:rsid w:val="0008505E"/>
    <w:rsid w:val="000858A4"/>
    <w:rsid w:val="00086334"/>
    <w:rsid w:val="00086644"/>
    <w:rsid w:val="000908F4"/>
    <w:rsid w:val="00091C36"/>
    <w:rsid w:val="000924DE"/>
    <w:rsid w:val="0009334F"/>
    <w:rsid w:val="0009358C"/>
    <w:rsid w:val="00095AEB"/>
    <w:rsid w:val="000A1C8D"/>
    <w:rsid w:val="000A4B57"/>
    <w:rsid w:val="000A74EF"/>
    <w:rsid w:val="000B0D46"/>
    <w:rsid w:val="000B3643"/>
    <w:rsid w:val="000B64A7"/>
    <w:rsid w:val="000B6D7F"/>
    <w:rsid w:val="000B7123"/>
    <w:rsid w:val="000C2081"/>
    <w:rsid w:val="000C3466"/>
    <w:rsid w:val="000C5F2B"/>
    <w:rsid w:val="000C7A2B"/>
    <w:rsid w:val="000D0051"/>
    <w:rsid w:val="000D01F4"/>
    <w:rsid w:val="000D035D"/>
    <w:rsid w:val="000D04D2"/>
    <w:rsid w:val="000D0B70"/>
    <w:rsid w:val="000D25D7"/>
    <w:rsid w:val="000D28DF"/>
    <w:rsid w:val="000D570B"/>
    <w:rsid w:val="000D6F97"/>
    <w:rsid w:val="000D7A69"/>
    <w:rsid w:val="000E0CA4"/>
    <w:rsid w:val="000E0F19"/>
    <w:rsid w:val="000E1020"/>
    <w:rsid w:val="000E4E11"/>
    <w:rsid w:val="000E5B81"/>
    <w:rsid w:val="000E61BF"/>
    <w:rsid w:val="000E6531"/>
    <w:rsid w:val="000E68AC"/>
    <w:rsid w:val="000F124C"/>
    <w:rsid w:val="000F323C"/>
    <w:rsid w:val="000F630E"/>
    <w:rsid w:val="000F7FE3"/>
    <w:rsid w:val="00100918"/>
    <w:rsid w:val="00100E92"/>
    <w:rsid w:val="001015D1"/>
    <w:rsid w:val="00103F7F"/>
    <w:rsid w:val="00110928"/>
    <w:rsid w:val="00113302"/>
    <w:rsid w:val="00113342"/>
    <w:rsid w:val="0011372A"/>
    <w:rsid w:val="001139E0"/>
    <w:rsid w:val="00114ABA"/>
    <w:rsid w:val="00115D42"/>
    <w:rsid w:val="0012252E"/>
    <w:rsid w:val="001231C4"/>
    <w:rsid w:val="001239B0"/>
    <w:rsid w:val="00123E5F"/>
    <w:rsid w:val="00125BB1"/>
    <w:rsid w:val="001304FE"/>
    <w:rsid w:val="0013098C"/>
    <w:rsid w:val="001316C7"/>
    <w:rsid w:val="001320A8"/>
    <w:rsid w:val="0013244F"/>
    <w:rsid w:val="001325DB"/>
    <w:rsid w:val="00134320"/>
    <w:rsid w:val="001344C2"/>
    <w:rsid w:val="00134B6D"/>
    <w:rsid w:val="0013568E"/>
    <w:rsid w:val="00135F38"/>
    <w:rsid w:val="0013607B"/>
    <w:rsid w:val="001361BA"/>
    <w:rsid w:val="00136210"/>
    <w:rsid w:val="001422D6"/>
    <w:rsid w:val="00142E20"/>
    <w:rsid w:val="00143488"/>
    <w:rsid w:val="00143B43"/>
    <w:rsid w:val="001450B7"/>
    <w:rsid w:val="00151C96"/>
    <w:rsid w:val="00152831"/>
    <w:rsid w:val="00152D82"/>
    <w:rsid w:val="001579D7"/>
    <w:rsid w:val="001604CC"/>
    <w:rsid w:val="00160814"/>
    <w:rsid w:val="00160D27"/>
    <w:rsid w:val="001626C6"/>
    <w:rsid w:val="001630B7"/>
    <w:rsid w:val="00166D2E"/>
    <w:rsid w:val="00171BEE"/>
    <w:rsid w:val="00172404"/>
    <w:rsid w:val="00172DB0"/>
    <w:rsid w:val="0017392C"/>
    <w:rsid w:val="00173CC4"/>
    <w:rsid w:val="0017409B"/>
    <w:rsid w:val="00175436"/>
    <w:rsid w:val="0017625D"/>
    <w:rsid w:val="00177E84"/>
    <w:rsid w:val="00180212"/>
    <w:rsid w:val="00181E01"/>
    <w:rsid w:val="00183834"/>
    <w:rsid w:val="00183896"/>
    <w:rsid w:val="00185012"/>
    <w:rsid w:val="00185FB4"/>
    <w:rsid w:val="00186024"/>
    <w:rsid w:val="00191C41"/>
    <w:rsid w:val="001950D0"/>
    <w:rsid w:val="001955BA"/>
    <w:rsid w:val="00196945"/>
    <w:rsid w:val="00197D44"/>
    <w:rsid w:val="001A0A4A"/>
    <w:rsid w:val="001A197B"/>
    <w:rsid w:val="001A6578"/>
    <w:rsid w:val="001B2F36"/>
    <w:rsid w:val="001B39A4"/>
    <w:rsid w:val="001B3F0D"/>
    <w:rsid w:val="001B4E28"/>
    <w:rsid w:val="001B568C"/>
    <w:rsid w:val="001B5C32"/>
    <w:rsid w:val="001B65BF"/>
    <w:rsid w:val="001B70C8"/>
    <w:rsid w:val="001B722B"/>
    <w:rsid w:val="001C0BD6"/>
    <w:rsid w:val="001C154E"/>
    <w:rsid w:val="001C458E"/>
    <w:rsid w:val="001C49CE"/>
    <w:rsid w:val="001C5BF9"/>
    <w:rsid w:val="001C6109"/>
    <w:rsid w:val="001C6791"/>
    <w:rsid w:val="001C7CAF"/>
    <w:rsid w:val="001D293A"/>
    <w:rsid w:val="001D6010"/>
    <w:rsid w:val="001D657C"/>
    <w:rsid w:val="001E1056"/>
    <w:rsid w:val="001E1427"/>
    <w:rsid w:val="001E33B8"/>
    <w:rsid w:val="001E4732"/>
    <w:rsid w:val="001E50B4"/>
    <w:rsid w:val="001E6A6F"/>
    <w:rsid w:val="001E74A1"/>
    <w:rsid w:val="001F0488"/>
    <w:rsid w:val="001F38DE"/>
    <w:rsid w:val="001F4DCF"/>
    <w:rsid w:val="001F5B11"/>
    <w:rsid w:val="001F607B"/>
    <w:rsid w:val="002009D5"/>
    <w:rsid w:val="00200A24"/>
    <w:rsid w:val="00200BFC"/>
    <w:rsid w:val="00201892"/>
    <w:rsid w:val="00201F27"/>
    <w:rsid w:val="002026F5"/>
    <w:rsid w:val="00205D16"/>
    <w:rsid w:val="00206E5E"/>
    <w:rsid w:val="002073BB"/>
    <w:rsid w:val="002101B5"/>
    <w:rsid w:val="002112C0"/>
    <w:rsid w:val="00213509"/>
    <w:rsid w:val="00213B49"/>
    <w:rsid w:val="00217897"/>
    <w:rsid w:val="00217FE2"/>
    <w:rsid w:val="0022075E"/>
    <w:rsid w:val="0022121D"/>
    <w:rsid w:val="002214DB"/>
    <w:rsid w:val="00221785"/>
    <w:rsid w:val="002235B5"/>
    <w:rsid w:val="00224302"/>
    <w:rsid w:val="00224D97"/>
    <w:rsid w:val="00226036"/>
    <w:rsid w:val="00230BAE"/>
    <w:rsid w:val="00236060"/>
    <w:rsid w:val="00240234"/>
    <w:rsid w:val="002406A7"/>
    <w:rsid w:val="0024116E"/>
    <w:rsid w:val="00241840"/>
    <w:rsid w:val="002419F8"/>
    <w:rsid w:val="00242D57"/>
    <w:rsid w:val="0024592B"/>
    <w:rsid w:val="00245F24"/>
    <w:rsid w:val="00250013"/>
    <w:rsid w:val="002507D7"/>
    <w:rsid w:val="002549D0"/>
    <w:rsid w:val="002550AF"/>
    <w:rsid w:val="00256EBD"/>
    <w:rsid w:val="002600AD"/>
    <w:rsid w:val="00261737"/>
    <w:rsid w:val="00261F57"/>
    <w:rsid w:val="00262338"/>
    <w:rsid w:val="00263B7C"/>
    <w:rsid w:val="002661E3"/>
    <w:rsid w:val="00266C51"/>
    <w:rsid w:val="00267AA1"/>
    <w:rsid w:val="00270750"/>
    <w:rsid w:val="00270AAC"/>
    <w:rsid w:val="00271AD3"/>
    <w:rsid w:val="00272175"/>
    <w:rsid w:val="00272869"/>
    <w:rsid w:val="00272D97"/>
    <w:rsid w:val="00274BFF"/>
    <w:rsid w:val="002757C5"/>
    <w:rsid w:val="0027713B"/>
    <w:rsid w:val="00280095"/>
    <w:rsid w:val="00281F7B"/>
    <w:rsid w:val="00283530"/>
    <w:rsid w:val="0028393B"/>
    <w:rsid w:val="002843A1"/>
    <w:rsid w:val="002863E3"/>
    <w:rsid w:val="00290712"/>
    <w:rsid w:val="0029550D"/>
    <w:rsid w:val="002956A5"/>
    <w:rsid w:val="00296061"/>
    <w:rsid w:val="002A0743"/>
    <w:rsid w:val="002A1DAD"/>
    <w:rsid w:val="002A2422"/>
    <w:rsid w:val="002A2E61"/>
    <w:rsid w:val="002A3056"/>
    <w:rsid w:val="002A32A3"/>
    <w:rsid w:val="002A3716"/>
    <w:rsid w:val="002A56D4"/>
    <w:rsid w:val="002A5F62"/>
    <w:rsid w:val="002A61ED"/>
    <w:rsid w:val="002A7305"/>
    <w:rsid w:val="002B0E8E"/>
    <w:rsid w:val="002B32BD"/>
    <w:rsid w:val="002B3FBB"/>
    <w:rsid w:val="002B6649"/>
    <w:rsid w:val="002B6DA1"/>
    <w:rsid w:val="002B75A2"/>
    <w:rsid w:val="002B7BA7"/>
    <w:rsid w:val="002C05F7"/>
    <w:rsid w:val="002C0D34"/>
    <w:rsid w:val="002C2EE1"/>
    <w:rsid w:val="002C3DD0"/>
    <w:rsid w:val="002C40E8"/>
    <w:rsid w:val="002C4FCE"/>
    <w:rsid w:val="002C5CBD"/>
    <w:rsid w:val="002C66B4"/>
    <w:rsid w:val="002D3589"/>
    <w:rsid w:val="002D41A4"/>
    <w:rsid w:val="002D41A7"/>
    <w:rsid w:val="002D63CD"/>
    <w:rsid w:val="002D6A9B"/>
    <w:rsid w:val="002D6E1A"/>
    <w:rsid w:val="002E0B65"/>
    <w:rsid w:val="002E16D7"/>
    <w:rsid w:val="002E197B"/>
    <w:rsid w:val="002E2B71"/>
    <w:rsid w:val="002E3AD4"/>
    <w:rsid w:val="002E3C9B"/>
    <w:rsid w:val="002E3DA4"/>
    <w:rsid w:val="002E43D5"/>
    <w:rsid w:val="002E69C3"/>
    <w:rsid w:val="002E744B"/>
    <w:rsid w:val="002F00F3"/>
    <w:rsid w:val="002F1A62"/>
    <w:rsid w:val="002F2A02"/>
    <w:rsid w:val="002F2E13"/>
    <w:rsid w:val="002F35AC"/>
    <w:rsid w:val="002F397A"/>
    <w:rsid w:val="002F3CBF"/>
    <w:rsid w:val="002F5920"/>
    <w:rsid w:val="002F6A47"/>
    <w:rsid w:val="002F7C2F"/>
    <w:rsid w:val="003009B2"/>
    <w:rsid w:val="00300EE5"/>
    <w:rsid w:val="00300FCD"/>
    <w:rsid w:val="00301078"/>
    <w:rsid w:val="00301435"/>
    <w:rsid w:val="00303F31"/>
    <w:rsid w:val="00305261"/>
    <w:rsid w:val="00305C28"/>
    <w:rsid w:val="00305FF0"/>
    <w:rsid w:val="00306446"/>
    <w:rsid w:val="003138DB"/>
    <w:rsid w:val="00314CF6"/>
    <w:rsid w:val="00315923"/>
    <w:rsid w:val="003164C2"/>
    <w:rsid w:val="00316ADC"/>
    <w:rsid w:val="00320B99"/>
    <w:rsid w:val="00325759"/>
    <w:rsid w:val="00327151"/>
    <w:rsid w:val="00330844"/>
    <w:rsid w:val="00330FFF"/>
    <w:rsid w:val="00331CDE"/>
    <w:rsid w:val="00333BF3"/>
    <w:rsid w:val="00334584"/>
    <w:rsid w:val="00336C69"/>
    <w:rsid w:val="00346769"/>
    <w:rsid w:val="00346840"/>
    <w:rsid w:val="003476D6"/>
    <w:rsid w:val="00347792"/>
    <w:rsid w:val="003477B7"/>
    <w:rsid w:val="003521FA"/>
    <w:rsid w:val="0035279B"/>
    <w:rsid w:val="00352929"/>
    <w:rsid w:val="003539DD"/>
    <w:rsid w:val="00353CF1"/>
    <w:rsid w:val="00357CCE"/>
    <w:rsid w:val="00360E45"/>
    <w:rsid w:val="003612AA"/>
    <w:rsid w:val="00363266"/>
    <w:rsid w:val="00363548"/>
    <w:rsid w:val="00363BA7"/>
    <w:rsid w:val="003648DD"/>
    <w:rsid w:val="00364FF8"/>
    <w:rsid w:val="003661EB"/>
    <w:rsid w:val="00367B95"/>
    <w:rsid w:val="00372D4D"/>
    <w:rsid w:val="003730E1"/>
    <w:rsid w:val="00374CC5"/>
    <w:rsid w:val="00375E01"/>
    <w:rsid w:val="0037795A"/>
    <w:rsid w:val="00377DB4"/>
    <w:rsid w:val="00380E14"/>
    <w:rsid w:val="0038223C"/>
    <w:rsid w:val="00384C83"/>
    <w:rsid w:val="00386131"/>
    <w:rsid w:val="003863BD"/>
    <w:rsid w:val="0039068D"/>
    <w:rsid w:val="003924A4"/>
    <w:rsid w:val="00393523"/>
    <w:rsid w:val="00395184"/>
    <w:rsid w:val="0039662F"/>
    <w:rsid w:val="00396712"/>
    <w:rsid w:val="003A0624"/>
    <w:rsid w:val="003A1B3F"/>
    <w:rsid w:val="003A268D"/>
    <w:rsid w:val="003A2992"/>
    <w:rsid w:val="003A2C97"/>
    <w:rsid w:val="003A4260"/>
    <w:rsid w:val="003A4493"/>
    <w:rsid w:val="003A58B7"/>
    <w:rsid w:val="003A5D1D"/>
    <w:rsid w:val="003A5DC3"/>
    <w:rsid w:val="003A7518"/>
    <w:rsid w:val="003B137F"/>
    <w:rsid w:val="003B1859"/>
    <w:rsid w:val="003B1D89"/>
    <w:rsid w:val="003B258D"/>
    <w:rsid w:val="003B3214"/>
    <w:rsid w:val="003B439B"/>
    <w:rsid w:val="003B4658"/>
    <w:rsid w:val="003B5A08"/>
    <w:rsid w:val="003B61DB"/>
    <w:rsid w:val="003C0BE0"/>
    <w:rsid w:val="003C3087"/>
    <w:rsid w:val="003C5025"/>
    <w:rsid w:val="003C5397"/>
    <w:rsid w:val="003D31D4"/>
    <w:rsid w:val="003D3252"/>
    <w:rsid w:val="003D5DAF"/>
    <w:rsid w:val="003D61B9"/>
    <w:rsid w:val="003D652B"/>
    <w:rsid w:val="003D6EAD"/>
    <w:rsid w:val="003E1CE4"/>
    <w:rsid w:val="003E2591"/>
    <w:rsid w:val="003E2651"/>
    <w:rsid w:val="003E2E8D"/>
    <w:rsid w:val="003E4B19"/>
    <w:rsid w:val="003E5A0E"/>
    <w:rsid w:val="003F00D9"/>
    <w:rsid w:val="003F0979"/>
    <w:rsid w:val="003F1A69"/>
    <w:rsid w:val="003F1EB5"/>
    <w:rsid w:val="003F2029"/>
    <w:rsid w:val="003F224A"/>
    <w:rsid w:val="003F42C2"/>
    <w:rsid w:val="003F5225"/>
    <w:rsid w:val="003F5EDC"/>
    <w:rsid w:val="003F6377"/>
    <w:rsid w:val="003F703B"/>
    <w:rsid w:val="00400021"/>
    <w:rsid w:val="00400D8F"/>
    <w:rsid w:val="004019C9"/>
    <w:rsid w:val="00402853"/>
    <w:rsid w:val="004033D6"/>
    <w:rsid w:val="0040358D"/>
    <w:rsid w:val="00403F3C"/>
    <w:rsid w:val="00404A87"/>
    <w:rsid w:val="00404BA9"/>
    <w:rsid w:val="00404DB6"/>
    <w:rsid w:val="00405015"/>
    <w:rsid w:val="0040599D"/>
    <w:rsid w:val="0040785D"/>
    <w:rsid w:val="00407A1A"/>
    <w:rsid w:val="00410E16"/>
    <w:rsid w:val="00413551"/>
    <w:rsid w:val="00413DAA"/>
    <w:rsid w:val="0041483B"/>
    <w:rsid w:val="00414C4B"/>
    <w:rsid w:val="004150BF"/>
    <w:rsid w:val="00415C49"/>
    <w:rsid w:val="00416AC3"/>
    <w:rsid w:val="004172A0"/>
    <w:rsid w:val="00420EF1"/>
    <w:rsid w:val="0042121D"/>
    <w:rsid w:val="004251B3"/>
    <w:rsid w:val="00427773"/>
    <w:rsid w:val="00430EA1"/>
    <w:rsid w:val="00434E61"/>
    <w:rsid w:val="00434EE9"/>
    <w:rsid w:val="004378E2"/>
    <w:rsid w:val="00440045"/>
    <w:rsid w:val="004401A6"/>
    <w:rsid w:val="004414CB"/>
    <w:rsid w:val="00441DEA"/>
    <w:rsid w:val="00442CDC"/>
    <w:rsid w:val="00444AAE"/>
    <w:rsid w:val="00445F46"/>
    <w:rsid w:val="0044640B"/>
    <w:rsid w:val="004465EF"/>
    <w:rsid w:val="00450290"/>
    <w:rsid w:val="004512FA"/>
    <w:rsid w:val="00451453"/>
    <w:rsid w:val="00452D21"/>
    <w:rsid w:val="0045441A"/>
    <w:rsid w:val="00462BFF"/>
    <w:rsid w:val="00462F89"/>
    <w:rsid w:val="004634EC"/>
    <w:rsid w:val="00470CE7"/>
    <w:rsid w:val="0047243F"/>
    <w:rsid w:val="00474771"/>
    <w:rsid w:val="004779BB"/>
    <w:rsid w:val="004878F6"/>
    <w:rsid w:val="00490D0B"/>
    <w:rsid w:val="00492B3C"/>
    <w:rsid w:val="00494155"/>
    <w:rsid w:val="004955DC"/>
    <w:rsid w:val="00495D0E"/>
    <w:rsid w:val="00496459"/>
    <w:rsid w:val="00496F5A"/>
    <w:rsid w:val="00497960"/>
    <w:rsid w:val="004A0739"/>
    <w:rsid w:val="004A2027"/>
    <w:rsid w:val="004A2E96"/>
    <w:rsid w:val="004A3027"/>
    <w:rsid w:val="004A41F5"/>
    <w:rsid w:val="004A4C54"/>
    <w:rsid w:val="004A4DF9"/>
    <w:rsid w:val="004A51CB"/>
    <w:rsid w:val="004A6893"/>
    <w:rsid w:val="004A6C0A"/>
    <w:rsid w:val="004B10C3"/>
    <w:rsid w:val="004B14EA"/>
    <w:rsid w:val="004B4E0F"/>
    <w:rsid w:val="004C167E"/>
    <w:rsid w:val="004C2244"/>
    <w:rsid w:val="004C314F"/>
    <w:rsid w:val="004C3730"/>
    <w:rsid w:val="004C3939"/>
    <w:rsid w:val="004C3C0B"/>
    <w:rsid w:val="004C5F33"/>
    <w:rsid w:val="004C7FF5"/>
    <w:rsid w:val="004D238F"/>
    <w:rsid w:val="004D3118"/>
    <w:rsid w:val="004D3247"/>
    <w:rsid w:val="004D3ACD"/>
    <w:rsid w:val="004D3B50"/>
    <w:rsid w:val="004D5E9F"/>
    <w:rsid w:val="004D6AA6"/>
    <w:rsid w:val="004D6AB7"/>
    <w:rsid w:val="004D6D8B"/>
    <w:rsid w:val="004E060A"/>
    <w:rsid w:val="004E344F"/>
    <w:rsid w:val="004E36A9"/>
    <w:rsid w:val="004E446F"/>
    <w:rsid w:val="004E499C"/>
    <w:rsid w:val="004E5236"/>
    <w:rsid w:val="004E5F42"/>
    <w:rsid w:val="004E6E6D"/>
    <w:rsid w:val="004E7962"/>
    <w:rsid w:val="004F0481"/>
    <w:rsid w:val="004F0A11"/>
    <w:rsid w:val="004F34E9"/>
    <w:rsid w:val="004F3958"/>
    <w:rsid w:val="004F3C25"/>
    <w:rsid w:val="004F43D0"/>
    <w:rsid w:val="004F4BDC"/>
    <w:rsid w:val="004F5391"/>
    <w:rsid w:val="004F71E7"/>
    <w:rsid w:val="00500D46"/>
    <w:rsid w:val="00500FEA"/>
    <w:rsid w:val="00504BCA"/>
    <w:rsid w:val="00505051"/>
    <w:rsid w:val="00505309"/>
    <w:rsid w:val="00505993"/>
    <w:rsid w:val="00506208"/>
    <w:rsid w:val="00507426"/>
    <w:rsid w:val="005138A7"/>
    <w:rsid w:val="005138CC"/>
    <w:rsid w:val="00513B1A"/>
    <w:rsid w:val="00515506"/>
    <w:rsid w:val="0051601A"/>
    <w:rsid w:val="00516CF9"/>
    <w:rsid w:val="00516E7A"/>
    <w:rsid w:val="005170A8"/>
    <w:rsid w:val="00517FF3"/>
    <w:rsid w:val="005208BF"/>
    <w:rsid w:val="00520EFB"/>
    <w:rsid w:val="005219D2"/>
    <w:rsid w:val="00522CD8"/>
    <w:rsid w:val="00523107"/>
    <w:rsid w:val="005318E4"/>
    <w:rsid w:val="005347A6"/>
    <w:rsid w:val="005350B1"/>
    <w:rsid w:val="00536336"/>
    <w:rsid w:val="0054236A"/>
    <w:rsid w:val="0054311D"/>
    <w:rsid w:val="00545708"/>
    <w:rsid w:val="005469C9"/>
    <w:rsid w:val="00546C8E"/>
    <w:rsid w:val="005478E3"/>
    <w:rsid w:val="00547B4B"/>
    <w:rsid w:val="005502A9"/>
    <w:rsid w:val="005508BF"/>
    <w:rsid w:val="00551AAD"/>
    <w:rsid w:val="00551C0D"/>
    <w:rsid w:val="00552EAA"/>
    <w:rsid w:val="00554459"/>
    <w:rsid w:val="005549F1"/>
    <w:rsid w:val="00557CFD"/>
    <w:rsid w:val="0056108D"/>
    <w:rsid w:val="00561F21"/>
    <w:rsid w:val="00562168"/>
    <w:rsid w:val="0056227C"/>
    <w:rsid w:val="00562FF1"/>
    <w:rsid w:val="0056399D"/>
    <w:rsid w:val="005659F5"/>
    <w:rsid w:val="00565A29"/>
    <w:rsid w:val="00566A0A"/>
    <w:rsid w:val="00571C83"/>
    <w:rsid w:val="00571FBA"/>
    <w:rsid w:val="00572D55"/>
    <w:rsid w:val="00573191"/>
    <w:rsid w:val="00573589"/>
    <w:rsid w:val="00573C72"/>
    <w:rsid w:val="00575D82"/>
    <w:rsid w:val="00576BBA"/>
    <w:rsid w:val="00581211"/>
    <w:rsid w:val="00581D3D"/>
    <w:rsid w:val="00582481"/>
    <w:rsid w:val="00582645"/>
    <w:rsid w:val="00583759"/>
    <w:rsid w:val="00586D4D"/>
    <w:rsid w:val="00592EEF"/>
    <w:rsid w:val="0059307D"/>
    <w:rsid w:val="005933B1"/>
    <w:rsid w:val="0059442B"/>
    <w:rsid w:val="005A1534"/>
    <w:rsid w:val="005A2816"/>
    <w:rsid w:val="005A3CCF"/>
    <w:rsid w:val="005A4B26"/>
    <w:rsid w:val="005A6383"/>
    <w:rsid w:val="005A79EF"/>
    <w:rsid w:val="005B13B1"/>
    <w:rsid w:val="005B25FE"/>
    <w:rsid w:val="005B2F86"/>
    <w:rsid w:val="005B496A"/>
    <w:rsid w:val="005B4DA6"/>
    <w:rsid w:val="005B570B"/>
    <w:rsid w:val="005B5940"/>
    <w:rsid w:val="005B6929"/>
    <w:rsid w:val="005B6B1D"/>
    <w:rsid w:val="005C2D85"/>
    <w:rsid w:val="005C4238"/>
    <w:rsid w:val="005C5763"/>
    <w:rsid w:val="005C5EAE"/>
    <w:rsid w:val="005C65B9"/>
    <w:rsid w:val="005C693E"/>
    <w:rsid w:val="005C6D8B"/>
    <w:rsid w:val="005C7508"/>
    <w:rsid w:val="005D0EEC"/>
    <w:rsid w:val="005D1829"/>
    <w:rsid w:val="005D21BE"/>
    <w:rsid w:val="005D2FDD"/>
    <w:rsid w:val="005D4864"/>
    <w:rsid w:val="005D6772"/>
    <w:rsid w:val="005E1263"/>
    <w:rsid w:val="005E1D80"/>
    <w:rsid w:val="005E28E3"/>
    <w:rsid w:val="005E2C70"/>
    <w:rsid w:val="005E37D7"/>
    <w:rsid w:val="005E3A80"/>
    <w:rsid w:val="005E6A9C"/>
    <w:rsid w:val="005E765C"/>
    <w:rsid w:val="005F2D03"/>
    <w:rsid w:val="005F4078"/>
    <w:rsid w:val="005F54EE"/>
    <w:rsid w:val="00601DD2"/>
    <w:rsid w:val="006032FD"/>
    <w:rsid w:val="00605F4B"/>
    <w:rsid w:val="00606307"/>
    <w:rsid w:val="0060646A"/>
    <w:rsid w:val="006064C5"/>
    <w:rsid w:val="00606725"/>
    <w:rsid w:val="00607088"/>
    <w:rsid w:val="00611AEB"/>
    <w:rsid w:val="0061270C"/>
    <w:rsid w:val="00612A82"/>
    <w:rsid w:val="006153F2"/>
    <w:rsid w:val="00615DCC"/>
    <w:rsid w:val="00616188"/>
    <w:rsid w:val="00621ABB"/>
    <w:rsid w:val="0062238A"/>
    <w:rsid w:val="00626B9A"/>
    <w:rsid w:val="0062702B"/>
    <w:rsid w:val="00627782"/>
    <w:rsid w:val="0062789C"/>
    <w:rsid w:val="0063275F"/>
    <w:rsid w:val="006330AF"/>
    <w:rsid w:val="0063414C"/>
    <w:rsid w:val="00635E49"/>
    <w:rsid w:val="00636011"/>
    <w:rsid w:val="00640FF1"/>
    <w:rsid w:val="0064198C"/>
    <w:rsid w:val="006421CA"/>
    <w:rsid w:val="00643271"/>
    <w:rsid w:val="00643386"/>
    <w:rsid w:val="006442A8"/>
    <w:rsid w:val="00646B58"/>
    <w:rsid w:val="00650D49"/>
    <w:rsid w:val="00652306"/>
    <w:rsid w:val="006527D1"/>
    <w:rsid w:val="00652D90"/>
    <w:rsid w:val="00652E65"/>
    <w:rsid w:val="00653AB0"/>
    <w:rsid w:val="00653D10"/>
    <w:rsid w:val="00654267"/>
    <w:rsid w:val="00657058"/>
    <w:rsid w:val="00660FE8"/>
    <w:rsid w:val="00664568"/>
    <w:rsid w:val="00664CD8"/>
    <w:rsid w:val="006658CA"/>
    <w:rsid w:val="00666E16"/>
    <w:rsid w:val="00667AAE"/>
    <w:rsid w:val="0067102F"/>
    <w:rsid w:val="00673B70"/>
    <w:rsid w:val="00674572"/>
    <w:rsid w:val="0067588C"/>
    <w:rsid w:val="006766F3"/>
    <w:rsid w:val="00676D2B"/>
    <w:rsid w:val="00677002"/>
    <w:rsid w:val="006770CD"/>
    <w:rsid w:val="006773AD"/>
    <w:rsid w:val="00677D8A"/>
    <w:rsid w:val="00680EFC"/>
    <w:rsid w:val="00681769"/>
    <w:rsid w:val="00685733"/>
    <w:rsid w:val="00686778"/>
    <w:rsid w:val="00692C6C"/>
    <w:rsid w:val="00693EB4"/>
    <w:rsid w:val="00693F02"/>
    <w:rsid w:val="0069487A"/>
    <w:rsid w:val="006965B6"/>
    <w:rsid w:val="00697307"/>
    <w:rsid w:val="006A0CAC"/>
    <w:rsid w:val="006A270F"/>
    <w:rsid w:val="006A3399"/>
    <w:rsid w:val="006A3B1C"/>
    <w:rsid w:val="006A5AA8"/>
    <w:rsid w:val="006A6CC4"/>
    <w:rsid w:val="006A76D3"/>
    <w:rsid w:val="006B196B"/>
    <w:rsid w:val="006B19A7"/>
    <w:rsid w:val="006B54CE"/>
    <w:rsid w:val="006B5831"/>
    <w:rsid w:val="006B5E8F"/>
    <w:rsid w:val="006C0BB5"/>
    <w:rsid w:val="006C0D66"/>
    <w:rsid w:val="006C2B5F"/>
    <w:rsid w:val="006C2F00"/>
    <w:rsid w:val="006C5042"/>
    <w:rsid w:val="006C52AA"/>
    <w:rsid w:val="006C5568"/>
    <w:rsid w:val="006C6264"/>
    <w:rsid w:val="006C64BD"/>
    <w:rsid w:val="006C73B1"/>
    <w:rsid w:val="006C7852"/>
    <w:rsid w:val="006D010E"/>
    <w:rsid w:val="006D09F6"/>
    <w:rsid w:val="006D0BE6"/>
    <w:rsid w:val="006D1394"/>
    <w:rsid w:val="006D2CAE"/>
    <w:rsid w:val="006D470F"/>
    <w:rsid w:val="006D4FD5"/>
    <w:rsid w:val="006D5377"/>
    <w:rsid w:val="006D5D4F"/>
    <w:rsid w:val="006D6B80"/>
    <w:rsid w:val="006D6D76"/>
    <w:rsid w:val="006D6E84"/>
    <w:rsid w:val="006D7A71"/>
    <w:rsid w:val="006D7ABF"/>
    <w:rsid w:val="006D7C54"/>
    <w:rsid w:val="006E00FC"/>
    <w:rsid w:val="006E0899"/>
    <w:rsid w:val="006E0EB6"/>
    <w:rsid w:val="006E3273"/>
    <w:rsid w:val="006E790A"/>
    <w:rsid w:val="006E7C12"/>
    <w:rsid w:val="006F07CF"/>
    <w:rsid w:val="006F07DF"/>
    <w:rsid w:val="006F1B03"/>
    <w:rsid w:val="006F333C"/>
    <w:rsid w:val="006F4AAF"/>
    <w:rsid w:val="006F4DC2"/>
    <w:rsid w:val="006F54FF"/>
    <w:rsid w:val="006F5BF4"/>
    <w:rsid w:val="007007F5"/>
    <w:rsid w:val="00703D26"/>
    <w:rsid w:val="0070451D"/>
    <w:rsid w:val="00705202"/>
    <w:rsid w:val="00710CDE"/>
    <w:rsid w:val="00711E72"/>
    <w:rsid w:val="007141A9"/>
    <w:rsid w:val="00715271"/>
    <w:rsid w:val="00721FE8"/>
    <w:rsid w:val="007228CB"/>
    <w:rsid w:val="00723D4C"/>
    <w:rsid w:val="007268CA"/>
    <w:rsid w:val="007269A2"/>
    <w:rsid w:val="00726C7A"/>
    <w:rsid w:val="007270D5"/>
    <w:rsid w:val="00727710"/>
    <w:rsid w:val="00727FAC"/>
    <w:rsid w:val="007328DE"/>
    <w:rsid w:val="00733C08"/>
    <w:rsid w:val="00734061"/>
    <w:rsid w:val="00735233"/>
    <w:rsid w:val="00736421"/>
    <w:rsid w:val="00737766"/>
    <w:rsid w:val="007418F5"/>
    <w:rsid w:val="00743B11"/>
    <w:rsid w:val="00743CD7"/>
    <w:rsid w:val="007455BE"/>
    <w:rsid w:val="00747122"/>
    <w:rsid w:val="0075026E"/>
    <w:rsid w:val="00750AF7"/>
    <w:rsid w:val="00751988"/>
    <w:rsid w:val="00755A8D"/>
    <w:rsid w:val="007575BE"/>
    <w:rsid w:val="007624A2"/>
    <w:rsid w:val="00763129"/>
    <w:rsid w:val="0076472C"/>
    <w:rsid w:val="00766359"/>
    <w:rsid w:val="007667D1"/>
    <w:rsid w:val="007673A9"/>
    <w:rsid w:val="00767841"/>
    <w:rsid w:val="00772640"/>
    <w:rsid w:val="00773F7D"/>
    <w:rsid w:val="007744DF"/>
    <w:rsid w:val="00781248"/>
    <w:rsid w:val="007813E9"/>
    <w:rsid w:val="00781A75"/>
    <w:rsid w:val="00782BD9"/>
    <w:rsid w:val="00782F70"/>
    <w:rsid w:val="007834DE"/>
    <w:rsid w:val="00784528"/>
    <w:rsid w:val="00784F11"/>
    <w:rsid w:val="00785741"/>
    <w:rsid w:val="0078765C"/>
    <w:rsid w:val="007877A3"/>
    <w:rsid w:val="00790477"/>
    <w:rsid w:val="0079205E"/>
    <w:rsid w:val="0079259C"/>
    <w:rsid w:val="007945BC"/>
    <w:rsid w:val="00794762"/>
    <w:rsid w:val="0079544D"/>
    <w:rsid w:val="0079578F"/>
    <w:rsid w:val="00795CCF"/>
    <w:rsid w:val="007965D2"/>
    <w:rsid w:val="0079671C"/>
    <w:rsid w:val="00797524"/>
    <w:rsid w:val="007978E7"/>
    <w:rsid w:val="00797C80"/>
    <w:rsid w:val="007A1C1D"/>
    <w:rsid w:val="007A2C91"/>
    <w:rsid w:val="007A30A1"/>
    <w:rsid w:val="007A481F"/>
    <w:rsid w:val="007A54EA"/>
    <w:rsid w:val="007A5ADC"/>
    <w:rsid w:val="007A66D1"/>
    <w:rsid w:val="007A77BB"/>
    <w:rsid w:val="007B2015"/>
    <w:rsid w:val="007B3230"/>
    <w:rsid w:val="007B3EAB"/>
    <w:rsid w:val="007B659E"/>
    <w:rsid w:val="007C0069"/>
    <w:rsid w:val="007C008A"/>
    <w:rsid w:val="007C0CEB"/>
    <w:rsid w:val="007C1264"/>
    <w:rsid w:val="007C1E2E"/>
    <w:rsid w:val="007C30F9"/>
    <w:rsid w:val="007C39D2"/>
    <w:rsid w:val="007C3E87"/>
    <w:rsid w:val="007C601E"/>
    <w:rsid w:val="007C6A1B"/>
    <w:rsid w:val="007C6B83"/>
    <w:rsid w:val="007C7CE8"/>
    <w:rsid w:val="007D005E"/>
    <w:rsid w:val="007D2BC6"/>
    <w:rsid w:val="007D3559"/>
    <w:rsid w:val="007D5250"/>
    <w:rsid w:val="007D7337"/>
    <w:rsid w:val="007E43E7"/>
    <w:rsid w:val="007E6AD2"/>
    <w:rsid w:val="007F15E5"/>
    <w:rsid w:val="007F2636"/>
    <w:rsid w:val="007F3CC4"/>
    <w:rsid w:val="007F5D00"/>
    <w:rsid w:val="007F65CE"/>
    <w:rsid w:val="007F6D30"/>
    <w:rsid w:val="007F75DE"/>
    <w:rsid w:val="0080010A"/>
    <w:rsid w:val="008008C1"/>
    <w:rsid w:val="00801B12"/>
    <w:rsid w:val="00802455"/>
    <w:rsid w:val="00802AC2"/>
    <w:rsid w:val="00802DDB"/>
    <w:rsid w:val="00802E3B"/>
    <w:rsid w:val="00803CCC"/>
    <w:rsid w:val="0080507D"/>
    <w:rsid w:val="00805168"/>
    <w:rsid w:val="0080553A"/>
    <w:rsid w:val="00810E2E"/>
    <w:rsid w:val="0081507E"/>
    <w:rsid w:val="00816C87"/>
    <w:rsid w:val="0082016B"/>
    <w:rsid w:val="008202E2"/>
    <w:rsid w:val="00822BF1"/>
    <w:rsid w:val="0082449F"/>
    <w:rsid w:val="0082581D"/>
    <w:rsid w:val="00826952"/>
    <w:rsid w:val="00826BC5"/>
    <w:rsid w:val="00827039"/>
    <w:rsid w:val="00827B71"/>
    <w:rsid w:val="00830971"/>
    <w:rsid w:val="00831F16"/>
    <w:rsid w:val="00834631"/>
    <w:rsid w:val="00835725"/>
    <w:rsid w:val="00835F11"/>
    <w:rsid w:val="00836594"/>
    <w:rsid w:val="00837619"/>
    <w:rsid w:val="0084012F"/>
    <w:rsid w:val="00842720"/>
    <w:rsid w:val="00846F09"/>
    <w:rsid w:val="00847A53"/>
    <w:rsid w:val="00850F20"/>
    <w:rsid w:val="00851BE8"/>
    <w:rsid w:val="008543C9"/>
    <w:rsid w:val="00854528"/>
    <w:rsid w:val="00854E6F"/>
    <w:rsid w:val="008561B1"/>
    <w:rsid w:val="008609DB"/>
    <w:rsid w:val="00863C9A"/>
    <w:rsid w:val="0086468E"/>
    <w:rsid w:val="00864AED"/>
    <w:rsid w:val="00864E47"/>
    <w:rsid w:val="008655EC"/>
    <w:rsid w:val="00870E64"/>
    <w:rsid w:val="008742B4"/>
    <w:rsid w:val="00875663"/>
    <w:rsid w:val="008813F9"/>
    <w:rsid w:val="00881539"/>
    <w:rsid w:val="00882649"/>
    <w:rsid w:val="00882DCD"/>
    <w:rsid w:val="0088371B"/>
    <w:rsid w:val="00884DD7"/>
    <w:rsid w:val="0088748C"/>
    <w:rsid w:val="008900AB"/>
    <w:rsid w:val="008932E2"/>
    <w:rsid w:val="00894F84"/>
    <w:rsid w:val="00895284"/>
    <w:rsid w:val="00895690"/>
    <w:rsid w:val="00895CFB"/>
    <w:rsid w:val="00895EA8"/>
    <w:rsid w:val="0089666D"/>
    <w:rsid w:val="00896856"/>
    <w:rsid w:val="00896A7E"/>
    <w:rsid w:val="00896C86"/>
    <w:rsid w:val="00897C41"/>
    <w:rsid w:val="008A0C9C"/>
    <w:rsid w:val="008A10FA"/>
    <w:rsid w:val="008A1C59"/>
    <w:rsid w:val="008A2049"/>
    <w:rsid w:val="008A266A"/>
    <w:rsid w:val="008A2831"/>
    <w:rsid w:val="008A2BC5"/>
    <w:rsid w:val="008A35D4"/>
    <w:rsid w:val="008B094C"/>
    <w:rsid w:val="008B1185"/>
    <w:rsid w:val="008B1343"/>
    <w:rsid w:val="008B2FDC"/>
    <w:rsid w:val="008B42C5"/>
    <w:rsid w:val="008B4D4A"/>
    <w:rsid w:val="008B5067"/>
    <w:rsid w:val="008B5689"/>
    <w:rsid w:val="008B619E"/>
    <w:rsid w:val="008C038A"/>
    <w:rsid w:val="008C1456"/>
    <w:rsid w:val="008C22D7"/>
    <w:rsid w:val="008C2C57"/>
    <w:rsid w:val="008C3FCC"/>
    <w:rsid w:val="008C40CA"/>
    <w:rsid w:val="008C5FD5"/>
    <w:rsid w:val="008D0C82"/>
    <w:rsid w:val="008D0FE9"/>
    <w:rsid w:val="008D311F"/>
    <w:rsid w:val="008D31DE"/>
    <w:rsid w:val="008D3323"/>
    <w:rsid w:val="008D666D"/>
    <w:rsid w:val="008D79BC"/>
    <w:rsid w:val="008E0122"/>
    <w:rsid w:val="008E082D"/>
    <w:rsid w:val="008E131B"/>
    <w:rsid w:val="008E136A"/>
    <w:rsid w:val="008E17F7"/>
    <w:rsid w:val="008E2007"/>
    <w:rsid w:val="008E22EC"/>
    <w:rsid w:val="008E3BCD"/>
    <w:rsid w:val="008E476B"/>
    <w:rsid w:val="008E57F9"/>
    <w:rsid w:val="008E5D89"/>
    <w:rsid w:val="008E7F7C"/>
    <w:rsid w:val="008F029D"/>
    <w:rsid w:val="008F3252"/>
    <w:rsid w:val="008F3461"/>
    <w:rsid w:val="008F3E65"/>
    <w:rsid w:val="008F428D"/>
    <w:rsid w:val="008F491E"/>
    <w:rsid w:val="008F5811"/>
    <w:rsid w:val="008F6145"/>
    <w:rsid w:val="00900085"/>
    <w:rsid w:val="00900329"/>
    <w:rsid w:val="009003E0"/>
    <w:rsid w:val="0090079F"/>
    <w:rsid w:val="00901B2C"/>
    <w:rsid w:val="00901BD3"/>
    <w:rsid w:val="009027AA"/>
    <w:rsid w:val="00904061"/>
    <w:rsid w:val="00904200"/>
    <w:rsid w:val="00907388"/>
    <w:rsid w:val="0090775E"/>
    <w:rsid w:val="00907D55"/>
    <w:rsid w:val="00910C2E"/>
    <w:rsid w:val="009114FB"/>
    <w:rsid w:val="00912803"/>
    <w:rsid w:val="009142B9"/>
    <w:rsid w:val="009144BF"/>
    <w:rsid w:val="009161FD"/>
    <w:rsid w:val="00921E45"/>
    <w:rsid w:val="0092244B"/>
    <w:rsid w:val="00922AE2"/>
    <w:rsid w:val="00923D7E"/>
    <w:rsid w:val="009240DF"/>
    <w:rsid w:val="0092465B"/>
    <w:rsid w:val="00924F35"/>
    <w:rsid w:val="00925FFF"/>
    <w:rsid w:val="00927CF1"/>
    <w:rsid w:val="00927E42"/>
    <w:rsid w:val="009365AA"/>
    <w:rsid w:val="00940707"/>
    <w:rsid w:val="0094169F"/>
    <w:rsid w:val="00941910"/>
    <w:rsid w:val="009420F3"/>
    <w:rsid w:val="00942D3C"/>
    <w:rsid w:val="00943563"/>
    <w:rsid w:val="00943CFB"/>
    <w:rsid w:val="00946CA1"/>
    <w:rsid w:val="00946DE8"/>
    <w:rsid w:val="00947243"/>
    <w:rsid w:val="00947D66"/>
    <w:rsid w:val="009503E0"/>
    <w:rsid w:val="00952BE6"/>
    <w:rsid w:val="0095371B"/>
    <w:rsid w:val="00956533"/>
    <w:rsid w:val="00956D7A"/>
    <w:rsid w:val="00957630"/>
    <w:rsid w:val="00960480"/>
    <w:rsid w:val="00961E40"/>
    <w:rsid w:val="00962274"/>
    <w:rsid w:val="009622EA"/>
    <w:rsid w:val="00962DFB"/>
    <w:rsid w:val="0096357A"/>
    <w:rsid w:val="0096365D"/>
    <w:rsid w:val="00964577"/>
    <w:rsid w:val="00965E7F"/>
    <w:rsid w:val="0096704C"/>
    <w:rsid w:val="00967E42"/>
    <w:rsid w:val="009705C2"/>
    <w:rsid w:val="00971A2C"/>
    <w:rsid w:val="00972BFD"/>
    <w:rsid w:val="00973CCA"/>
    <w:rsid w:val="00974862"/>
    <w:rsid w:val="00974FF2"/>
    <w:rsid w:val="00975703"/>
    <w:rsid w:val="00976CE5"/>
    <w:rsid w:val="00977E31"/>
    <w:rsid w:val="009819CA"/>
    <w:rsid w:val="0098468F"/>
    <w:rsid w:val="0098672E"/>
    <w:rsid w:val="00986955"/>
    <w:rsid w:val="009869DD"/>
    <w:rsid w:val="00987163"/>
    <w:rsid w:val="009911F1"/>
    <w:rsid w:val="00991DFD"/>
    <w:rsid w:val="00994223"/>
    <w:rsid w:val="0099591E"/>
    <w:rsid w:val="009962C3"/>
    <w:rsid w:val="00996911"/>
    <w:rsid w:val="00996F08"/>
    <w:rsid w:val="00997690"/>
    <w:rsid w:val="009A019A"/>
    <w:rsid w:val="009A0C16"/>
    <w:rsid w:val="009A0F20"/>
    <w:rsid w:val="009A2F10"/>
    <w:rsid w:val="009A3689"/>
    <w:rsid w:val="009A4DE2"/>
    <w:rsid w:val="009A4F2D"/>
    <w:rsid w:val="009A6B9E"/>
    <w:rsid w:val="009A7A50"/>
    <w:rsid w:val="009B1196"/>
    <w:rsid w:val="009B1405"/>
    <w:rsid w:val="009B1B72"/>
    <w:rsid w:val="009B5A77"/>
    <w:rsid w:val="009C0185"/>
    <w:rsid w:val="009C0A0F"/>
    <w:rsid w:val="009C0E96"/>
    <w:rsid w:val="009C2C13"/>
    <w:rsid w:val="009C35B4"/>
    <w:rsid w:val="009C4612"/>
    <w:rsid w:val="009D0E32"/>
    <w:rsid w:val="009D15FB"/>
    <w:rsid w:val="009D4A76"/>
    <w:rsid w:val="009D6664"/>
    <w:rsid w:val="009D673C"/>
    <w:rsid w:val="009D67FE"/>
    <w:rsid w:val="009D7490"/>
    <w:rsid w:val="009E180C"/>
    <w:rsid w:val="009E277E"/>
    <w:rsid w:val="009E33C5"/>
    <w:rsid w:val="009E3504"/>
    <w:rsid w:val="009E3D6B"/>
    <w:rsid w:val="009E4768"/>
    <w:rsid w:val="009E4B04"/>
    <w:rsid w:val="009E7AEA"/>
    <w:rsid w:val="009F0128"/>
    <w:rsid w:val="009F10B7"/>
    <w:rsid w:val="009F32DF"/>
    <w:rsid w:val="009F33E1"/>
    <w:rsid w:val="009F4867"/>
    <w:rsid w:val="009F5F47"/>
    <w:rsid w:val="009F6270"/>
    <w:rsid w:val="009F75DF"/>
    <w:rsid w:val="009F79BC"/>
    <w:rsid w:val="00A01B87"/>
    <w:rsid w:val="00A02889"/>
    <w:rsid w:val="00A02DF4"/>
    <w:rsid w:val="00A045A6"/>
    <w:rsid w:val="00A0476A"/>
    <w:rsid w:val="00A051E6"/>
    <w:rsid w:val="00A062E8"/>
    <w:rsid w:val="00A07BE5"/>
    <w:rsid w:val="00A10490"/>
    <w:rsid w:val="00A10C5C"/>
    <w:rsid w:val="00A12F7A"/>
    <w:rsid w:val="00A141E4"/>
    <w:rsid w:val="00A15EDE"/>
    <w:rsid w:val="00A16174"/>
    <w:rsid w:val="00A20F6F"/>
    <w:rsid w:val="00A22624"/>
    <w:rsid w:val="00A23468"/>
    <w:rsid w:val="00A23946"/>
    <w:rsid w:val="00A23A99"/>
    <w:rsid w:val="00A23C52"/>
    <w:rsid w:val="00A2416D"/>
    <w:rsid w:val="00A2456C"/>
    <w:rsid w:val="00A24F34"/>
    <w:rsid w:val="00A275CD"/>
    <w:rsid w:val="00A27E0A"/>
    <w:rsid w:val="00A31363"/>
    <w:rsid w:val="00A313F7"/>
    <w:rsid w:val="00A31E95"/>
    <w:rsid w:val="00A34AEB"/>
    <w:rsid w:val="00A37483"/>
    <w:rsid w:val="00A374AD"/>
    <w:rsid w:val="00A37E4E"/>
    <w:rsid w:val="00A40E73"/>
    <w:rsid w:val="00A41F46"/>
    <w:rsid w:val="00A430A9"/>
    <w:rsid w:val="00A43290"/>
    <w:rsid w:val="00A43FE6"/>
    <w:rsid w:val="00A44112"/>
    <w:rsid w:val="00A44578"/>
    <w:rsid w:val="00A44699"/>
    <w:rsid w:val="00A44B08"/>
    <w:rsid w:val="00A4561A"/>
    <w:rsid w:val="00A47F8A"/>
    <w:rsid w:val="00A50CB6"/>
    <w:rsid w:val="00A521E1"/>
    <w:rsid w:val="00A52AB8"/>
    <w:rsid w:val="00A53410"/>
    <w:rsid w:val="00A54129"/>
    <w:rsid w:val="00A542B1"/>
    <w:rsid w:val="00A54341"/>
    <w:rsid w:val="00A54D6D"/>
    <w:rsid w:val="00A54EA4"/>
    <w:rsid w:val="00A55280"/>
    <w:rsid w:val="00A56175"/>
    <w:rsid w:val="00A61315"/>
    <w:rsid w:val="00A61BDA"/>
    <w:rsid w:val="00A6200A"/>
    <w:rsid w:val="00A621CE"/>
    <w:rsid w:val="00A62AFD"/>
    <w:rsid w:val="00A62B20"/>
    <w:rsid w:val="00A62CF6"/>
    <w:rsid w:val="00A65713"/>
    <w:rsid w:val="00A65760"/>
    <w:rsid w:val="00A65994"/>
    <w:rsid w:val="00A67DE5"/>
    <w:rsid w:val="00A711CD"/>
    <w:rsid w:val="00A72872"/>
    <w:rsid w:val="00A742F4"/>
    <w:rsid w:val="00A75489"/>
    <w:rsid w:val="00A755A5"/>
    <w:rsid w:val="00A7570F"/>
    <w:rsid w:val="00A75B7F"/>
    <w:rsid w:val="00A762EB"/>
    <w:rsid w:val="00A776DB"/>
    <w:rsid w:val="00A7792A"/>
    <w:rsid w:val="00A80948"/>
    <w:rsid w:val="00A809F1"/>
    <w:rsid w:val="00A80F51"/>
    <w:rsid w:val="00A817C9"/>
    <w:rsid w:val="00A82973"/>
    <w:rsid w:val="00A840B7"/>
    <w:rsid w:val="00A841C2"/>
    <w:rsid w:val="00A8546F"/>
    <w:rsid w:val="00A86642"/>
    <w:rsid w:val="00A86F81"/>
    <w:rsid w:val="00A90032"/>
    <w:rsid w:val="00A92150"/>
    <w:rsid w:val="00A9587A"/>
    <w:rsid w:val="00A979ED"/>
    <w:rsid w:val="00AA0181"/>
    <w:rsid w:val="00AA0203"/>
    <w:rsid w:val="00AA043E"/>
    <w:rsid w:val="00AA2AF1"/>
    <w:rsid w:val="00AA3464"/>
    <w:rsid w:val="00AA3F0E"/>
    <w:rsid w:val="00AA46BD"/>
    <w:rsid w:val="00AA50C9"/>
    <w:rsid w:val="00AB0DB7"/>
    <w:rsid w:val="00AB192F"/>
    <w:rsid w:val="00AB1A19"/>
    <w:rsid w:val="00AB2B44"/>
    <w:rsid w:val="00AB342B"/>
    <w:rsid w:val="00AB4FA9"/>
    <w:rsid w:val="00AB75FA"/>
    <w:rsid w:val="00AB779E"/>
    <w:rsid w:val="00AC1CD8"/>
    <w:rsid w:val="00AC3257"/>
    <w:rsid w:val="00AC3CE9"/>
    <w:rsid w:val="00AC5123"/>
    <w:rsid w:val="00AC69E8"/>
    <w:rsid w:val="00AD0DF0"/>
    <w:rsid w:val="00AD12CC"/>
    <w:rsid w:val="00AD1CCB"/>
    <w:rsid w:val="00AD3F6F"/>
    <w:rsid w:val="00AD4389"/>
    <w:rsid w:val="00AD46DE"/>
    <w:rsid w:val="00AD4D90"/>
    <w:rsid w:val="00AD5608"/>
    <w:rsid w:val="00AD6909"/>
    <w:rsid w:val="00AD6FA0"/>
    <w:rsid w:val="00AD7251"/>
    <w:rsid w:val="00AD7364"/>
    <w:rsid w:val="00AD75F3"/>
    <w:rsid w:val="00AD791D"/>
    <w:rsid w:val="00AE02C7"/>
    <w:rsid w:val="00AE10E2"/>
    <w:rsid w:val="00AE13C2"/>
    <w:rsid w:val="00AE1F63"/>
    <w:rsid w:val="00AE1FEB"/>
    <w:rsid w:val="00AE25DB"/>
    <w:rsid w:val="00AE3C47"/>
    <w:rsid w:val="00AE47B7"/>
    <w:rsid w:val="00AE6F68"/>
    <w:rsid w:val="00AF0413"/>
    <w:rsid w:val="00AF0C4B"/>
    <w:rsid w:val="00AF0C68"/>
    <w:rsid w:val="00AF11CB"/>
    <w:rsid w:val="00AF52BB"/>
    <w:rsid w:val="00AF5DEF"/>
    <w:rsid w:val="00AF6F5D"/>
    <w:rsid w:val="00B000A5"/>
    <w:rsid w:val="00B00578"/>
    <w:rsid w:val="00B006AD"/>
    <w:rsid w:val="00B00829"/>
    <w:rsid w:val="00B02AA2"/>
    <w:rsid w:val="00B032B7"/>
    <w:rsid w:val="00B07410"/>
    <w:rsid w:val="00B0769C"/>
    <w:rsid w:val="00B11966"/>
    <w:rsid w:val="00B1210D"/>
    <w:rsid w:val="00B135CA"/>
    <w:rsid w:val="00B15A7E"/>
    <w:rsid w:val="00B1654F"/>
    <w:rsid w:val="00B16EAB"/>
    <w:rsid w:val="00B1716D"/>
    <w:rsid w:val="00B17ED0"/>
    <w:rsid w:val="00B223EE"/>
    <w:rsid w:val="00B2375C"/>
    <w:rsid w:val="00B23B03"/>
    <w:rsid w:val="00B246E4"/>
    <w:rsid w:val="00B26203"/>
    <w:rsid w:val="00B27164"/>
    <w:rsid w:val="00B27508"/>
    <w:rsid w:val="00B2758C"/>
    <w:rsid w:val="00B2774F"/>
    <w:rsid w:val="00B277B6"/>
    <w:rsid w:val="00B300C4"/>
    <w:rsid w:val="00B304FB"/>
    <w:rsid w:val="00B31313"/>
    <w:rsid w:val="00B320BD"/>
    <w:rsid w:val="00B33557"/>
    <w:rsid w:val="00B33E21"/>
    <w:rsid w:val="00B35193"/>
    <w:rsid w:val="00B366C0"/>
    <w:rsid w:val="00B36FE3"/>
    <w:rsid w:val="00B413E3"/>
    <w:rsid w:val="00B41416"/>
    <w:rsid w:val="00B4180A"/>
    <w:rsid w:val="00B42C50"/>
    <w:rsid w:val="00B436F8"/>
    <w:rsid w:val="00B457D9"/>
    <w:rsid w:val="00B5015E"/>
    <w:rsid w:val="00B5063E"/>
    <w:rsid w:val="00B50873"/>
    <w:rsid w:val="00B508DF"/>
    <w:rsid w:val="00B50DD2"/>
    <w:rsid w:val="00B50E46"/>
    <w:rsid w:val="00B51290"/>
    <w:rsid w:val="00B515C9"/>
    <w:rsid w:val="00B518AB"/>
    <w:rsid w:val="00B519B6"/>
    <w:rsid w:val="00B52501"/>
    <w:rsid w:val="00B54BFD"/>
    <w:rsid w:val="00B551B4"/>
    <w:rsid w:val="00B55280"/>
    <w:rsid w:val="00B5656D"/>
    <w:rsid w:val="00B567F3"/>
    <w:rsid w:val="00B56B9D"/>
    <w:rsid w:val="00B578DD"/>
    <w:rsid w:val="00B6086B"/>
    <w:rsid w:val="00B6183C"/>
    <w:rsid w:val="00B626FE"/>
    <w:rsid w:val="00B64DF7"/>
    <w:rsid w:val="00B651FF"/>
    <w:rsid w:val="00B66B8F"/>
    <w:rsid w:val="00B67670"/>
    <w:rsid w:val="00B7015F"/>
    <w:rsid w:val="00B74BC6"/>
    <w:rsid w:val="00B75161"/>
    <w:rsid w:val="00B7698D"/>
    <w:rsid w:val="00B77202"/>
    <w:rsid w:val="00B8057D"/>
    <w:rsid w:val="00B805D1"/>
    <w:rsid w:val="00B82840"/>
    <w:rsid w:val="00B866DB"/>
    <w:rsid w:val="00B87D3B"/>
    <w:rsid w:val="00B90855"/>
    <w:rsid w:val="00B92361"/>
    <w:rsid w:val="00B94F8F"/>
    <w:rsid w:val="00B951D5"/>
    <w:rsid w:val="00BA0C02"/>
    <w:rsid w:val="00BA20E5"/>
    <w:rsid w:val="00BA2592"/>
    <w:rsid w:val="00BA31FF"/>
    <w:rsid w:val="00BA3C6E"/>
    <w:rsid w:val="00BA4F8D"/>
    <w:rsid w:val="00BA6932"/>
    <w:rsid w:val="00BA76C6"/>
    <w:rsid w:val="00BB1382"/>
    <w:rsid w:val="00BB1FF8"/>
    <w:rsid w:val="00BB24F8"/>
    <w:rsid w:val="00BB4BFB"/>
    <w:rsid w:val="00BB503E"/>
    <w:rsid w:val="00BB5977"/>
    <w:rsid w:val="00BB5D35"/>
    <w:rsid w:val="00BB6646"/>
    <w:rsid w:val="00BC0C33"/>
    <w:rsid w:val="00BC109E"/>
    <w:rsid w:val="00BC13FC"/>
    <w:rsid w:val="00BC27A6"/>
    <w:rsid w:val="00BC31D9"/>
    <w:rsid w:val="00BC3D67"/>
    <w:rsid w:val="00BC4336"/>
    <w:rsid w:val="00BC63F6"/>
    <w:rsid w:val="00BC6E08"/>
    <w:rsid w:val="00BC7675"/>
    <w:rsid w:val="00BD1DEC"/>
    <w:rsid w:val="00BD2A59"/>
    <w:rsid w:val="00BD4BCC"/>
    <w:rsid w:val="00BE09D2"/>
    <w:rsid w:val="00BE0EED"/>
    <w:rsid w:val="00BE123D"/>
    <w:rsid w:val="00BE15A2"/>
    <w:rsid w:val="00BE2654"/>
    <w:rsid w:val="00BE2F30"/>
    <w:rsid w:val="00BE3193"/>
    <w:rsid w:val="00BE37CB"/>
    <w:rsid w:val="00BE5B89"/>
    <w:rsid w:val="00BE61F0"/>
    <w:rsid w:val="00BF235E"/>
    <w:rsid w:val="00BF2593"/>
    <w:rsid w:val="00BF2707"/>
    <w:rsid w:val="00BF3A53"/>
    <w:rsid w:val="00BF570F"/>
    <w:rsid w:val="00BF6B4F"/>
    <w:rsid w:val="00BF7939"/>
    <w:rsid w:val="00C01F03"/>
    <w:rsid w:val="00C03B01"/>
    <w:rsid w:val="00C03BA3"/>
    <w:rsid w:val="00C05108"/>
    <w:rsid w:val="00C05A99"/>
    <w:rsid w:val="00C05DFF"/>
    <w:rsid w:val="00C07339"/>
    <w:rsid w:val="00C07F2D"/>
    <w:rsid w:val="00C136F4"/>
    <w:rsid w:val="00C13854"/>
    <w:rsid w:val="00C13EA0"/>
    <w:rsid w:val="00C14B18"/>
    <w:rsid w:val="00C1552C"/>
    <w:rsid w:val="00C179A4"/>
    <w:rsid w:val="00C20151"/>
    <w:rsid w:val="00C2065B"/>
    <w:rsid w:val="00C21FD3"/>
    <w:rsid w:val="00C223AD"/>
    <w:rsid w:val="00C23930"/>
    <w:rsid w:val="00C24409"/>
    <w:rsid w:val="00C2473E"/>
    <w:rsid w:val="00C24811"/>
    <w:rsid w:val="00C24D1F"/>
    <w:rsid w:val="00C24E84"/>
    <w:rsid w:val="00C2618A"/>
    <w:rsid w:val="00C273F8"/>
    <w:rsid w:val="00C2793A"/>
    <w:rsid w:val="00C30D3E"/>
    <w:rsid w:val="00C317A2"/>
    <w:rsid w:val="00C3215D"/>
    <w:rsid w:val="00C32165"/>
    <w:rsid w:val="00C32BFB"/>
    <w:rsid w:val="00C33C61"/>
    <w:rsid w:val="00C33FED"/>
    <w:rsid w:val="00C34E15"/>
    <w:rsid w:val="00C35BAD"/>
    <w:rsid w:val="00C370E0"/>
    <w:rsid w:val="00C37C4A"/>
    <w:rsid w:val="00C406F6"/>
    <w:rsid w:val="00C408DF"/>
    <w:rsid w:val="00C40E2A"/>
    <w:rsid w:val="00C41A89"/>
    <w:rsid w:val="00C428B2"/>
    <w:rsid w:val="00C432BF"/>
    <w:rsid w:val="00C44E85"/>
    <w:rsid w:val="00C458F3"/>
    <w:rsid w:val="00C45A7C"/>
    <w:rsid w:val="00C465D9"/>
    <w:rsid w:val="00C466C9"/>
    <w:rsid w:val="00C47041"/>
    <w:rsid w:val="00C47068"/>
    <w:rsid w:val="00C51A3F"/>
    <w:rsid w:val="00C51CBA"/>
    <w:rsid w:val="00C52021"/>
    <w:rsid w:val="00C523F7"/>
    <w:rsid w:val="00C524D5"/>
    <w:rsid w:val="00C5362C"/>
    <w:rsid w:val="00C53E4F"/>
    <w:rsid w:val="00C540B8"/>
    <w:rsid w:val="00C54F81"/>
    <w:rsid w:val="00C557F0"/>
    <w:rsid w:val="00C55996"/>
    <w:rsid w:val="00C57719"/>
    <w:rsid w:val="00C63367"/>
    <w:rsid w:val="00C647A8"/>
    <w:rsid w:val="00C6519A"/>
    <w:rsid w:val="00C66653"/>
    <w:rsid w:val="00C66785"/>
    <w:rsid w:val="00C66D75"/>
    <w:rsid w:val="00C71D0D"/>
    <w:rsid w:val="00C7395A"/>
    <w:rsid w:val="00C754F6"/>
    <w:rsid w:val="00C7566B"/>
    <w:rsid w:val="00C75935"/>
    <w:rsid w:val="00C761D5"/>
    <w:rsid w:val="00C76E5C"/>
    <w:rsid w:val="00C77189"/>
    <w:rsid w:val="00C77595"/>
    <w:rsid w:val="00C801E0"/>
    <w:rsid w:val="00C80635"/>
    <w:rsid w:val="00C80868"/>
    <w:rsid w:val="00C80E0E"/>
    <w:rsid w:val="00C8187A"/>
    <w:rsid w:val="00C82B5D"/>
    <w:rsid w:val="00C84777"/>
    <w:rsid w:val="00C86042"/>
    <w:rsid w:val="00C86679"/>
    <w:rsid w:val="00C87146"/>
    <w:rsid w:val="00C87922"/>
    <w:rsid w:val="00C87C8F"/>
    <w:rsid w:val="00C87DB4"/>
    <w:rsid w:val="00C9040B"/>
    <w:rsid w:val="00C90D77"/>
    <w:rsid w:val="00C92EC5"/>
    <w:rsid w:val="00C94397"/>
    <w:rsid w:val="00C9542D"/>
    <w:rsid w:val="00C9650D"/>
    <w:rsid w:val="00C966E1"/>
    <w:rsid w:val="00C96EFE"/>
    <w:rsid w:val="00C96FDB"/>
    <w:rsid w:val="00C97106"/>
    <w:rsid w:val="00CA2394"/>
    <w:rsid w:val="00CA30AB"/>
    <w:rsid w:val="00CA36B2"/>
    <w:rsid w:val="00CA473E"/>
    <w:rsid w:val="00CA59D5"/>
    <w:rsid w:val="00CA67C8"/>
    <w:rsid w:val="00CA6DEA"/>
    <w:rsid w:val="00CA7027"/>
    <w:rsid w:val="00CA77BD"/>
    <w:rsid w:val="00CA78AB"/>
    <w:rsid w:val="00CB1295"/>
    <w:rsid w:val="00CB1524"/>
    <w:rsid w:val="00CB1913"/>
    <w:rsid w:val="00CB2E1F"/>
    <w:rsid w:val="00CB50E8"/>
    <w:rsid w:val="00CB5857"/>
    <w:rsid w:val="00CB5B21"/>
    <w:rsid w:val="00CC02CE"/>
    <w:rsid w:val="00CC2891"/>
    <w:rsid w:val="00CC2954"/>
    <w:rsid w:val="00CC4624"/>
    <w:rsid w:val="00CC5259"/>
    <w:rsid w:val="00CC5365"/>
    <w:rsid w:val="00CC6611"/>
    <w:rsid w:val="00CC6A5C"/>
    <w:rsid w:val="00CC716D"/>
    <w:rsid w:val="00CC73EB"/>
    <w:rsid w:val="00CD104D"/>
    <w:rsid w:val="00CD246E"/>
    <w:rsid w:val="00CD28CE"/>
    <w:rsid w:val="00CD463D"/>
    <w:rsid w:val="00CD5FB8"/>
    <w:rsid w:val="00CD6F1F"/>
    <w:rsid w:val="00CD775F"/>
    <w:rsid w:val="00CD7AAE"/>
    <w:rsid w:val="00CD7E63"/>
    <w:rsid w:val="00CE0F45"/>
    <w:rsid w:val="00CE369C"/>
    <w:rsid w:val="00CE4091"/>
    <w:rsid w:val="00CE50D5"/>
    <w:rsid w:val="00CE56D7"/>
    <w:rsid w:val="00CE56D8"/>
    <w:rsid w:val="00CE6625"/>
    <w:rsid w:val="00CE6B98"/>
    <w:rsid w:val="00CE7270"/>
    <w:rsid w:val="00CE72CE"/>
    <w:rsid w:val="00CE78DB"/>
    <w:rsid w:val="00CF049B"/>
    <w:rsid w:val="00CF0504"/>
    <w:rsid w:val="00CF2AC6"/>
    <w:rsid w:val="00CF64C1"/>
    <w:rsid w:val="00CF65FF"/>
    <w:rsid w:val="00CF6F5B"/>
    <w:rsid w:val="00D00D7B"/>
    <w:rsid w:val="00D018A8"/>
    <w:rsid w:val="00D029D7"/>
    <w:rsid w:val="00D03438"/>
    <w:rsid w:val="00D0371D"/>
    <w:rsid w:val="00D03B9D"/>
    <w:rsid w:val="00D04CA5"/>
    <w:rsid w:val="00D0601B"/>
    <w:rsid w:val="00D06E3F"/>
    <w:rsid w:val="00D078F7"/>
    <w:rsid w:val="00D127EB"/>
    <w:rsid w:val="00D12E35"/>
    <w:rsid w:val="00D140C8"/>
    <w:rsid w:val="00D15218"/>
    <w:rsid w:val="00D16147"/>
    <w:rsid w:val="00D16E9F"/>
    <w:rsid w:val="00D17643"/>
    <w:rsid w:val="00D2007C"/>
    <w:rsid w:val="00D20376"/>
    <w:rsid w:val="00D20623"/>
    <w:rsid w:val="00D20802"/>
    <w:rsid w:val="00D20B11"/>
    <w:rsid w:val="00D20E1B"/>
    <w:rsid w:val="00D20E75"/>
    <w:rsid w:val="00D23AD4"/>
    <w:rsid w:val="00D23E10"/>
    <w:rsid w:val="00D25CFD"/>
    <w:rsid w:val="00D26D98"/>
    <w:rsid w:val="00D279EF"/>
    <w:rsid w:val="00D27C2F"/>
    <w:rsid w:val="00D3050C"/>
    <w:rsid w:val="00D30D20"/>
    <w:rsid w:val="00D30FB9"/>
    <w:rsid w:val="00D3177B"/>
    <w:rsid w:val="00D333BD"/>
    <w:rsid w:val="00D333CF"/>
    <w:rsid w:val="00D35BF1"/>
    <w:rsid w:val="00D3625F"/>
    <w:rsid w:val="00D4148E"/>
    <w:rsid w:val="00D43594"/>
    <w:rsid w:val="00D436E8"/>
    <w:rsid w:val="00D4637A"/>
    <w:rsid w:val="00D46406"/>
    <w:rsid w:val="00D51A58"/>
    <w:rsid w:val="00D52F8B"/>
    <w:rsid w:val="00D537B7"/>
    <w:rsid w:val="00D53EC8"/>
    <w:rsid w:val="00D5422B"/>
    <w:rsid w:val="00D55476"/>
    <w:rsid w:val="00D5589C"/>
    <w:rsid w:val="00D55F0D"/>
    <w:rsid w:val="00D5686A"/>
    <w:rsid w:val="00D60628"/>
    <w:rsid w:val="00D60E05"/>
    <w:rsid w:val="00D637CB"/>
    <w:rsid w:val="00D63B9C"/>
    <w:rsid w:val="00D662EE"/>
    <w:rsid w:val="00D71023"/>
    <w:rsid w:val="00D72417"/>
    <w:rsid w:val="00D72FDE"/>
    <w:rsid w:val="00D75F86"/>
    <w:rsid w:val="00D760BE"/>
    <w:rsid w:val="00D801AD"/>
    <w:rsid w:val="00D8193A"/>
    <w:rsid w:val="00D83381"/>
    <w:rsid w:val="00D83502"/>
    <w:rsid w:val="00D84929"/>
    <w:rsid w:val="00D850D1"/>
    <w:rsid w:val="00D85DE8"/>
    <w:rsid w:val="00D85E91"/>
    <w:rsid w:val="00D86D5B"/>
    <w:rsid w:val="00D87125"/>
    <w:rsid w:val="00D90C1F"/>
    <w:rsid w:val="00D91611"/>
    <w:rsid w:val="00D919BF"/>
    <w:rsid w:val="00D91E5C"/>
    <w:rsid w:val="00D92286"/>
    <w:rsid w:val="00D92DE2"/>
    <w:rsid w:val="00D96764"/>
    <w:rsid w:val="00D97C51"/>
    <w:rsid w:val="00DA12E8"/>
    <w:rsid w:val="00DA1971"/>
    <w:rsid w:val="00DA1ECE"/>
    <w:rsid w:val="00DA2778"/>
    <w:rsid w:val="00DA3F9C"/>
    <w:rsid w:val="00DA4A7D"/>
    <w:rsid w:val="00DA5AEA"/>
    <w:rsid w:val="00DA6CCF"/>
    <w:rsid w:val="00DB1585"/>
    <w:rsid w:val="00DB165F"/>
    <w:rsid w:val="00DB2E42"/>
    <w:rsid w:val="00DB5898"/>
    <w:rsid w:val="00DB60B9"/>
    <w:rsid w:val="00DB70C4"/>
    <w:rsid w:val="00DB7F45"/>
    <w:rsid w:val="00DC0373"/>
    <w:rsid w:val="00DC327D"/>
    <w:rsid w:val="00DC33C3"/>
    <w:rsid w:val="00DC667F"/>
    <w:rsid w:val="00DC7006"/>
    <w:rsid w:val="00DD06B7"/>
    <w:rsid w:val="00DD0DF7"/>
    <w:rsid w:val="00DD13F5"/>
    <w:rsid w:val="00DD1F47"/>
    <w:rsid w:val="00DD2A96"/>
    <w:rsid w:val="00DD2FD0"/>
    <w:rsid w:val="00DD40C8"/>
    <w:rsid w:val="00DD68B3"/>
    <w:rsid w:val="00DD6EC6"/>
    <w:rsid w:val="00DD71E7"/>
    <w:rsid w:val="00DD75FC"/>
    <w:rsid w:val="00DD7AF3"/>
    <w:rsid w:val="00DE0231"/>
    <w:rsid w:val="00DE13DF"/>
    <w:rsid w:val="00DE1D9C"/>
    <w:rsid w:val="00DE55AE"/>
    <w:rsid w:val="00DE7ABC"/>
    <w:rsid w:val="00DF114E"/>
    <w:rsid w:val="00DF20FA"/>
    <w:rsid w:val="00DF27B6"/>
    <w:rsid w:val="00DF2B1A"/>
    <w:rsid w:val="00DF2DEB"/>
    <w:rsid w:val="00DF3141"/>
    <w:rsid w:val="00DF349C"/>
    <w:rsid w:val="00DF410C"/>
    <w:rsid w:val="00DF48E0"/>
    <w:rsid w:val="00DF5DC8"/>
    <w:rsid w:val="00DF7227"/>
    <w:rsid w:val="00DF7893"/>
    <w:rsid w:val="00DF79AB"/>
    <w:rsid w:val="00DF7EE8"/>
    <w:rsid w:val="00E0144C"/>
    <w:rsid w:val="00E037E0"/>
    <w:rsid w:val="00E03BF0"/>
    <w:rsid w:val="00E04C30"/>
    <w:rsid w:val="00E055BD"/>
    <w:rsid w:val="00E0610F"/>
    <w:rsid w:val="00E068E7"/>
    <w:rsid w:val="00E07885"/>
    <w:rsid w:val="00E10202"/>
    <w:rsid w:val="00E10CB2"/>
    <w:rsid w:val="00E1113D"/>
    <w:rsid w:val="00E114B9"/>
    <w:rsid w:val="00E133DA"/>
    <w:rsid w:val="00E13520"/>
    <w:rsid w:val="00E16223"/>
    <w:rsid w:val="00E16485"/>
    <w:rsid w:val="00E20081"/>
    <w:rsid w:val="00E2039E"/>
    <w:rsid w:val="00E238D9"/>
    <w:rsid w:val="00E238F3"/>
    <w:rsid w:val="00E238FC"/>
    <w:rsid w:val="00E25E9C"/>
    <w:rsid w:val="00E271C9"/>
    <w:rsid w:val="00E31125"/>
    <w:rsid w:val="00E31C19"/>
    <w:rsid w:val="00E34E12"/>
    <w:rsid w:val="00E34E3C"/>
    <w:rsid w:val="00E35521"/>
    <w:rsid w:val="00E35BD2"/>
    <w:rsid w:val="00E401B3"/>
    <w:rsid w:val="00E40460"/>
    <w:rsid w:val="00E43EE7"/>
    <w:rsid w:val="00E47B64"/>
    <w:rsid w:val="00E50486"/>
    <w:rsid w:val="00E51B29"/>
    <w:rsid w:val="00E51DB3"/>
    <w:rsid w:val="00E541A1"/>
    <w:rsid w:val="00E54313"/>
    <w:rsid w:val="00E546C8"/>
    <w:rsid w:val="00E54CFB"/>
    <w:rsid w:val="00E54D57"/>
    <w:rsid w:val="00E5656C"/>
    <w:rsid w:val="00E57BBE"/>
    <w:rsid w:val="00E57E8E"/>
    <w:rsid w:val="00E617D4"/>
    <w:rsid w:val="00E621E8"/>
    <w:rsid w:val="00E62D8D"/>
    <w:rsid w:val="00E64DBD"/>
    <w:rsid w:val="00E66302"/>
    <w:rsid w:val="00E66B5D"/>
    <w:rsid w:val="00E66FA1"/>
    <w:rsid w:val="00E67322"/>
    <w:rsid w:val="00E678CE"/>
    <w:rsid w:val="00E701A5"/>
    <w:rsid w:val="00E70C10"/>
    <w:rsid w:val="00E714DC"/>
    <w:rsid w:val="00E7158D"/>
    <w:rsid w:val="00E72177"/>
    <w:rsid w:val="00E72B27"/>
    <w:rsid w:val="00E72DD3"/>
    <w:rsid w:val="00E74776"/>
    <w:rsid w:val="00E74B04"/>
    <w:rsid w:val="00E77157"/>
    <w:rsid w:val="00E77647"/>
    <w:rsid w:val="00E80FF1"/>
    <w:rsid w:val="00E814CC"/>
    <w:rsid w:val="00E83BE6"/>
    <w:rsid w:val="00E83E7D"/>
    <w:rsid w:val="00E84014"/>
    <w:rsid w:val="00E8484E"/>
    <w:rsid w:val="00E84916"/>
    <w:rsid w:val="00E84ADE"/>
    <w:rsid w:val="00E84CCA"/>
    <w:rsid w:val="00E84D33"/>
    <w:rsid w:val="00E868AF"/>
    <w:rsid w:val="00E870A6"/>
    <w:rsid w:val="00E872FE"/>
    <w:rsid w:val="00E90680"/>
    <w:rsid w:val="00E907E3"/>
    <w:rsid w:val="00E91CCB"/>
    <w:rsid w:val="00E9256E"/>
    <w:rsid w:val="00E92BD4"/>
    <w:rsid w:val="00E94404"/>
    <w:rsid w:val="00E94651"/>
    <w:rsid w:val="00E94840"/>
    <w:rsid w:val="00E94A40"/>
    <w:rsid w:val="00E95A89"/>
    <w:rsid w:val="00E967F6"/>
    <w:rsid w:val="00E96AB1"/>
    <w:rsid w:val="00E96DA0"/>
    <w:rsid w:val="00EA00D1"/>
    <w:rsid w:val="00EA102C"/>
    <w:rsid w:val="00EA11BE"/>
    <w:rsid w:val="00EA17AA"/>
    <w:rsid w:val="00EA1D4F"/>
    <w:rsid w:val="00EA2EF2"/>
    <w:rsid w:val="00EA30D0"/>
    <w:rsid w:val="00EA351E"/>
    <w:rsid w:val="00EA592E"/>
    <w:rsid w:val="00EA5CB9"/>
    <w:rsid w:val="00EA65A3"/>
    <w:rsid w:val="00EA6DDA"/>
    <w:rsid w:val="00EA7609"/>
    <w:rsid w:val="00EA7B33"/>
    <w:rsid w:val="00EB0EF7"/>
    <w:rsid w:val="00EB259D"/>
    <w:rsid w:val="00EB2D1B"/>
    <w:rsid w:val="00EB447F"/>
    <w:rsid w:val="00EB63F6"/>
    <w:rsid w:val="00EB6E94"/>
    <w:rsid w:val="00EB7323"/>
    <w:rsid w:val="00EB7CEC"/>
    <w:rsid w:val="00EC2369"/>
    <w:rsid w:val="00EC4C43"/>
    <w:rsid w:val="00EC510A"/>
    <w:rsid w:val="00ED0FBC"/>
    <w:rsid w:val="00ED2EF3"/>
    <w:rsid w:val="00ED3E36"/>
    <w:rsid w:val="00ED4AA8"/>
    <w:rsid w:val="00ED780A"/>
    <w:rsid w:val="00EE11F7"/>
    <w:rsid w:val="00EE30CD"/>
    <w:rsid w:val="00EE31AF"/>
    <w:rsid w:val="00EE5E93"/>
    <w:rsid w:val="00EE660E"/>
    <w:rsid w:val="00EE6679"/>
    <w:rsid w:val="00EE79D6"/>
    <w:rsid w:val="00EF0019"/>
    <w:rsid w:val="00EF0D4F"/>
    <w:rsid w:val="00EF12BE"/>
    <w:rsid w:val="00EF3900"/>
    <w:rsid w:val="00EF3F67"/>
    <w:rsid w:val="00EF455B"/>
    <w:rsid w:val="00EF5A4D"/>
    <w:rsid w:val="00EF76F4"/>
    <w:rsid w:val="00EF788D"/>
    <w:rsid w:val="00EF7D3C"/>
    <w:rsid w:val="00EF7F19"/>
    <w:rsid w:val="00F001D4"/>
    <w:rsid w:val="00F00B7C"/>
    <w:rsid w:val="00F00D82"/>
    <w:rsid w:val="00F0422A"/>
    <w:rsid w:val="00F0458C"/>
    <w:rsid w:val="00F06365"/>
    <w:rsid w:val="00F0742A"/>
    <w:rsid w:val="00F07A97"/>
    <w:rsid w:val="00F1014E"/>
    <w:rsid w:val="00F10366"/>
    <w:rsid w:val="00F11A05"/>
    <w:rsid w:val="00F1254F"/>
    <w:rsid w:val="00F129F4"/>
    <w:rsid w:val="00F12FD5"/>
    <w:rsid w:val="00F132E6"/>
    <w:rsid w:val="00F1436A"/>
    <w:rsid w:val="00F147AB"/>
    <w:rsid w:val="00F14B99"/>
    <w:rsid w:val="00F14EB4"/>
    <w:rsid w:val="00F17BB3"/>
    <w:rsid w:val="00F22AD8"/>
    <w:rsid w:val="00F24C89"/>
    <w:rsid w:val="00F26F12"/>
    <w:rsid w:val="00F3035A"/>
    <w:rsid w:val="00F30B4D"/>
    <w:rsid w:val="00F31828"/>
    <w:rsid w:val="00F32173"/>
    <w:rsid w:val="00F32EA2"/>
    <w:rsid w:val="00F33E58"/>
    <w:rsid w:val="00F34753"/>
    <w:rsid w:val="00F34B92"/>
    <w:rsid w:val="00F36601"/>
    <w:rsid w:val="00F36DB6"/>
    <w:rsid w:val="00F40899"/>
    <w:rsid w:val="00F40972"/>
    <w:rsid w:val="00F4114A"/>
    <w:rsid w:val="00F41E30"/>
    <w:rsid w:val="00F43145"/>
    <w:rsid w:val="00F43364"/>
    <w:rsid w:val="00F43820"/>
    <w:rsid w:val="00F440DD"/>
    <w:rsid w:val="00F44827"/>
    <w:rsid w:val="00F44A9B"/>
    <w:rsid w:val="00F459DB"/>
    <w:rsid w:val="00F45A67"/>
    <w:rsid w:val="00F4729A"/>
    <w:rsid w:val="00F50394"/>
    <w:rsid w:val="00F51329"/>
    <w:rsid w:val="00F52244"/>
    <w:rsid w:val="00F54767"/>
    <w:rsid w:val="00F55495"/>
    <w:rsid w:val="00F55EE0"/>
    <w:rsid w:val="00F56283"/>
    <w:rsid w:val="00F569EA"/>
    <w:rsid w:val="00F57308"/>
    <w:rsid w:val="00F576D2"/>
    <w:rsid w:val="00F602EA"/>
    <w:rsid w:val="00F61D02"/>
    <w:rsid w:val="00F6405A"/>
    <w:rsid w:val="00F64606"/>
    <w:rsid w:val="00F66D2E"/>
    <w:rsid w:val="00F67683"/>
    <w:rsid w:val="00F707EB"/>
    <w:rsid w:val="00F70D3A"/>
    <w:rsid w:val="00F726E4"/>
    <w:rsid w:val="00F73C76"/>
    <w:rsid w:val="00F74A8F"/>
    <w:rsid w:val="00F75169"/>
    <w:rsid w:val="00F7666E"/>
    <w:rsid w:val="00F7677C"/>
    <w:rsid w:val="00F76B2B"/>
    <w:rsid w:val="00F77160"/>
    <w:rsid w:val="00F771B7"/>
    <w:rsid w:val="00F77738"/>
    <w:rsid w:val="00F77FCA"/>
    <w:rsid w:val="00F80A5C"/>
    <w:rsid w:val="00F81259"/>
    <w:rsid w:val="00F82311"/>
    <w:rsid w:val="00F830F4"/>
    <w:rsid w:val="00F833DB"/>
    <w:rsid w:val="00F83787"/>
    <w:rsid w:val="00F83FAE"/>
    <w:rsid w:val="00F84168"/>
    <w:rsid w:val="00F8495F"/>
    <w:rsid w:val="00F84F28"/>
    <w:rsid w:val="00F85263"/>
    <w:rsid w:val="00F852A7"/>
    <w:rsid w:val="00F878CB"/>
    <w:rsid w:val="00F902AA"/>
    <w:rsid w:val="00F90443"/>
    <w:rsid w:val="00F912FD"/>
    <w:rsid w:val="00F9189A"/>
    <w:rsid w:val="00F94F02"/>
    <w:rsid w:val="00F96BBF"/>
    <w:rsid w:val="00FA2429"/>
    <w:rsid w:val="00FA2631"/>
    <w:rsid w:val="00FA3F75"/>
    <w:rsid w:val="00FA69F5"/>
    <w:rsid w:val="00FB3636"/>
    <w:rsid w:val="00FB3EC4"/>
    <w:rsid w:val="00FB4928"/>
    <w:rsid w:val="00FB6185"/>
    <w:rsid w:val="00FB66A2"/>
    <w:rsid w:val="00FC2D09"/>
    <w:rsid w:val="00FC3040"/>
    <w:rsid w:val="00FC34E5"/>
    <w:rsid w:val="00FC5123"/>
    <w:rsid w:val="00FD1430"/>
    <w:rsid w:val="00FD195B"/>
    <w:rsid w:val="00FD2D28"/>
    <w:rsid w:val="00FD3DA4"/>
    <w:rsid w:val="00FD656C"/>
    <w:rsid w:val="00FD7B82"/>
    <w:rsid w:val="00FD7CDF"/>
    <w:rsid w:val="00FE1513"/>
    <w:rsid w:val="00FE1AC1"/>
    <w:rsid w:val="00FE2065"/>
    <w:rsid w:val="00FE2D00"/>
    <w:rsid w:val="00FE2FF2"/>
    <w:rsid w:val="00FE33DF"/>
    <w:rsid w:val="00FE3940"/>
    <w:rsid w:val="00FE4F5F"/>
    <w:rsid w:val="00FE5851"/>
    <w:rsid w:val="00FE59E4"/>
    <w:rsid w:val="00FE7720"/>
    <w:rsid w:val="00FF0451"/>
    <w:rsid w:val="00FF25D1"/>
    <w:rsid w:val="00FF4550"/>
    <w:rsid w:val="00FF726C"/>
    <w:rsid w:val="00FF77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BDE24AC-6D92-4F70-8297-FA5B7855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22624"/>
    <w:rPr>
      <w:sz w:val="24"/>
      <w:szCs w:val="24"/>
    </w:rPr>
  </w:style>
  <w:style w:type="paragraph" w:styleId="Nadpis1">
    <w:name w:val="heading 1"/>
    <w:basedOn w:val="Normln"/>
    <w:next w:val="Normln"/>
    <w:link w:val="Nadpis1Char"/>
    <w:uiPriority w:val="99"/>
    <w:qFormat/>
    <w:rsid w:val="00C14B18"/>
    <w:pPr>
      <w:keepNext/>
      <w:numPr>
        <w:numId w:val="1"/>
      </w:numPr>
      <w:outlineLvl w:val="0"/>
    </w:pPr>
    <w:rPr>
      <w:rFonts w:ascii="Tahoma" w:hAnsi="Tahoma" w:cs="Tahoma"/>
      <w:b/>
      <w:bCs/>
      <w:iCs/>
      <w:caps/>
      <w:sz w:val="28"/>
    </w:rPr>
  </w:style>
  <w:style w:type="paragraph" w:styleId="Nadpis2">
    <w:name w:val="heading 2"/>
    <w:basedOn w:val="Normln"/>
    <w:next w:val="Normln"/>
    <w:link w:val="Nadpis2Char"/>
    <w:uiPriority w:val="99"/>
    <w:qFormat/>
    <w:rsid w:val="00C14B18"/>
    <w:pPr>
      <w:keepNext/>
      <w:spacing w:before="240" w:after="60"/>
      <w:outlineLvl w:val="1"/>
    </w:pPr>
    <w:rPr>
      <w:rFonts w:ascii="Tahoma" w:hAnsi="Tahoma" w:cs="Arial"/>
      <w:b/>
      <w:iCs/>
      <w:caps/>
      <w:sz w:val="22"/>
      <w:szCs w:val="28"/>
    </w:rPr>
  </w:style>
  <w:style w:type="paragraph" w:styleId="Nadpis3">
    <w:name w:val="heading 3"/>
    <w:basedOn w:val="Normln"/>
    <w:next w:val="Normln"/>
    <w:link w:val="Nadpis3Char"/>
    <w:uiPriority w:val="99"/>
    <w:qFormat/>
    <w:rsid w:val="00C14B18"/>
    <w:pPr>
      <w:keepNext/>
      <w:spacing w:before="240" w:after="60"/>
      <w:outlineLvl w:val="2"/>
    </w:pPr>
    <w:rPr>
      <w:rFonts w:ascii="Tahoma" w:hAnsi="Tahoma" w:cs="Arial"/>
      <w:b/>
      <w:bCs/>
      <w:sz w:val="22"/>
      <w:szCs w:val="26"/>
    </w:rPr>
  </w:style>
  <w:style w:type="paragraph" w:styleId="Nadpis4">
    <w:name w:val="heading 4"/>
    <w:basedOn w:val="Normln"/>
    <w:next w:val="Normln"/>
    <w:link w:val="Nadpis4Char"/>
    <w:uiPriority w:val="99"/>
    <w:qFormat/>
    <w:rsid w:val="00C14B18"/>
    <w:pPr>
      <w:keepNext/>
      <w:numPr>
        <w:ilvl w:val="3"/>
        <w:numId w:val="1"/>
      </w:numPr>
      <w:outlineLvl w:val="3"/>
    </w:pPr>
    <w:rPr>
      <w:rFonts w:ascii="Tahoma" w:hAnsi="Tahoma" w:cs="Tahoma"/>
      <w:iCs/>
      <w:sz w:val="22"/>
    </w:rPr>
  </w:style>
  <w:style w:type="paragraph" w:styleId="Nadpis5">
    <w:name w:val="heading 5"/>
    <w:basedOn w:val="Normln"/>
    <w:next w:val="Normln"/>
    <w:link w:val="Nadpis5Char"/>
    <w:uiPriority w:val="99"/>
    <w:qFormat/>
    <w:rsid w:val="00C14B18"/>
    <w:pPr>
      <w:numPr>
        <w:ilvl w:val="4"/>
        <w:numId w:val="1"/>
      </w:numPr>
      <w:spacing w:before="240" w:after="60"/>
      <w:outlineLvl w:val="4"/>
    </w:pPr>
    <w:rPr>
      <w:rFonts w:ascii="Tahoma" w:hAnsi="Tahoma"/>
      <w:b/>
      <w:bCs/>
      <w:i/>
      <w:iCs/>
      <w:sz w:val="26"/>
      <w:szCs w:val="26"/>
    </w:rPr>
  </w:style>
  <w:style w:type="paragraph" w:styleId="Nadpis6">
    <w:name w:val="heading 6"/>
    <w:basedOn w:val="Normln"/>
    <w:next w:val="Normln"/>
    <w:link w:val="Nadpis6Char"/>
    <w:uiPriority w:val="99"/>
    <w:qFormat/>
    <w:rsid w:val="00C14B18"/>
    <w:pPr>
      <w:numPr>
        <w:ilvl w:val="5"/>
        <w:numId w:val="1"/>
      </w:numPr>
      <w:spacing w:before="240" w:after="60"/>
      <w:outlineLvl w:val="5"/>
    </w:pPr>
    <w:rPr>
      <w:rFonts w:ascii="Tahoma" w:hAnsi="Tahoma"/>
      <w:b/>
      <w:bCs/>
      <w:sz w:val="22"/>
      <w:szCs w:val="22"/>
    </w:rPr>
  </w:style>
  <w:style w:type="paragraph" w:styleId="Nadpis7">
    <w:name w:val="heading 7"/>
    <w:basedOn w:val="Normln"/>
    <w:next w:val="Normln"/>
    <w:link w:val="Nadpis7Char"/>
    <w:uiPriority w:val="99"/>
    <w:qFormat/>
    <w:rsid w:val="00C14B18"/>
    <w:pPr>
      <w:numPr>
        <w:ilvl w:val="6"/>
        <w:numId w:val="1"/>
      </w:numPr>
      <w:spacing w:before="240" w:after="60"/>
      <w:outlineLvl w:val="6"/>
    </w:pPr>
    <w:rPr>
      <w:rFonts w:ascii="Tahoma" w:hAnsi="Tahoma"/>
      <w:sz w:val="22"/>
    </w:rPr>
  </w:style>
  <w:style w:type="paragraph" w:styleId="Nadpis8">
    <w:name w:val="heading 8"/>
    <w:basedOn w:val="Normln"/>
    <w:next w:val="Normln"/>
    <w:link w:val="Nadpis8Char"/>
    <w:uiPriority w:val="99"/>
    <w:qFormat/>
    <w:rsid w:val="00C14B18"/>
    <w:pPr>
      <w:numPr>
        <w:ilvl w:val="7"/>
        <w:numId w:val="1"/>
      </w:numPr>
      <w:spacing w:before="240" w:after="60"/>
      <w:outlineLvl w:val="7"/>
    </w:pPr>
    <w:rPr>
      <w:rFonts w:ascii="Tahoma" w:hAnsi="Tahoma"/>
      <w:i/>
      <w:iCs/>
      <w:sz w:val="22"/>
    </w:rPr>
  </w:style>
  <w:style w:type="paragraph" w:styleId="Nadpis9">
    <w:name w:val="heading 9"/>
    <w:basedOn w:val="Normln"/>
    <w:next w:val="Normln"/>
    <w:link w:val="Nadpis9Char"/>
    <w:uiPriority w:val="99"/>
    <w:qFormat/>
    <w:rsid w:val="00C14B18"/>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Pr>
      <w:rFonts w:ascii="Cambria" w:hAnsi="Cambria" w:cs="Times New Roman"/>
      <w:b/>
      <w:bCs/>
      <w:kern w:val="32"/>
      <w:sz w:val="32"/>
      <w:szCs w:val="32"/>
    </w:rPr>
  </w:style>
  <w:style w:type="character" w:customStyle="1" w:styleId="Nadpis2Char">
    <w:name w:val="Nadpis 2 Char"/>
    <w:link w:val="Nadpis2"/>
    <w:uiPriority w:val="99"/>
    <w:semiHidden/>
    <w:locked/>
    <w:rPr>
      <w:rFonts w:ascii="Cambria" w:hAnsi="Cambria" w:cs="Times New Roman"/>
      <w:b/>
      <w:bCs/>
      <w:i/>
      <w:iCs/>
      <w:sz w:val="28"/>
      <w:szCs w:val="28"/>
    </w:rPr>
  </w:style>
  <w:style w:type="character" w:customStyle="1" w:styleId="Nadpis3Char">
    <w:name w:val="Nadpis 3 Char"/>
    <w:link w:val="Nadpis3"/>
    <w:uiPriority w:val="99"/>
    <w:semiHidden/>
    <w:locked/>
    <w:rPr>
      <w:rFonts w:ascii="Cambria" w:hAnsi="Cambria" w:cs="Times New Roman"/>
      <w:b/>
      <w:bCs/>
      <w:sz w:val="26"/>
      <w:szCs w:val="26"/>
    </w:rPr>
  </w:style>
  <w:style w:type="character" w:customStyle="1" w:styleId="Nadpis4Char">
    <w:name w:val="Nadpis 4 Char"/>
    <w:link w:val="Nadpis4"/>
    <w:uiPriority w:val="99"/>
    <w:semiHidden/>
    <w:locked/>
    <w:rPr>
      <w:rFonts w:ascii="Calibri" w:hAnsi="Calibri" w:cs="Times New Roman"/>
      <w:b/>
      <w:bCs/>
      <w:sz w:val="28"/>
      <w:szCs w:val="28"/>
    </w:rPr>
  </w:style>
  <w:style w:type="character" w:customStyle="1" w:styleId="Nadpis5Char">
    <w:name w:val="Nadpis 5 Char"/>
    <w:link w:val="Nadpis5"/>
    <w:uiPriority w:val="99"/>
    <w:semiHidden/>
    <w:locked/>
    <w:rPr>
      <w:rFonts w:ascii="Calibri" w:hAnsi="Calibri" w:cs="Times New Roman"/>
      <w:b/>
      <w:bCs/>
      <w:i/>
      <w:iCs/>
      <w:sz w:val="26"/>
      <w:szCs w:val="26"/>
    </w:rPr>
  </w:style>
  <w:style w:type="character" w:customStyle="1" w:styleId="Nadpis6Char">
    <w:name w:val="Nadpis 6 Char"/>
    <w:link w:val="Nadpis6"/>
    <w:uiPriority w:val="99"/>
    <w:semiHidden/>
    <w:locked/>
    <w:rPr>
      <w:rFonts w:ascii="Calibri" w:hAnsi="Calibri" w:cs="Times New Roman"/>
      <w:b/>
      <w:bCs/>
    </w:rPr>
  </w:style>
  <w:style w:type="character" w:customStyle="1" w:styleId="Nadpis7Char">
    <w:name w:val="Nadpis 7 Char"/>
    <w:link w:val="Nadpis7"/>
    <w:uiPriority w:val="99"/>
    <w:semiHidden/>
    <w:locked/>
    <w:rPr>
      <w:rFonts w:ascii="Calibri" w:hAnsi="Calibri" w:cs="Times New Roman"/>
      <w:sz w:val="24"/>
      <w:szCs w:val="24"/>
    </w:rPr>
  </w:style>
  <w:style w:type="character" w:customStyle="1" w:styleId="Nadpis8Char">
    <w:name w:val="Nadpis 8 Char"/>
    <w:link w:val="Nadpis8"/>
    <w:uiPriority w:val="99"/>
    <w:semiHidden/>
    <w:locked/>
    <w:rPr>
      <w:rFonts w:ascii="Calibri" w:hAnsi="Calibri" w:cs="Times New Roman"/>
      <w:i/>
      <w:iCs/>
      <w:sz w:val="24"/>
      <w:szCs w:val="24"/>
    </w:rPr>
  </w:style>
  <w:style w:type="character" w:customStyle="1" w:styleId="Nadpis9Char">
    <w:name w:val="Nadpis 9 Char"/>
    <w:link w:val="Nadpis9"/>
    <w:uiPriority w:val="99"/>
    <w:semiHidden/>
    <w:locked/>
    <w:rPr>
      <w:rFonts w:ascii="Cambria" w:hAnsi="Cambria" w:cs="Times New Roman"/>
    </w:rPr>
  </w:style>
  <w:style w:type="paragraph" w:styleId="FormtovanvHTML">
    <w:name w:val="HTML Preformatted"/>
    <w:basedOn w:val="Normln"/>
    <w:link w:val="FormtovanvHTMLChar"/>
    <w:uiPriority w:val="99"/>
    <w:rsid w:val="00E66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uiPriority w:val="99"/>
    <w:semiHidden/>
    <w:locked/>
    <w:rPr>
      <w:rFonts w:ascii="Courier New" w:hAnsi="Courier New" w:cs="Courier New"/>
      <w:sz w:val="20"/>
      <w:szCs w:val="20"/>
    </w:rPr>
  </w:style>
  <w:style w:type="paragraph" w:styleId="Zpat">
    <w:name w:val="footer"/>
    <w:basedOn w:val="Normln"/>
    <w:link w:val="ZpatChar"/>
    <w:uiPriority w:val="99"/>
    <w:rsid w:val="002D3589"/>
    <w:pPr>
      <w:tabs>
        <w:tab w:val="center" w:pos="4536"/>
        <w:tab w:val="right" w:pos="9072"/>
      </w:tabs>
    </w:pPr>
  </w:style>
  <w:style w:type="character" w:customStyle="1" w:styleId="ZpatChar">
    <w:name w:val="Zápatí Char"/>
    <w:link w:val="Zpat"/>
    <w:uiPriority w:val="99"/>
    <w:semiHidden/>
    <w:locked/>
    <w:rPr>
      <w:rFonts w:cs="Times New Roman"/>
      <w:sz w:val="24"/>
      <w:szCs w:val="24"/>
    </w:rPr>
  </w:style>
  <w:style w:type="character" w:styleId="slostrnky">
    <w:name w:val="page number"/>
    <w:uiPriority w:val="99"/>
    <w:rsid w:val="002D3589"/>
    <w:rPr>
      <w:rFonts w:cs="Times New Roman"/>
    </w:rPr>
  </w:style>
  <w:style w:type="table" w:styleId="Mkatabulky">
    <w:name w:val="Table Grid"/>
    <w:basedOn w:val="Normlntabulka"/>
    <w:uiPriority w:val="99"/>
    <w:rsid w:val="00085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F73C76"/>
    <w:rPr>
      <w:rFonts w:cs="Times New Roman"/>
      <w:sz w:val="16"/>
    </w:rPr>
  </w:style>
  <w:style w:type="paragraph" w:styleId="Textkomente">
    <w:name w:val="annotation text"/>
    <w:basedOn w:val="Normln"/>
    <w:link w:val="TextkomenteChar"/>
    <w:uiPriority w:val="99"/>
    <w:semiHidden/>
    <w:rsid w:val="00F73C76"/>
    <w:rPr>
      <w:sz w:val="20"/>
      <w:szCs w:val="20"/>
    </w:rPr>
  </w:style>
  <w:style w:type="character" w:customStyle="1" w:styleId="TextkomenteChar">
    <w:name w:val="Text komentáře Char"/>
    <w:link w:val="Textkomente"/>
    <w:uiPriority w:val="99"/>
    <w:semiHidden/>
    <w:locked/>
    <w:rPr>
      <w:rFonts w:cs="Times New Roman"/>
      <w:sz w:val="20"/>
      <w:szCs w:val="20"/>
    </w:rPr>
  </w:style>
  <w:style w:type="paragraph" w:styleId="Pedmtkomente">
    <w:name w:val="annotation subject"/>
    <w:basedOn w:val="Textkomente"/>
    <w:next w:val="Textkomente"/>
    <w:link w:val="PedmtkomenteChar"/>
    <w:uiPriority w:val="99"/>
    <w:semiHidden/>
    <w:rsid w:val="00F73C76"/>
    <w:rPr>
      <w:b/>
      <w:bCs/>
    </w:rPr>
  </w:style>
  <w:style w:type="character" w:customStyle="1" w:styleId="PedmtkomenteChar">
    <w:name w:val="Předmět komentáře Char"/>
    <w:link w:val="Pedmtkomente"/>
    <w:uiPriority w:val="99"/>
    <w:semiHidden/>
    <w:locked/>
    <w:rPr>
      <w:rFonts w:cs="Times New Roman"/>
      <w:b/>
      <w:bCs/>
      <w:sz w:val="20"/>
      <w:szCs w:val="20"/>
    </w:rPr>
  </w:style>
  <w:style w:type="paragraph" w:styleId="Textbubliny">
    <w:name w:val="Balloon Text"/>
    <w:basedOn w:val="Normln"/>
    <w:link w:val="TextbublinyChar"/>
    <w:uiPriority w:val="99"/>
    <w:semiHidden/>
    <w:rsid w:val="00F73C76"/>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Zhlav">
    <w:name w:val="header"/>
    <w:basedOn w:val="Normln"/>
    <w:link w:val="ZhlavChar"/>
    <w:uiPriority w:val="99"/>
    <w:rsid w:val="00C14B18"/>
    <w:pPr>
      <w:tabs>
        <w:tab w:val="center" w:pos="4536"/>
        <w:tab w:val="right" w:pos="9072"/>
      </w:tabs>
      <w:ind w:firstLine="709"/>
    </w:pPr>
    <w:rPr>
      <w:rFonts w:ascii="Tahoma" w:hAnsi="Tahoma"/>
    </w:rPr>
  </w:style>
  <w:style w:type="character" w:customStyle="1" w:styleId="ZhlavChar">
    <w:name w:val="Záhlaví Char"/>
    <w:link w:val="Zhlav"/>
    <w:uiPriority w:val="99"/>
    <w:locked/>
    <w:rsid w:val="00374CC5"/>
    <w:rPr>
      <w:rFonts w:ascii="Tahoma" w:hAnsi="Tahoma" w:cs="Times New Roman"/>
      <w:sz w:val="24"/>
    </w:rPr>
  </w:style>
  <w:style w:type="character" w:styleId="Siln">
    <w:name w:val="Strong"/>
    <w:uiPriority w:val="99"/>
    <w:qFormat/>
    <w:rsid w:val="002235B5"/>
    <w:rPr>
      <w:rFonts w:cs="Times New Roman"/>
      <w:b/>
    </w:rPr>
  </w:style>
  <w:style w:type="paragraph" w:styleId="Normlnweb">
    <w:name w:val="Normal (Web)"/>
    <w:basedOn w:val="Normln"/>
    <w:uiPriority w:val="99"/>
    <w:rsid w:val="006F07CF"/>
    <w:pPr>
      <w:spacing w:before="100" w:beforeAutospacing="1" w:after="100" w:afterAutospacing="1"/>
    </w:pPr>
  </w:style>
  <w:style w:type="character" w:styleId="Hypertextovodkaz">
    <w:name w:val="Hyperlink"/>
    <w:uiPriority w:val="99"/>
    <w:rsid w:val="007C3E87"/>
    <w:rPr>
      <w:rFonts w:ascii="Arial" w:hAnsi="Arial" w:cs="Times New Roman"/>
      <w:b/>
      <w:color w:val="000080"/>
      <w:sz w:val="20"/>
      <w:u w:val="none"/>
      <w:effect w:val="none"/>
    </w:rPr>
  </w:style>
  <w:style w:type="paragraph" w:styleId="Zkladntext2">
    <w:name w:val="Body Text 2"/>
    <w:basedOn w:val="Normln"/>
    <w:link w:val="Zkladntext2Char"/>
    <w:uiPriority w:val="99"/>
    <w:rsid w:val="004D6AA6"/>
    <w:pPr>
      <w:numPr>
        <w:ilvl w:val="12"/>
      </w:numPr>
    </w:pPr>
    <w:rPr>
      <w:rFonts w:ascii="Arial" w:hAnsi="Arial" w:cs="Arial"/>
      <w:sz w:val="18"/>
    </w:rPr>
  </w:style>
  <w:style w:type="character" w:customStyle="1" w:styleId="Zkladntext2Char">
    <w:name w:val="Základní text 2 Char"/>
    <w:link w:val="Zkladntext2"/>
    <w:uiPriority w:val="99"/>
    <w:semiHidden/>
    <w:locked/>
    <w:rPr>
      <w:rFonts w:cs="Times New Roman"/>
      <w:sz w:val="24"/>
      <w:szCs w:val="24"/>
    </w:rPr>
  </w:style>
  <w:style w:type="paragraph" w:customStyle="1" w:styleId="Tabulka-nzev">
    <w:name w:val="Tabulka - název"/>
    <w:basedOn w:val="Normln"/>
    <w:uiPriority w:val="99"/>
    <w:rsid w:val="002A2E61"/>
    <w:pPr>
      <w:numPr>
        <w:ilvl w:val="12"/>
      </w:numPr>
      <w:spacing w:before="240" w:after="40"/>
      <w:jc w:val="both"/>
    </w:pPr>
    <w:rPr>
      <w:rFonts w:ascii="Arial" w:hAnsi="Arial" w:cs="Arial"/>
      <w:b/>
      <w:sz w:val="20"/>
    </w:rPr>
  </w:style>
  <w:style w:type="paragraph" w:styleId="Titulek">
    <w:name w:val="caption"/>
    <w:basedOn w:val="Normln"/>
    <w:next w:val="Normln"/>
    <w:uiPriority w:val="99"/>
    <w:qFormat/>
    <w:rsid w:val="002A2E61"/>
    <w:pPr>
      <w:tabs>
        <w:tab w:val="left" w:pos="900"/>
      </w:tabs>
      <w:spacing w:before="40" w:after="120"/>
      <w:jc w:val="both"/>
    </w:pPr>
    <w:rPr>
      <w:rFonts w:ascii="Arial" w:hAnsi="Arial" w:cs="Arial"/>
      <w:iCs/>
      <w:sz w:val="18"/>
    </w:rPr>
  </w:style>
  <w:style w:type="paragraph" w:customStyle="1" w:styleId="cl">
    <w:name w:val="cíl"/>
    <w:basedOn w:val="Normln"/>
    <w:link w:val="clChar"/>
    <w:uiPriority w:val="99"/>
    <w:rsid w:val="001579D7"/>
    <w:pPr>
      <w:tabs>
        <w:tab w:val="left" w:pos="1418"/>
      </w:tabs>
      <w:overflowPunct w:val="0"/>
      <w:autoSpaceDE w:val="0"/>
      <w:autoSpaceDN w:val="0"/>
      <w:adjustRightInd w:val="0"/>
      <w:spacing w:before="240" w:after="120"/>
      <w:ind w:left="1418" w:hanging="1418"/>
      <w:jc w:val="both"/>
      <w:textAlignment w:val="baseline"/>
    </w:pPr>
    <w:rPr>
      <w:rFonts w:ascii="Arial" w:hAnsi="Arial"/>
      <w:b/>
      <w:sz w:val="22"/>
      <w:szCs w:val="20"/>
    </w:rPr>
  </w:style>
  <w:style w:type="character" w:customStyle="1" w:styleId="clChar">
    <w:name w:val="cíl Char"/>
    <w:link w:val="cl"/>
    <w:uiPriority w:val="99"/>
    <w:locked/>
    <w:rsid w:val="001579D7"/>
    <w:rPr>
      <w:rFonts w:ascii="Arial" w:hAnsi="Arial"/>
      <w:b/>
      <w:sz w:val="22"/>
      <w:lang w:val="cs-CZ" w:eastAsia="cs-CZ"/>
    </w:rPr>
  </w:style>
  <w:style w:type="character" w:customStyle="1" w:styleId="bbtext">
    <w:name w:val="bbtext"/>
    <w:uiPriority w:val="99"/>
    <w:rsid w:val="00F94F02"/>
    <w:rPr>
      <w:rFonts w:cs="Times New Roman"/>
    </w:rPr>
  </w:style>
  <w:style w:type="paragraph" w:styleId="Prosttext">
    <w:name w:val="Plain Text"/>
    <w:basedOn w:val="Normln"/>
    <w:link w:val="ProsttextChar"/>
    <w:uiPriority w:val="99"/>
    <w:rsid w:val="00652D90"/>
    <w:pPr>
      <w:spacing w:before="100" w:beforeAutospacing="1" w:after="100" w:afterAutospacing="1"/>
    </w:pPr>
  </w:style>
  <w:style w:type="character" w:customStyle="1" w:styleId="ProsttextChar">
    <w:name w:val="Prostý text Char"/>
    <w:link w:val="Prosttext"/>
    <w:uiPriority w:val="99"/>
    <w:semiHidden/>
    <w:locked/>
    <w:rPr>
      <w:rFonts w:ascii="Courier New" w:hAnsi="Courier New" w:cs="Courier New"/>
      <w:sz w:val="20"/>
      <w:szCs w:val="20"/>
    </w:rPr>
  </w:style>
  <w:style w:type="paragraph" w:customStyle="1" w:styleId="annot">
    <w:name w:val="annot"/>
    <w:basedOn w:val="Normln"/>
    <w:uiPriority w:val="99"/>
    <w:rsid w:val="00B23B03"/>
    <w:pPr>
      <w:spacing w:before="100" w:beforeAutospacing="1" w:after="100" w:afterAutospacing="1"/>
    </w:pPr>
  </w:style>
  <w:style w:type="paragraph" w:customStyle="1" w:styleId="Odrka1">
    <w:name w:val="Odrážka 1"/>
    <w:basedOn w:val="Normln"/>
    <w:uiPriority w:val="99"/>
    <w:rsid w:val="00AD75F3"/>
    <w:pPr>
      <w:numPr>
        <w:numId w:val="2"/>
      </w:numPr>
      <w:tabs>
        <w:tab w:val="left" w:pos="-3544"/>
        <w:tab w:val="left" w:pos="-2977"/>
        <w:tab w:val="left" w:pos="-2880"/>
      </w:tabs>
      <w:spacing w:before="20" w:after="20"/>
      <w:jc w:val="both"/>
    </w:pPr>
    <w:rPr>
      <w:rFonts w:ascii="Arial" w:hAnsi="Arial"/>
      <w:sz w:val="22"/>
    </w:rPr>
  </w:style>
  <w:style w:type="paragraph" w:customStyle="1" w:styleId="Odrka">
    <w:name w:val="Odrážka"/>
    <w:basedOn w:val="Normln"/>
    <w:uiPriority w:val="99"/>
    <w:rsid w:val="006D5377"/>
    <w:pPr>
      <w:numPr>
        <w:numId w:val="3"/>
      </w:numPr>
      <w:spacing w:before="60" w:after="60"/>
      <w:jc w:val="both"/>
    </w:pPr>
    <w:rPr>
      <w:rFonts w:ascii="Arial" w:hAnsi="Arial" w:cs="Arial"/>
      <w:sz w:val="22"/>
    </w:rPr>
  </w:style>
  <w:style w:type="paragraph" w:customStyle="1" w:styleId="Texttabulky">
    <w:name w:val="Text tabulky"/>
    <w:basedOn w:val="Normln"/>
    <w:uiPriority w:val="99"/>
    <w:rsid w:val="006D5377"/>
    <w:pPr>
      <w:spacing w:before="40" w:after="40"/>
      <w:jc w:val="both"/>
    </w:pPr>
    <w:rPr>
      <w:rFonts w:ascii="Arial" w:hAnsi="Arial"/>
      <w:sz w:val="20"/>
    </w:rPr>
  </w:style>
  <w:style w:type="paragraph" w:styleId="Obsah1">
    <w:name w:val="toc 1"/>
    <w:basedOn w:val="Normln"/>
    <w:next w:val="Normln"/>
    <w:autoRedefine/>
    <w:uiPriority w:val="99"/>
    <w:rsid w:val="002D41A7"/>
    <w:pPr>
      <w:tabs>
        <w:tab w:val="left" w:pos="480"/>
        <w:tab w:val="right" w:pos="9060"/>
      </w:tabs>
      <w:spacing w:before="360" w:after="60"/>
    </w:pPr>
    <w:rPr>
      <w:rFonts w:ascii="Arial" w:hAnsi="Arial" w:cs="Arial"/>
      <w:b/>
      <w:bCs/>
      <w:noProof/>
      <w:sz w:val="22"/>
      <w:szCs w:val="22"/>
    </w:rPr>
  </w:style>
  <w:style w:type="paragraph" w:styleId="Obsah2">
    <w:name w:val="toc 2"/>
    <w:basedOn w:val="Normln"/>
    <w:next w:val="Normln"/>
    <w:autoRedefine/>
    <w:uiPriority w:val="99"/>
    <w:rsid w:val="002D41A7"/>
    <w:pPr>
      <w:tabs>
        <w:tab w:val="left" w:pos="720"/>
        <w:tab w:val="right" w:pos="9628"/>
      </w:tabs>
      <w:spacing w:before="120" w:after="120"/>
    </w:pPr>
    <w:rPr>
      <w:b/>
      <w:bCs/>
      <w:noProof/>
      <w:sz w:val="20"/>
      <w:szCs w:val="20"/>
    </w:rPr>
  </w:style>
  <w:style w:type="paragraph" w:styleId="Obsah3">
    <w:name w:val="toc 3"/>
    <w:basedOn w:val="Normln"/>
    <w:next w:val="Normln"/>
    <w:autoRedefine/>
    <w:uiPriority w:val="99"/>
    <w:semiHidden/>
    <w:rsid w:val="004414CB"/>
    <w:pPr>
      <w:ind w:left="240"/>
    </w:pPr>
    <w:rPr>
      <w:sz w:val="20"/>
      <w:szCs w:val="20"/>
    </w:rPr>
  </w:style>
  <w:style w:type="paragraph" w:styleId="Obsah4">
    <w:name w:val="toc 4"/>
    <w:basedOn w:val="Normln"/>
    <w:next w:val="Normln"/>
    <w:autoRedefine/>
    <w:uiPriority w:val="99"/>
    <w:semiHidden/>
    <w:rsid w:val="004414CB"/>
    <w:pPr>
      <w:ind w:left="480"/>
    </w:pPr>
    <w:rPr>
      <w:sz w:val="20"/>
      <w:szCs w:val="20"/>
    </w:rPr>
  </w:style>
  <w:style w:type="paragraph" w:styleId="Obsah5">
    <w:name w:val="toc 5"/>
    <w:basedOn w:val="Normln"/>
    <w:next w:val="Normln"/>
    <w:autoRedefine/>
    <w:uiPriority w:val="99"/>
    <w:semiHidden/>
    <w:rsid w:val="004414CB"/>
    <w:pPr>
      <w:ind w:left="720"/>
    </w:pPr>
    <w:rPr>
      <w:sz w:val="20"/>
      <w:szCs w:val="20"/>
    </w:rPr>
  </w:style>
  <w:style w:type="paragraph" w:styleId="Obsah6">
    <w:name w:val="toc 6"/>
    <w:basedOn w:val="Normln"/>
    <w:next w:val="Normln"/>
    <w:autoRedefine/>
    <w:uiPriority w:val="99"/>
    <w:semiHidden/>
    <w:rsid w:val="004414CB"/>
    <w:pPr>
      <w:ind w:left="960"/>
    </w:pPr>
    <w:rPr>
      <w:sz w:val="20"/>
      <w:szCs w:val="20"/>
    </w:rPr>
  </w:style>
  <w:style w:type="paragraph" w:styleId="Obsah7">
    <w:name w:val="toc 7"/>
    <w:basedOn w:val="Normln"/>
    <w:next w:val="Normln"/>
    <w:autoRedefine/>
    <w:uiPriority w:val="99"/>
    <w:semiHidden/>
    <w:rsid w:val="004414CB"/>
    <w:pPr>
      <w:ind w:left="1200"/>
    </w:pPr>
    <w:rPr>
      <w:sz w:val="20"/>
      <w:szCs w:val="20"/>
    </w:rPr>
  </w:style>
  <w:style w:type="paragraph" w:styleId="Obsah8">
    <w:name w:val="toc 8"/>
    <w:basedOn w:val="Normln"/>
    <w:next w:val="Normln"/>
    <w:autoRedefine/>
    <w:uiPriority w:val="99"/>
    <w:semiHidden/>
    <w:rsid w:val="004414CB"/>
    <w:pPr>
      <w:ind w:left="1440"/>
    </w:pPr>
    <w:rPr>
      <w:sz w:val="20"/>
      <w:szCs w:val="20"/>
    </w:rPr>
  </w:style>
  <w:style w:type="paragraph" w:styleId="Obsah9">
    <w:name w:val="toc 9"/>
    <w:basedOn w:val="Normln"/>
    <w:next w:val="Normln"/>
    <w:autoRedefine/>
    <w:uiPriority w:val="99"/>
    <w:semiHidden/>
    <w:rsid w:val="004414CB"/>
    <w:pPr>
      <w:ind w:left="1680"/>
    </w:pPr>
    <w:rPr>
      <w:sz w:val="20"/>
      <w:szCs w:val="20"/>
    </w:rPr>
  </w:style>
  <w:style w:type="paragraph" w:customStyle="1" w:styleId="IPRM-text">
    <w:name w:val="IPRM - text"/>
    <w:basedOn w:val="Normln"/>
    <w:link w:val="IPRM-textChar1"/>
    <w:uiPriority w:val="99"/>
    <w:rsid w:val="00B7698D"/>
    <w:pPr>
      <w:numPr>
        <w:numId w:val="4"/>
      </w:numPr>
      <w:tabs>
        <w:tab w:val="clear" w:pos="360"/>
      </w:tabs>
      <w:spacing w:after="120"/>
      <w:ind w:left="0" w:firstLine="567"/>
      <w:jc w:val="both"/>
    </w:pPr>
    <w:rPr>
      <w:szCs w:val="20"/>
    </w:rPr>
  </w:style>
  <w:style w:type="paragraph" w:customStyle="1" w:styleId="IPRM-Nadpis2">
    <w:name w:val="IPRM - Nadpis 2"/>
    <w:basedOn w:val="Normln"/>
    <w:next w:val="IPRM-text"/>
    <w:uiPriority w:val="99"/>
    <w:rsid w:val="00B7698D"/>
    <w:pPr>
      <w:keepNext/>
      <w:numPr>
        <w:ilvl w:val="1"/>
        <w:numId w:val="4"/>
      </w:numPr>
      <w:spacing w:after="240"/>
      <w:outlineLvl w:val="1"/>
    </w:pPr>
    <w:rPr>
      <w:rFonts w:ascii="Arial" w:hAnsi="Arial" w:cs="Arial"/>
      <w:b/>
      <w:bCs/>
      <w:spacing w:val="20"/>
      <w:kern w:val="32"/>
      <w:sz w:val="28"/>
      <w:szCs w:val="28"/>
    </w:rPr>
  </w:style>
  <w:style w:type="paragraph" w:customStyle="1" w:styleId="IPRM-Nadpis3">
    <w:name w:val="IPRM - Nadpis 3"/>
    <w:basedOn w:val="IPRM-Nadpis2"/>
    <w:uiPriority w:val="99"/>
    <w:rsid w:val="00B7698D"/>
    <w:pPr>
      <w:numPr>
        <w:ilvl w:val="2"/>
      </w:numPr>
      <w:outlineLvl w:val="2"/>
    </w:pPr>
    <w:rPr>
      <w:sz w:val="24"/>
      <w:szCs w:val="24"/>
    </w:rPr>
  </w:style>
  <w:style w:type="paragraph" w:customStyle="1" w:styleId="IPRM-titulek">
    <w:name w:val="IPRM - titulek"/>
    <w:basedOn w:val="Titulek"/>
    <w:next w:val="IPRM-text"/>
    <w:uiPriority w:val="99"/>
    <w:rsid w:val="00B7698D"/>
    <w:pPr>
      <w:tabs>
        <w:tab w:val="clear" w:pos="900"/>
      </w:tabs>
      <w:spacing w:before="120"/>
      <w:jc w:val="left"/>
    </w:pPr>
    <w:rPr>
      <w:rFonts w:ascii="Times New Roman" w:hAnsi="Times New Roman" w:cs="Times New Roman"/>
      <w:b/>
      <w:bCs/>
      <w:iCs w:val="0"/>
      <w:sz w:val="22"/>
      <w:szCs w:val="22"/>
    </w:rPr>
  </w:style>
  <w:style w:type="paragraph" w:customStyle="1" w:styleId="IPRM-podnadpis">
    <w:name w:val="IPRM - podnadpis"/>
    <w:basedOn w:val="IPRM-text"/>
    <w:uiPriority w:val="99"/>
    <w:rsid w:val="00B7698D"/>
    <w:pPr>
      <w:ind w:firstLine="0"/>
    </w:pPr>
    <w:rPr>
      <w:b/>
      <w:u w:val="single"/>
    </w:rPr>
  </w:style>
  <w:style w:type="character" w:customStyle="1" w:styleId="IPRM-textChar1">
    <w:name w:val="IPRM - text Char1"/>
    <w:link w:val="IPRM-text"/>
    <w:uiPriority w:val="99"/>
    <w:locked/>
    <w:rsid w:val="00B7698D"/>
    <w:rPr>
      <w:sz w:val="24"/>
    </w:rPr>
  </w:style>
  <w:style w:type="paragraph" w:styleId="Textpoznpodarou">
    <w:name w:val="footnote text"/>
    <w:aliases w:val="poznámka pod čarou,Schriftart: 9 pt,Schriftart: 10 pt,Schriftart: 8 pt,Char,Char Char Char,Char Char Char Char Char,Char Char Char Char Char Char Char Char Char Char Char Char,single space,FOOTNOTES,fn,Footnote,Footnote Text Char"/>
    <w:basedOn w:val="Normln"/>
    <w:link w:val="TextpoznpodarouChar"/>
    <w:uiPriority w:val="99"/>
    <w:rsid w:val="00D4637A"/>
    <w:pPr>
      <w:jc w:val="both"/>
    </w:pPr>
    <w:rPr>
      <w:sz w:val="20"/>
      <w:szCs w:val="20"/>
    </w:rPr>
  </w:style>
  <w:style w:type="character" w:customStyle="1" w:styleId="FootnoteTextChar1">
    <w:name w:val="Footnote Text Char1"/>
    <w:aliases w:val="poznámka pod čarou Char,Schriftart: 9 pt Char,Schriftart: 10 pt Char,Schriftart: 8 pt Char,Char Char,Char Char Char Char,Char Char Char Char Char Char,Char Char Char Char Char Char Char Char Char Char Char Char Char,single space Char"/>
    <w:uiPriority w:val="99"/>
    <w:semiHidden/>
    <w:rsid w:val="00FF264E"/>
    <w:rPr>
      <w:sz w:val="20"/>
      <w:szCs w:val="20"/>
    </w:rPr>
  </w:style>
  <w:style w:type="character" w:customStyle="1" w:styleId="FootnoteTextChar12">
    <w:name w:val="Footnote Text Char12"/>
    <w:aliases w:val="poznámka pod čarou Char2,Schriftart: 9 pt Char3,Schriftart: 10 pt Char3,Schriftart: 8 pt Char3,Char Char3,Char Char Char Char3,Char Char Char Char Char Char4,Char Char Char Char Char Char Char Char Char Char Char Char Char3"/>
    <w:uiPriority w:val="99"/>
    <w:semiHidden/>
    <w:locked/>
    <w:rPr>
      <w:rFonts w:cs="Times New Roman"/>
      <w:sz w:val="20"/>
      <w:szCs w:val="20"/>
    </w:rPr>
  </w:style>
  <w:style w:type="character" w:styleId="Znakapoznpodarou">
    <w:name w:val="footnote reference"/>
    <w:uiPriority w:val="99"/>
    <w:rsid w:val="00D4637A"/>
    <w:rPr>
      <w:rFonts w:cs="Times New Roman"/>
      <w:vertAlign w:val="superscript"/>
    </w:rPr>
  </w:style>
  <w:style w:type="paragraph" w:customStyle="1" w:styleId="Normln1CharCharCharCharCharCharChar">
    <w:name w:val="Normální1 Char Char Char Char Char Char Char"/>
    <w:link w:val="Normln1CharCharCharCharCharCharCharChar"/>
    <w:uiPriority w:val="99"/>
    <w:rsid w:val="00D4637A"/>
    <w:pPr>
      <w:widowControl w:val="0"/>
      <w:autoSpaceDE w:val="0"/>
      <w:autoSpaceDN w:val="0"/>
    </w:pPr>
    <w:rPr>
      <w:sz w:val="24"/>
      <w:szCs w:val="22"/>
      <w:lang w:val="en-GB"/>
    </w:rPr>
  </w:style>
  <w:style w:type="character" w:customStyle="1" w:styleId="Normln1CharCharCharCharCharCharCharChar">
    <w:name w:val="Normální1 Char Char Char Char Char Char Char Char"/>
    <w:link w:val="Normln1CharCharCharCharCharCharChar"/>
    <w:uiPriority w:val="99"/>
    <w:locked/>
    <w:rsid w:val="00D4637A"/>
    <w:rPr>
      <w:sz w:val="22"/>
      <w:lang w:val="en-GB" w:eastAsia="cs-CZ"/>
    </w:rPr>
  </w:style>
  <w:style w:type="paragraph" w:customStyle="1" w:styleId="Note">
    <w:name w:val="Note"/>
    <w:basedOn w:val="Normln"/>
    <w:uiPriority w:val="99"/>
    <w:rsid w:val="00EE660E"/>
    <w:pPr>
      <w:spacing w:before="120" w:after="120"/>
      <w:jc w:val="both"/>
    </w:pPr>
    <w:rPr>
      <w:rFonts w:ascii="Trebuchet MS" w:hAnsi="Trebuchet MS"/>
      <w:sz w:val="18"/>
      <w:lang w:eastAsia="en-US"/>
    </w:rPr>
  </w:style>
  <w:style w:type="paragraph" w:customStyle="1" w:styleId="normalni">
    <w:name w:val="normalni"/>
    <w:basedOn w:val="Normln"/>
    <w:uiPriority w:val="99"/>
    <w:rsid w:val="004C2244"/>
    <w:pPr>
      <w:jc w:val="both"/>
    </w:pPr>
  </w:style>
  <w:style w:type="paragraph" w:customStyle="1" w:styleId="ikol">
    <w:name w:val="ikol"/>
    <w:basedOn w:val="Normln"/>
    <w:uiPriority w:val="99"/>
    <w:rsid w:val="004C2244"/>
    <w:pPr>
      <w:jc w:val="both"/>
    </w:pPr>
  </w:style>
  <w:style w:type="paragraph" w:customStyle="1" w:styleId="usno">
    <w:name w:val="usno"/>
    <w:basedOn w:val="Normln"/>
    <w:uiPriority w:val="99"/>
    <w:rsid w:val="004C2244"/>
    <w:pPr>
      <w:ind w:left="735" w:hanging="735"/>
    </w:pPr>
    <w:rPr>
      <w:b/>
      <w:bCs/>
      <w:caps/>
    </w:rPr>
  </w:style>
  <w:style w:type="paragraph" w:customStyle="1" w:styleId="Podnadpis">
    <w:name w:val="Podnadpis"/>
    <w:basedOn w:val="Normln"/>
    <w:uiPriority w:val="99"/>
    <w:rsid w:val="009D7490"/>
    <w:pPr>
      <w:spacing w:before="120" w:after="120"/>
      <w:jc w:val="both"/>
    </w:pPr>
    <w:rPr>
      <w:rFonts w:ascii="Arial" w:hAnsi="Arial"/>
      <w:b/>
    </w:rPr>
  </w:style>
  <w:style w:type="character" w:customStyle="1" w:styleId="TextpoznpodarouChar">
    <w:name w:val="Text pozn. pod čarou Char"/>
    <w:aliases w:val="poznámka pod čarou Char1,Schriftart: 9 pt Char1,Schriftart: 10 pt Char1,Schriftart: 8 pt Char1,Char Char1,Char Char Char Char1,Char Char Char Char Char Char1,Char Char Char Char Char Char Char Char Char Char Char Char Char1"/>
    <w:link w:val="Textpoznpodarou"/>
    <w:uiPriority w:val="99"/>
    <w:locked/>
    <w:rsid w:val="00095AEB"/>
    <w:rPr>
      <w:lang w:val="cs-CZ" w:eastAsia="cs-CZ"/>
    </w:rPr>
  </w:style>
  <w:style w:type="character" w:customStyle="1" w:styleId="Styldkovn15dkuChar">
    <w:name w:val="Styl Řádkování:  15 řádku Char"/>
    <w:link w:val="Styldkovn15dku"/>
    <w:uiPriority w:val="99"/>
    <w:locked/>
    <w:rsid w:val="00BF570F"/>
    <w:rPr>
      <w:sz w:val="24"/>
      <w:lang w:val="cs-CZ" w:eastAsia="cs-CZ"/>
    </w:rPr>
  </w:style>
  <w:style w:type="paragraph" w:customStyle="1" w:styleId="Styldkovn15dku">
    <w:name w:val="Styl Řádkování:  15 řádku"/>
    <w:basedOn w:val="Normln"/>
    <w:link w:val="Styldkovn15dkuChar"/>
    <w:uiPriority w:val="99"/>
    <w:rsid w:val="00BF570F"/>
    <w:pPr>
      <w:spacing w:after="120" w:line="360" w:lineRule="auto"/>
      <w:ind w:firstLine="357"/>
      <w:jc w:val="both"/>
    </w:pPr>
    <w:rPr>
      <w:szCs w:val="20"/>
    </w:rPr>
  </w:style>
  <w:style w:type="character" w:customStyle="1" w:styleId="apple-converted-space">
    <w:name w:val="apple-converted-space"/>
    <w:uiPriority w:val="99"/>
    <w:rsid w:val="00882DCD"/>
  </w:style>
  <w:style w:type="paragraph" w:customStyle="1" w:styleId="normalni-imp">
    <w:name w:val="normalni-imp"/>
    <w:basedOn w:val="Normln"/>
    <w:uiPriority w:val="99"/>
    <w:rsid w:val="00E872FE"/>
    <w:pPr>
      <w:spacing w:line="228" w:lineRule="auto"/>
    </w:pPr>
  </w:style>
  <w:style w:type="character" w:customStyle="1" w:styleId="FootnoteTextChar11">
    <w:name w:val="Footnote Text Char11"/>
    <w:aliases w:val="Schriftart: 9 pt Char2,Schriftart: 10 pt Char2,Schriftart: 8 pt Char2,Char Char2,Char Char Char Char2,Char Char Char Char Char Char3,Char Char Char Char Char Char Char Char Char Char Char Char Char2,single space Char1,FOOTNOTES Cha"/>
    <w:uiPriority w:val="99"/>
    <w:locked/>
    <w:rsid w:val="00940707"/>
    <w:rPr>
      <w:rFonts w:ascii="Times New Roman" w:hAnsi="Times New Roman"/>
      <w:sz w:val="20"/>
      <w:lang w:eastAsia="cs-CZ"/>
    </w:rPr>
  </w:style>
  <w:style w:type="paragraph" w:styleId="Zkladntext">
    <w:name w:val="Body Text"/>
    <w:basedOn w:val="Normln"/>
    <w:link w:val="ZkladntextChar"/>
    <w:uiPriority w:val="99"/>
    <w:rsid w:val="00374CC5"/>
    <w:pPr>
      <w:spacing w:after="120"/>
    </w:pPr>
  </w:style>
  <w:style w:type="character" w:customStyle="1" w:styleId="ZkladntextChar">
    <w:name w:val="Základní text Char"/>
    <w:link w:val="Zkladntext"/>
    <w:uiPriority w:val="99"/>
    <w:locked/>
    <w:rsid w:val="00374CC5"/>
    <w:rPr>
      <w:rFonts w:cs="Times New Roman"/>
      <w:sz w:val="24"/>
    </w:rPr>
  </w:style>
  <w:style w:type="paragraph" w:customStyle="1" w:styleId="Default">
    <w:name w:val="Default"/>
    <w:uiPriority w:val="99"/>
    <w:rsid w:val="000360BE"/>
    <w:pPr>
      <w:autoSpaceDE w:val="0"/>
      <w:autoSpaceDN w:val="0"/>
      <w:adjustRightInd w:val="0"/>
    </w:pPr>
    <w:rPr>
      <w:color w:val="000000"/>
      <w:sz w:val="24"/>
      <w:szCs w:val="24"/>
    </w:rPr>
  </w:style>
  <w:style w:type="paragraph" w:styleId="Odstavecseseznamem">
    <w:name w:val="List Paragraph"/>
    <w:basedOn w:val="Normln"/>
    <w:uiPriority w:val="99"/>
    <w:qFormat/>
    <w:rsid w:val="00896A7E"/>
    <w:pPr>
      <w:ind w:left="720"/>
      <w:contextualSpacing/>
    </w:pPr>
  </w:style>
  <w:style w:type="paragraph" w:customStyle="1" w:styleId="perex">
    <w:name w:val="perex"/>
    <w:basedOn w:val="Normln"/>
    <w:uiPriority w:val="99"/>
    <w:rsid w:val="000B7123"/>
    <w:pPr>
      <w:spacing w:before="100" w:beforeAutospacing="1" w:after="100" w:afterAutospacing="1"/>
    </w:pPr>
  </w:style>
  <w:style w:type="character" w:styleId="Zdraznn">
    <w:name w:val="Emphasis"/>
    <w:uiPriority w:val="99"/>
    <w:qFormat/>
    <w:rsid w:val="006A3399"/>
    <w:rPr>
      <w:rFonts w:cs="Times New Roman"/>
      <w:i/>
    </w:rPr>
  </w:style>
  <w:style w:type="character" w:customStyle="1" w:styleId="link-external">
    <w:name w:val="link-external"/>
    <w:uiPriority w:val="99"/>
    <w:rsid w:val="00FA2631"/>
    <w:rPr>
      <w:rFonts w:cs="Times New Roman"/>
    </w:rPr>
  </w:style>
  <w:style w:type="paragraph" w:customStyle="1" w:styleId="Normln0">
    <w:name w:val="Normální~"/>
    <w:basedOn w:val="Normln"/>
    <w:rsid w:val="006E790A"/>
    <w:pPr>
      <w:widowControl w:val="0"/>
      <w:suppressAutoHyphens/>
    </w:pPr>
    <w:rPr>
      <w:kern w:val="1"/>
    </w:rPr>
  </w:style>
  <w:style w:type="paragraph" w:customStyle="1" w:styleId="CharCharCharCharCharChar2">
    <w:name w:val="Char Char Char Char Char Char2"/>
    <w:basedOn w:val="Normln"/>
    <w:uiPriority w:val="99"/>
    <w:rsid w:val="00C540B8"/>
    <w:pPr>
      <w:jc w:val="both"/>
    </w:pPr>
    <w:rPr>
      <w:rFonts w:ascii="Arial" w:hAnsi="Arial"/>
      <w:sz w:val="20"/>
    </w:rPr>
  </w:style>
  <w:style w:type="table" w:styleId="Motivtabulky">
    <w:name w:val="Table Theme"/>
    <w:basedOn w:val="Normlntabulka"/>
    <w:rsid w:val="00E66B5D"/>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y">
    <w:name w:val="texty"/>
    <w:basedOn w:val="Normln"/>
    <w:rsid w:val="00E66B5D"/>
    <w:pPr>
      <w:spacing w:before="75" w:after="195"/>
      <w:jc w:val="both"/>
    </w:pPr>
    <w:rPr>
      <w:sz w:val="20"/>
      <w:szCs w:val="20"/>
    </w:rPr>
  </w:style>
  <w:style w:type="character" w:styleId="Sledovanodkaz">
    <w:name w:val="FollowedHyperlink"/>
    <w:uiPriority w:val="99"/>
    <w:semiHidden/>
    <w:unhideWhenUsed/>
    <w:rsid w:val="00E66B5D"/>
    <w:rPr>
      <w:color w:val="800080"/>
      <w:u w:val="single"/>
    </w:rPr>
  </w:style>
  <w:style w:type="character" w:customStyle="1" w:styleId="FootnoteTextChar14">
    <w:name w:val="Footnote Text Char14"/>
    <w:aliases w:val="poznámka pod čarou Char4,Schriftart: 9 pt Char5,Schriftart: 10 pt Char5,Schriftart: 8 pt Char5,Char Char5,Char Char Char Char5,Char Char Char Char Char Char5,Char Char Char Char Char Char Char Char Char Char Char Char Char5"/>
    <w:uiPriority w:val="99"/>
    <w:semiHidden/>
    <w:locked/>
    <w:rsid w:val="00CB1295"/>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859346">
      <w:marLeft w:val="0"/>
      <w:marRight w:val="0"/>
      <w:marTop w:val="0"/>
      <w:marBottom w:val="0"/>
      <w:divBdr>
        <w:top w:val="none" w:sz="0" w:space="0" w:color="auto"/>
        <w:left w:val="none" w:sz="0" w:space="0" w:color="auto"/>
        <w:bottom w:val="none" w:sz="0" w:space="0" w:color="auto"/>
        <w:right w:val="none" w:sz="0" w:space="0" w:color="auto"/>
      </w:divBdr>
      <w:divsChild>
        <w:div w:id="662859769">
          <w:marLeft w:val="0"/>
          <w:marRight w:val="0"/>
          <w:marTop w:val="0"/>
          <w:marBottom w:val="0"/>
          <w:divBdr>
            <w:top w:val="none" w:sz="0" w:space="0" w:color="auto"/>
            <w:left w:val="none" w:sz="0" w:space="0" w:color="auto"/>
            <w:bottom w:val="none" w:sz="0" w:space="0" w:color="auto"/>
            <w:right w:val="none" w:sz="0" w:space="0" w:color="auto"/>
          </w:divBdr>
          <w:divsChild>
            <w:div w:id="662859491">
              <w:marLeft w:val="0"/>
              <w:marRight w:val="0"/>
              <w:marTop w:val="0"/>
              <w:marBottom w:val="0"/>
              <w:divBdr>
                <w:top w:val="none" w:sz="0" w:space="0" w:color="auto"/>
                <w:left w:val="none" w:sz="0" w:space="0" w:color="auto"/>
                <w:bottom w:val="none" w:sz="0" w:space="0" w:color="auto"/>
                <w:right w:val="none" w:sz="0" w:space="0" w:color="auto"/>
              </w:divBdr>
            </w:div>
            <w:div w:id="662859735">
              <w:marLeft w:val="0"/>
              <w:marRight w:val="0"/>
              <w:marTop w:val="0"/>
              <w:marBottom w:val="0"/>
              <w:divBdr>
                <w:top w:val="none" w:sz="0" w:space="0" w:color="auto"/>
                <w:left w:val="none" w:sz="0" w:space="0" w:color="auto"/>
                <w:bottom w:val="none" w:sz="0" w:space="0" w:color="auto"/>
                <w:right w:val="none" w:sz="0" w:space="0" w:color="auto"/>
              </w:divBdr>
            </w:div>
            <w:div w:id="662859821">
              <w:marLeft w:val="0"/>
              <w:marRight w:val="0"/>
              <w:marTop w:val="0"/>
              <w:marBottom w:val="0"/>
              <w:divBdr>
                <w:top w:val="none" w:sz="0" w:space="0" w:color="auto"/>
                <w:left w:val="none" w:sz="0" w:space="0" w:color="auto"/>
                <w:bottom w:val="none" w:sz="0" w:space="0" w:color="auto"/>
                <w:right w:val="none" w:sz="0" w:space="0" w:color="auto"/>
              </w:divBdr>
              <w:divsChild>
                <w:div w:id="662859393">
                  <w:marLeft w:val="0"/>
                  <w:marRight w:val="0"/>
                  <w:marTop w:val="0"/>
                  <w:marBottom w:val="0"/>
                  <w:divBdr>
                    <w:top w:val="none" w:sz="0" w:space="0" w:color="auto"/>
                    <w:left w:val="none" w:sz="0" w:space="0" w:color="auto"/>
                    <w:bottom w:val="none" w:sz="0" w:space="0" w:color="auto"/>
                    <w:right w:val="none" w:sz="0" w:space="0" w:color="auto"/>
                  </w:divBdr>
                  <w:divsChild>
                    <w:div w:id="662859361">
                      <w:marLeft w:val="0"/>
                      <w:marRight w:val="0"/>
                      <w:marTop w:val="0"/>
                      <w:marBottom w:val="0"/>
                      <w:divBdr>
                        <w:top w:val="none" w:sz="0" w:space="0" w:color="auto"/>
                        <w:left w:val="none" w:sz="0" w:space="0" w:color="auto"/>
                        <w:bottom w:val="none" w:sz="0" w:space="0" w:color="auto"/>
                        <w:right w:val="none" w:sz="0" w:space="0" w:color="auto"/>
                      </w:divBdr>
                    </w:div>
                    <w:div w:id="662859382">
                      <w:marLeft w:val="0"/>
                      <w:marRight w:val="0"/>
                      <w:marTop w:val="0"/>
                      <w:marBottom w:val="0"/>
                      <w:divBdr>
                        <w:top w:val="none" w:sz="0" w:space="0" w:color="auto"/>
                        <w:left w:val="none" w:sz="0" w:space="0" w:color="auto"/>
                        <w:bottom w:val="none" w:sz="0" w:space="0" w:color="auto"/>
                        <w:right w:val="none" w:sz="0" w:space="0" w:color="auto"/>
                      </w:divBdr>
                    </w:div>
                    <w:div w:id="662859558">
                      <w:marLeft w:val="0"/>
                      <w:marRight w:val="0"/>
                      <w:marTop w:val="0"/>
                      <w:marBottom w:val="0"/>
                      <w:divBdr>
                        <w:top w:val="none" w:sz="0" w:space="0" w:color="auto"/>
                        <w:left w:val="none" w:sz="0" w:space="0" w:color="auto"/>
                        <w:bottom w:val="none" w:sz="0" w:space="0" w:color="auto"/>
                        <w:right w:val="none" w:sz="0" w:space="0" w:color="auto"/>
                      </w:divBdr>
                    </w:div>
                    <w:div w:id="662859571">
                      <w:marLeft w:val="0"/>
                      <w:marRight w:val="0"/>
                      <w:marTop w:val="0"/>
                      <w:marBottom w:val="0"/>
                      <w:divBdr>
                        <w:top w:val="none" w:sz="0" w:space="0" w:color="auto"/>
                        <w:left w:val="none" w:sz="0" w:space="0" w:color="auto"/>
                        <w:bottom w:val="none" w:sz="0" w:space="0" w:color="auto"/>
                        <w:right w:val="none" w:sz="0" w:space="0" w:color="auto"/>
                      </w:divBdr>
                    </w:div>
                    <w:div w:id="662859609">
                      <w:marLeft w:val="0"/>
                      <w:marRight w:val="0"/>
                      <w:marTop w:val="0"/>
                      <w:marBottom w:val="0"/>
                      <w:divBdr>
                        <w:top w:val="none" w:sz="0" w:space="0" w:color="auto"/>
                        <w:left w:val="none" w:sz="0" w:space="0" w:color="auto"/>
                        <w:bottom w:val="none" w:sz="0" w:space="0" w:color="auto"/>
                        <w:right w:val="none" w:sz="0" w:space="0" w:color="auto"/>
                      </w:divBdr>
                    </w:div>
                    <w:div w:id="662859631">
                      <w:marLeft w:val="0"/>
                      <w:marRight w:val="0"/>
                      <w:marTop w:val="0"/>
                      <w:marBottom w:val="0"/>
                      <w:divBdr>
                        <w:top w:val="none" w:sz="0" w:space="0" w:color="auto"/>
                        <w:left w:val="none" w:sz="0" w:space="0" w:color="auto"/>
                        <w:bottom w:val="none" w:sz="0" w:space="0" w:color="auto"/>
                        <w:right w:val="none" w:sz="0" w:space="0" w:color="auto"/>
                      </w:divBdr>
                    </w:div>
                    <w:div w:id="662859709">
                      <w:marLeft w:val="0"/>
                      <w:marRight w:val="0"/>
                      <w:marTop w:val="0"/>
                      <w:marBottom w:val="0"/>
                      <w:divBdr>
                        <w:top w:val="none" w:sz="0" w:space="0" w:color="auto"/>
                        <w:left w:val="none" w:sz="0" w:space="0" w:color="auto"/>
                        <w:bottom w:val="none" w:sz="0" w:space="0" w:color="auto"/>
                        <w:right w:val="none" w:sz="0" w:space="0" w:color="auto"/>
                      </w:divBdr>
                    </w:div>
                    <w:div w:id="662859710">
                      <w:marLeft w:val="0"/>
                      <w:marRight w:val="0"/>
                      <w:marTop w:val="0"/>
                      <w:marBottom w:val="0"/>
                      <w:divBdr>
                        <w:top w:val="none" w:sz="0" w:space="0" w:color="auto"/>
                        <w:left w:val="none" w:sz="0" w:space="0" w:color="auto"/>
                        <w:bottom w:val="none" w:sz="0" w:space="0" w:color="auto"/>
                        <w:right w:val="none" w:sz="0" w:space="0" w:color="auto"/>
                      </w:divBdr>
                    </w:div>
                    <w:div w:id="662859791">
                      <w:marLeft w:val="0"/>
                      <w:marRight w:val="0"/>
                      <w:marTop w:val="0"/>
                      <w:marBottom w:val="0"/>
                      <w:divBdr>
                        <w:top w:val="none" w:sz="0" w:space="0" w:color="auto"/>
                        <w:left w:val="none" w:sz="0" w:space="0" w:color="auto"/>
                        <w:bottom w:val="none" w:sz="0" w:space="0" w:color="auto"/>
                        <w:right w:val="none" w:sz="0" w:space="0" w:color="auto"/>
                      </w:divBdr>
                    </w:div>
                  </w:divsChild>
                </w:div>
                <w:div w:id="6628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59348">
      <w:marLeft w:val="0"/>
      <w:marRight w:val="0"/>
      <w:marTop w:val="0"/>
      <w:marBottom w:val="0"/>
      <w:divBdr>
        <w:top w:val="none" w:sz="0" w:space="0" w:color="auto"/>
        <w:left w:val="none" w:sz="0" w:space="0" w:color="auto"/>
        <w:bottom w:val="none" w:sz="0" w:space="0" w:color="auto"/>
        <w:right w:val="none" w:sz="0" w:space="0" w:color="auto"/>
      </w:divBdr>
    </w:div>
    <w:div w:id="662859350">
      <w:marLeft w:val="0"/>
      <w:marRight w:val="0"/>
      <w:marTop w:val="0"/>
      <w:marBottom w:val="0"/>
      <w:divBdr>
        <w:top w:val="none" w:sz="0" w:space="0" w:color="auto"/>
        <w:left w:val="none" w:sz="0" w:space="0" w:color="auto"/>
        <w:bottom w:val="none" w:sz="0" w:space="0" w:color="auto"/>
        <w:right w:val="none" w:sz="0" w:space="0" w:color="auto"/>
      </w:divBdr>
    </w:div>
    <w:div w:id="662859351">
      <w:marLeft w:val="0"/>
      <w:marRight w:val="0"/>
      <w:marTop w:val="0"/>
      <w:marBottom w:val="0"/>
      <w:divBdr>
        <w:top w:val="none" w:sz="0" w:space="0" w:color="auto"/>
        <w:left w:val="none" w:sz="0" w:space="0" w:color="auto"/>
        <w:bottom w:val="none" w:sz="0" w:space="0" w:color="auto"/>
        <w:right w:val="none" w:sz="0" w:space="0" w:color="auto"/>
      </w:divBdr>
    </w:div>
    <w:div w:id="662859352">
      <w:marLeft w:val="0"/>
      <w:marRight w:val="0"/>
      <w:marTop w:val="0"/>
      <w:marBottom w:val="0"/>
      <w:divBdr>
        <w:top w:val="none" w:sz="0" w:space="0" w:color="auto"/>
        <w:left w:val="none" w:sz="0" w:space="0" w:color="auto"/>
        <w:bottom w:val="none" w:sz="0" w:space="0" w:color="auto"/>
        <w:right w:val="none" w:sz="0" w:space="0" w:color="auto"/>
      </w:divBdr>
    </w:div>
    <w:div w:id="662859355">
      <w:marLeft w:val="0"/>
      <w:marRight w:val="0"/>
      <w:marTop w:val="0"/>
      <w:marBottom w:val="0"/>
      <w:divBdr>
        <w:top w:val="none" w:sz="0" w:space="0" w:color="auto"/>
        <w:left w:val="none" w:sz="0" w:space="0" w:color="auto"/>
        <w:bottom w:val="none" w:sz="0" w:space="0" w:color="auto"/>
        <w:right w:val="none" w:sz="0" w:space="0" w:color="auto"/>
      </w:divBdr>
    </w:div>
    <w:div w:id="662859357">
      <w:marLeft w:val="0"/>
      <w:marRight w:val="0"/>
      <w:marTop w:val="0"/>
      <w:marBottom w:val="0"/>
      <w:divBdr>
        <w:top w:val="none" w:sz="0" w:space="0" w:color="auto"/>
        <w:left w:val="none" w:sz="0" w:space="0" w:color="auto"/>
        <w:bottom w:val="none" w:sz="0" w:space="0" w:color="auto"/>
        <w:right w:val="none" w:sz="0" w:space="0" w:color="auto"/>
      </w:divBdr>
    </w:div>
    <w:div w:id="662859359">
      <w:marLeft w:val="0"/>
      <w:marRight w:val="0"/>
      <w:marTop w:val="0"/>
      <w:marBottom w:val="0"/>
      <w:divBdr>
        <w:top w:val="none" w:sz="0" w:space="0" w:color="auto"/>
        <w:left w:val="none" w:sz="0" w:space="0" w:color="auto"/>
        <w:bottom w:val="none" w:sz="0" w:space="0" w:color="auto"/>
        <w:right w:val="none" w:sz="0" w:space="0" w:color="auto"/>
      </w:divBdr>
    </w:div>
    <w:div w:id="662859360">
      <w:marLeft w:val="0"/>
      <w:marRight w:val="0"/>
      <w:marTop w:val="0"/>
      <w:marBottom w:val="0"/>
      <w:divBdr>
        <w:top w:val="none" w:sz="0" w:space="0" w:color="auto"/>
        <w:left w:val="none" w:sz="0" w:space="0" w:color="auto"/>
        <w:bottom w:val="none" w:sz="0" w:space="0" w:color="auto"/>
        <w:right w:val="none" w:sz="0" w:space="0" w:color="auto"/>
      </w:divBdr>
    </w:div>
    <w:div w:id="662859362">
      <w:marLeft w:val="0"/>
      <w:marRight w:val="0"/>
      <w:marTop w:val="0"/>
      <w:marBottom w:val="0"/>
      <w:divBdr>
        <w:top w:val="none" w:sz="0" w:space="0" w:color="auto"/>
        <w:left w:val="none" w:sz="0" w:space="0" w:color="auto"/>
        <w:bottom w:val="none" w:sz="0" w:space="0" w:color="auto"/>
        <w:right w:val="none" w:sz="0" w:space="0" w:color="auto"/>
      </w:divBdr>
    </w:div>
    <w:div w:id="662859364">
      <w:marLeft w:val="0"/>
      <w:marRight w:val="0"/>
      <w:marTop w:val="0"/>
      <w:marBottom w:val="0"/>
      <w:divBdr>
        <w:top w:val="none" w:sz="0" w:space="0" w:color="auto"/>
        <w:left w:val="none" w:sz="0" w:space="0" w:color="auto"/>
        <w:bottom w:val="none" w:sz="0" w:space="0" w:color="auto"/>
        <w:right w:val="none" w:sz="0" w:space="0" w:color="auto"/>
      </w:divBdr>
    </w:div>
    <w:div w:id="662859366">
      <w:marLeft w:val="0"/>
      <w:marRight w:val="0"/>
      <w:marTop w:val="0"/>
      <w:marBottom w:val="0"/>
      <w:divBdr>
        <w:top w:val="none" w:sz="0" w:space="0" w:color="auto"/>
        <w:left w:val="none" w:sz="0" w:space="0" w:color="auto"/>
        <w:bottom w:val="none" w:sz="0" w:space="0" w:color="auto"/>
        <w:right w:val="none" w:sz="0" w:space="0" w:color="auto"/>
      </w:divBdr>
    </w:div>
    <w:div w:id="662859368">
      <w:marLeft w:val="0"/>
      <w:marRight w:val="0"/>
      <w:marTop w:val="0"/>
      <w:marBottom w:val="0"/>
      <w:divBdr>
        <w:top w:val="none" w:sz="0" w:space="0" w:color="auto"/>
        <w:left w:val="none" w:sz="0" w:space="0" w:color="auto"/>
        <w:bottom w:val="none" w:sz="0" w:space="0" w:color="auto"/>
        <w:right w:val="none" w:sz="0" w:space="0" w:color="auto"/>
      </w:divBdr>
    </w:div>
    <w:div w:id="662859370">
      <w:marLeft w:val="0"/>
      <w:marRight w:val="0"/>
      <w:marTop w:val="0"/>
      <w:marBottom w:val="0"/>
      <w:divBdr>
        <w:top w:val="none" w:sz="0" w:space="0" w:color="auto"/>
        <w:left w:val="none" w:sz="0" w:space="0" w:color="auto"/>
        <w:bottom w:val="none" w:sz="0" w:space="0" w:color="auto"/>
        <w:right w:val="none" w:sz="0" w:space="0" w:color="auto"/>
      </w:divBdr>
      <w:divsChild>
        <w:div w:id="662859608">
          <w:marLeft w:val="101"/>
          <w:marRight w:val="101"/>
          <w:marTop w:val="101"/>
          <w:marBottom w:val="101"/>
          <w:divBdr>
            <w:top w:val="none" w:sz="0" w:space="0" w:color="auto"/>
            <w:left w:val="none" w:sz="0" w:space="0" w:color="auto"/>
            <w:bottom w:val="none" w:sz="0" w:space="0" w:color="auto"/>
            <w:right w:val="none" w:sz="0" w:space="0" w:color="auto"/>
          </w:divBdr>
        </w:div>
      </w:divsChild>
    </w:div>
    <w:div w:id="662859371">
      <w:marLeft w:val="0"/>
      <w:marRight w:val="0"/>
      <w:marTop w:val="0"/>
      <w:marBottom w:val="0"/>
      <w:divBdr>
        <w:top w:val="none" w:sz="0" w:space="0" w:color="auto"/>
        <w:left w:val="none" w:sz="0" w:space="0" w:color="auto"/>
        <w:bottom w:val="none" w:sz="0" w:space="0" w:color="auto"/>
        <w:right w:val="none" w:sz="0" w:space="0" w:color="auto"/>
      </w:divBdr>
    </w:div>
    <w:div w:id="662859372">
      <w:marLeft w:val="0"/>
      <w:marRight w:val="0"/>
      <w:marTop w:val="0"/>
      <w:marBottom w:val="0"/>
      <w:divBdr>
        <w:top w:val="none" w:sz="0" w:space="0" w:color="auto"/>
        <w:left w:val="none" w:sz="0" w:space="0" w:color="auto"/>
        <w:bottom w:val="none" w:sz="0" w:space="0" w:color="auto"/>
        <w:right w:val="none" w:sz="0" w:space="0" w:color="auto"/>
      </w:divBdr>
    </w:div>
    <w:div w:id="662859375">
      <w:marLeft w:val="0"/>
      <w:marRight w:val="0"/>
      <w:marTop w:val="0"/>
      <w:marBottom w:val="0"/>
      <w:divBdr>
        <w:top w:val="none" w:sz="0" w:space="0" w:color="auto"/>
        <w:left w:val="none" w:sz="0" w:space="0" w:color="auto"/>
        <w:bottom w:val="none" w:sz="0" w:space="0" w:color="auto"/>
        <w:right w:val="none" w:sz="0" w:space="0" w:color="auto"/>
      </w:divBdr>
      <w:divsChild>
        <w:div w:id="662859767">
          <w:marLeft w:val="0"/>
          <w:marRight w:val="0"/>
          <w:marTop w:val="0"/>
          <w:marBottom w:val="0"/>
          <w:divBdr>
            <w:top w:val="none" w:sz="0" w:space="0" w:color="auto"/>
            <w:left w:val="none" w:sz="0" w:space="0" w:color="auto"/>
            <w:bottom w:val="none" w:sz="0" w:space="0" w:color="auto"/>
            <w:right w:val="none" w:sz="0" w:space="0" w:color="auto"/>
          </w:divBdr>
          <w:divsChild>
            <w:div w:id="662859472">
              <w:marLeft w:val="0"/>
              <w:marRight w:val="0"/>
              <w:marTop w:val="0"/>
              <w:marBottom w:val="0"/>
              <w:divBdr>
                <w:top w:val="none" w:sz="0" w:space="0" w:color="auto"/>
                <w:left w:val="none" w:sz="0" w:space="0" w:color="auto"/>
                <w:bottom w:val="none" w:sz="0" w:space="0" w:color="auto"/>
                <w:right w:val="none" w:sz="0" w:space="0" w:color="auto"/>
              </w:divBdr>
              <w:divsChild>
                <w:div w:id="662859428">
                  <w:marLeft w:val="0"/>
                  <w:marRight w:val="0"/>
                  <w:marTop w:val="0"/>
                  <w:marBottom w:val="0"/>
                  <w:divBdr>
                    <w:top w:val="none" w:sz="0" w:space="0" w:color="auto"/>
                    <w:left w:val="none" w:sz="0" w:space="0" w:color="auto"/>
                    <w:bottom w:val="none" w:sz="0" w:space="0" w:color="auto"/>
                    <w:right w:val="none" w:sz="0" w:space="0" w:color="auto"/>
                  </w:divBdr>
                </w:div>
              </w:divsChild>
            </w:div>
            <w:div w:id="662859613">
              <w:marLeft w:val="0"/>
              <w:marRight w:val="0"/>
              <w:marTop w:val="0"/>
              <w:marBottom w:val="0"/>
              <w:divBdr>
                <w:top w:val="none" w:sz="0" w:space="0" w:color="auto"/>
                <w:left w:val="none" w:sz="0" w:space="0" w:color="auto"/>
                <w:bottom w:val="none" w:sz="0" w:space="0" w:color="auto"/>
                <w:right w:val="none" w:sz="0" w:space="0" w:color="auto"/>
              </w:divBdr>
            </w:div>
            <w:div w:id="662859697">
              <w:marLeft w:val="0"/>
              <w:marRight w:val="0"/>
              <w:marTop w:val="0"/>
              <w:marBottom w:val="0"/>
              <w:divBdr>
                <w:top w:val="none" w:sz="0" w:space="0" w:color="auto"/>
                <w:left w:val="none" w:sz="0" w:space="0" w:color="auto"/>
                <w:bottom w:val="none" w:sz="0" w:space="0" w:color="auto"/>
                <w:right w:val="none" w:sz="0" w:space="0" w:color="auto"/>
              </w:divBdr>
              <w:divsChild>
                <w:div w:id="662859693">
                  <w:marLeft w:val="0"/>
                  <w:marRight w:val="0"/>
                  <w:marTop w:val="0"/>
                  <w:marBottom w:val="0"/>
                  <w:divBdr>
                    <w:top w:val="none" w:sz="0" w:space="0" w:color="auto"/>
                    <w:left w:val="none" w:sz="0" w:space="0" w:color="auto"/>
                    <w:bottom w:val="none" w:sz="0" w:space="0" w:color="auto"/>
                    <w:right w:val="none" w:sz="0" w:space="0" w:color="auto"/>
                  </w:divBdr>
                  <w:divsChild>
                    <w:div w:id="662859448">
                      <w:marLeft w:val="0"/>
                      <w:marRight w:val="0"/>
                      <w:marTop w:val="0"/>
                      <w:marBottom w:val="0"/>
                      <w:divBdr>
                        <w:top w:val="none" w:sz="0" w:space="0" w:color="auto"/>
                        <w:left w:val="none" w:sz="0" w:space="0" w:color="auto"/>
                        <w:bottom w:val="none" w:sz="0" w:space="0" w:color="auto"/>
                        <w:right w:val="none" w:sz="0" w:space="0" w:color="auto"/>
                      </w:divBdr>
                    </w:div>
                    <w:div w:id="662859470">
                      <w:marLeft w:val="0"/>
                      <w:marRight w:val="0"/>
                      <w:marTop w:val="0"/>
                      <w:marBottom w:val="0"/>
                      <w:divBdr>
                        <w:top w:val="none" w:sz="0" w:space="0" w:color="auto"/>
                        <w:left w:val="none" w:sz="0" w:space="0" w:color="auto"/>
                        <w:bottom w:val="none" w:sz="0" w:space="0" w:color="auto"/>
                        <w:right w:val="none" w:sz="0" w:space="0" w:color="auto"/>
                      </w:divBdr>
                    </w:div>
                  </w:divsChild>
                </w:div>
                <w:div w:id="66285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59376">
      <w:marLeft w:val="0"/>
      <w:marRight w:val="0"/>
      <w:marTop w:val="0"/>
      <w:marBottom w:val="0"/>
      <w:divBdr>
        <w:top w:val="none" w:sz="0" w:space="0" w:color="auto"/>
        <w:left w:val="none" w:sz="0" w:space="0" w:color="auto"/>
        <w:bottom w:val="none" w:sz="0" w:space="0" w:color="auto"/>
        <w:right w:val="none" w:sz="0" w:space="0" w:color="auto"/>
      </w:divBdr>
    </w:div>
    <w:div w:id="662859381">
      <w:marLeft w:val="0"/>
      <w:marRight w:val="0"/>
      <w:marTop w:val="0"/>
      <w:marBottom w:val="0"/>
      <w:divBdr>
        <w:top w:val="none" w:sz="0" w:space="0" w:color="auto"/>
        <w:left w:val="none" w:sz="0" w:space="0" w:color="auto"/>
        <w:bottom w:val="none" w:sz="0" w:space="0" w:color="auto"/>
        <w:right w:val="none" w:sz="0" w:space="0" w:color="auto"/>
      </w:divBdr>
    </w:div>
    <w:div w:id="662859383">
      <w:marLeft w:val="0"/>
      <w:marRight w:val="0"/>
      <w:marTop w:val="0"/>
      <w:marBottom w:val="0"/>
      <w:divBdr>
        <w:top w:val="none" w:sz="0" w:space="0" w:color="auto"/>
        <w:left w:val="none" w:sz="0" w:space="0" w:color="auto"/>
        <w:bottom w:val="none" w:sz="0" w:space="0" w:color="auto"/>
        <w:right w:val="none" w:sz="0" w:space="0" w:color="auto"/>
      </w:divBdr>
    </w:div>
    <w:div w:id="662859384">
      <w:marLeft w:val="0"/>
      <w:marRight w:val="0"/>
      <w:marTop w:val="0"/>
      <w:marBottom w:val="0"/>
      <w:divBdr>
        <w:top w:val="none" w:sz="0" w:space="0" w:color="auto"/>
        <w:left w:val="none" w:sz="0" w:space="0" w:color="auto"/>
        <w:bottom w:val="none" w:sz="0" w:space="0" w:color="auto"/>
        <w:right w:val="none" w:sz="0" w:space="0" w:color="auto"/>
      </w:divBdr>
    </w:div>
    <w:div w:id="662859386">
      <w:marLeft w:val="0"/>
      <w:marRight w:val="0"/>
      <w:marTop w:val="0"/>
      <w:marBottom w:val="0"/>
      <w:divBdr>
        <w:top w:val="none" w:sz="0" w:space="0" w:color="auto"/>
        <w:left w:val="none" w:sz="0" w:space="0" w:color="auto"/>
        <w:bottom w:val="none" w:sz="0" w:space="0" w:color="auto"/>
        <w:right w:val="none" w:sz="0" w:space="0" w:color="auto"/>
      </w:divBdr>
      <w:divsChild>
        <w:div w:id="662859627">
          <w:marLeft w:val="0"/>
          <w:marRight w:val="0"/>
          <w:marTop w:val="0"/>
          <w:marBottom w:val="0"/>
          <w:divBdr>
            <w:top w:val="none" w:sz="0" w:space="0" w:color="auto"/>
            <w:left w:val="none" w:sz="0" w:space="0" w:color="auto"/>
            <w:bottom w:val="none" w:sz="0" w:space="0" w:color="auto"/>
            <w:right w:val="none" w:sz="0" w:space="0" w:color="auto"/>
          </w:divBdr>
        </w:div>
      </w:divsChild>
    </w:div>
    <w:div w:id="662859387">
      <w:marLeft w:val="0"/>
      <w:marRight w:val="0"/>
      <w:marTop w:val="0"/>
      <w:marBottom w:val="0"/>
      <w:divBdr>
        <w:top w:val="none" w:sz="0" w:space="0" w:color="auto"/>
        <w:left w:val="none" w:sz="0" w:space="0" w:color="auto"/>
        <w:bottom w:val="none" w:sz="0" w:space="0" w:color="auto"/>
        <w:right w:val="none" w:sz="0" w:space="0" w:color="auto"/>
      </w:divBdr>
    </w:div>
    <w:div w:id="662859389">
      <w:marLeft w:val="0"/>
      <w:marRight w:val="0"/>
      <w:marTop w:val="0"/>
      <w:marBottom w:val="0"/>
      <w:divBdr>
        <w:top w:val="none" w:sz="0" w:space="0" w:color="auto"/>
        <w:left w:val="none" w:sz="0" w:space="0" w:color="auto"/>
        <w:bottom w:val="none" w:sz="0" w:space="0" w:color="auto"/>
        <w:right w:val="none" w:sz="0" w:space="0" w:color="auto"/>
      </w:divBdr>
    </w:div>
    <w:div w:id="662859391">
      <w:marLeft w:val="0"/>
      <w:marRight w:val="0"/>
      <w:marTop w:val="0"/>
      <w:marBottom w:val="0"/>
      <w:divBdr>
        <w:top w:val="none" w:sz="0" w:space="0" w:color="auto"/>
        <w:left w:val="none" w:sz="0" w:space="0" w:color="auto"/>
        <w:bottom w:val="none" w:sz="0" w:space="0" w:color="auto"/>
        <w:right w:val="none" w:sz="0" w:space="0" w:color="auto"/>
      </w:divBdr>
    </w:div>
    <w:div w:id="662859392">
      <w:marLeft w:val="0"/>
      <w:marRight w:val="0"/>
      <w:marTop w:val="0"/>
      <w:marBottom w:val="0"/>
      <w:divBdr>
        <w:top w:val="none" w:sz="0" w:space="0" w:color="auto"/>
        <w:left w:val="none" w:sz="0" w:space="0" w:color="auto"/>
        <w:bottom w:val="none" w:sz="0" w:space="0" w:color="auto"/>
        <w:right w:val="none" w:sz="0" w:space="0" w:color="auto"/>
      </w:divBdr>
    </w:div>
    <w:div w:id="662859397">
      <w:marLeft w:val="0"/>
      <w:marRight w:val="0"/>
      <w:marTop w:val="0"/>
      <w:marBottom w:val="0"/>
      <w:divBdr>
        <w:top w:val="none" w:sz="0" w:space="0" w:color="auto"/>
        <w:left w:val="none" w:sz="0" w:space="0" w:color="auto"/>
        <w:bottom w:val="none" w:sz="0" w:space="0" w:color="auto"/>
        <w:right w:val="none" w:sz="0" w:space="0" w:color="auto"/>
      </w:divBdr>
    </w:div>
    <w:div w:id="662859398">
      <w:marLeft w:val="0"/>
      <w:marRight w:val="0"/>
      <w:marTop w:val="0"/>
      <w:marBottom w:val="0"/>
      <w:divBdr>
        <w:top w:val="none" w:sz="0" w:space="0" w:color="auto"/>
        <w:left w:val="none" w:sz="0" w:space="0" w:color="auto"/>
        <w:bottom w:val="none" w:sz="0" w:space="0" w:color="auto"/>
        <w:right w:val="none" w:sz="0" w:space="0" w:color="auto"/>
      </w:divBdr>
    </w:div>
    <w:div w:id="662859400">
      <w:marLeft w:val="0"/>
      <w:marRight w:val="0"/>
      <w:marTop w:val="0"/>
      <w:marBottom w:val="0"/>
      <w:divBdr>
        <w:top w:val="none" w:sz="0" w:space="0" w:color="auto"/>
        <w:left w:val="none" w:sz="0" w:space="0" w:color="auto"/>
        <w:bottom w:val="none" w:sz="0" w:space="0" w:color="auto"/>
        <w:right w:val="none" w:sz="0" w:space="0" w:color="auto"/>
      </w:divBdr>
      <w:divsChild>
        <w:div w:id="662859676">
          <w:marLeft w:val="0"/>
          <w:marRight w:val="0"/>
          <w:marTop w:val="0"/>
          <w:marBottom w:val="0"/>
          <w:divBdr>
            <w:top w:val="none" w:sz="0" w:space="0" w:color="auto"/>
            <w:left w:val="none" w:sz="0" w:space="0" w:color="auto"/>
            <w:bottom w:val="none" w:sz="0" w:space="0" w:color="auto"/>
            <w:right w:val="none" w:sz="0" w:space="0" w:color="auto"/>
          </w:divBdr>
          <w:divsChild>
            <w:div w:id="662859659">
              <w:marLeft w:val="0"/>
              <w:marRight w:val="0"/>
              <w:marTop w:val="0"/>
              <w:marBottom w:val="0"/>
              <w:divBdr>
                <w:top w:val="none" w:sz="0" w:space="0" w:color="auto"/>
                <w:left w:val="none" w:sz="0" w:space="0" w:color="auto"/>
                <w:bottom w:val="none" w:sz="0" w:space="0" w:color="auto"/>
                <w:right w:val="none" w:sz="0" w:space="0" w:color="auto"/>
              </w:divBdr>
              <w:divsChild>
                <w:div w:id="662859390">
                  <w:marLeft w:val="0"/>
                  <w:marRight w:val="0"/>
                  <w:marTop w:val="0"/>
                  <w:marBottom w:val="0"/>
                  <w:divBdr>
                    <w:top w:val="none" w:sz="0" w:space="0" w:color="auto"/>
                    <w:left w:val="none" w:sz="0" w:space="0" w:color="auto"/>
                    <w:bottom w:val="none" w:sz="0" w:space="0" w:color="auto"/>
                    <w:right w:val="none" w:sz="0" w:space="0" w:color="auto"/>
                  </w:divBdr>
                </w:div>
                <w:div w:id="662859655">
                  <w:marLeft w:val="0"/>
                  <w:marRight w:val="0"/>
                  <w:marTop w:val="0"/>
                  <w:marBottom w:val="0"/>
                  <w:divBdr>
                    <w:top w:val="none" w:sz="0" w:space="0" w:color="auto"/>
                    <w:left w:val="none" w:sz="0" w:space="0" w:color="auto"/>
                    <w:bottom w:val="none" w:sz="0" w:space="0" w:color="auto"/>
                    <w:right w:val="none" w:sz="0" w:space="0" w:color="auto"/>
                  </w:divBdr>
                  <w:divsChild>
                    <w:div w:id="662859385">
                      <w:marLeft w:val="0"/>
                      <w:marRight w:val="0"/>
                      <w:marTop w:val="0"/>
                      <w:marBottom w:val="0"/>
                      <w:divBdr>
                        <w:top w:val="none" w:sz="0" w:space="0" w:color="auto"/>
                        <w:left w:val="none" w:sz="0" w:space="0" w:color="auto"/>
                        <w:bottom w:val="none" w:sz="0" w:space="0" w:color="auto"/>
                        <w:right w:val="none" w:sz="0" w:space="0" w:color="auto"/>
                      </w:divBdr>
                    </w:div>
                    <w:div w:id="662859388">
                      <w:marLeft w:val="0"/>
                      <w:marRight w:val="0"/>
                      <w:marTop w:val="0"/>
                      <w:marBottom w:val="0"/>
                      <w:divBdr>
                        <w:top w:val="none" w:sz="0" w:space="0" w:color="auto"/>
                        <w:left w:val="none" w:sz="0" w:space="0" w:color="auto"/>
                        <w:bottom w:val="none" w:sz="0" w:space="0" w:color="auto"/>
                        <w:right w:val="none" w:sz="0" w:space="0" w:color="auto"/>
                      </w:divBdr>
                    </w:div>
                    <w:div w:id="662859445">
                      <w:marLeft w:val="0"/>
                      <w:marRight w:val="0"/>
                      <w:marTop w:val="0"/>
                      <w:marBottom w:val="0"/>
                      <w:divBdr>
                        <w:top w:val="none" w:sz="0" w:space="0" w:color="auto"/>
                        <w:left w:val="none" w:sz="0" w:space="0" w:color="auto"/>
                        <w:bottom w:val="none" w:sz="0" w:space="0" w:color="auto"/>
                        <w:right w:val="none" w:sz="0" w:space="0" w:color="auto"/>
                      </w:divBdr>
                    </w:div>
                    <w:div w:id="662859594">
                      <w:marLeft w:val="0"/>
                      <w:marRight w:val="0"/>
                      <w:marTop w:val="0"/>
                      <w:marBottom w:val="0"/>
                      <w:divBdr>
                        <w:top w:val="none" w:sz="0" w:space="0" w:color="auto"/>
                        <w:left w:val="none" w:sz="0" w:space="0" w:color="auto"/>
                        <w:bottom w:val="none" w:sz="0" w:space="0" w:color="auto"/>
                        <w:right w:val="none" w:sz="0" w:space="0" w:color="auto"/>
                      </w:divBdr>
                    </w:div>
                    <w:div w:id="662859602">
                      <w:marLeft w:val="0"/>
                      <w:marRight w:val="0"/>
                      <w:marTop w:val="0"/>
                      <w:marBottom w:val="0"/>
                      <w:divBdr>
                        <w:top w:val="none" w:sz="0" w:space="0" w:color="auto"/>
                        <w:left w:val="none" w:sz="0" w:space="0" w:color="auto"/>
                        <w:bottom w:val="none" w:sz="0" w:space="0" w:color="auto"/>
                        <w:right w:val="none" w:sz="0" w:space="0" w:color="auto"/>
                      </w:divBdr>
                    </w:div>
                    <w:div w:id="662859712">
                      <w:marLeft w:val="0"/>
                      <w:marRight w:val="0"/>
                      <w:marTop w:val="0"/>
                      <w:marBottom w:val="0"/>
                      <w:divBdr>
                        <w:top w:val="none" w:sz="0" w:space="0" w:color="auto"/>
                        <w:left w:val="none" w:sz="0" w:space="0" w:color="auto"/>
                        <w:bottom w:val="none" w:sz="0" w:space="0" w:color="auto"/>
                        <w:right w:val="none" w:sz="0" w:space="0" w:color="auto"/>
                      </w:divBdr>
                    </w:div>
                    <w:div w:id="662859732">
                      <w:marLeft w:val="0"/>
                      <w:marRight w:val="0"/>
                      <w:marTop w:val="0"/>
                      <w:marBottom w:val="0"/>
                      <w:divBdr>
                        <w:top w:val="none" w:sz="0" w:space="0" w:color="auto"/>
                        <w:left w:val="none" w:sz="0" w:space="0" w:color="auto"/>
                        <w:bottom w:val="none" w:sz="0" w:space="0" w:color="auto"/>
                        <w:right w:val="none" w:sz="0" w:space="0" w:color="auto"/>
                      </w:divBdr>
                    </w:div>
                    <w:div w:id="662859743">
                      <w:marLeft w:val="0"/>
                      <w:marRight w:val="0"/>
                      <w:marTop w:val="0"/>
                      <w:marBottom w:val="0"/>
                      <w:divBdr>
                        <w:top w:val="none" w:sz="0" w:space="0" w:color="auto"/>
                        <w:left w:val="none" w:sz="0" w:space="0" w:color="auto"/>
                        <w:bottom w:val="none" w:sz="0" w:space="0" w:color="auto"/>
                        <w:right w:val="none" w:sz="0" w:space="0" w:color="auto"/>
                      </w:divBdr>
                    </w:div>
                    <w:div w:id="662859751">
                      <w:marLeft w:val="0"/>
                      <w:marRight w:val="0"/>
                      <w:marTop w:val="0"/>
                      <w:marBottom w:val="0"/>
                      <w:divBdr>
                        <w:top w:val="none" w:sz="0" w:space="0" w:color="auto"/>
                        <w:left w:val="none" w:sz="0" w:space="0" w:color="auto"/>
                        <w:bottom w:val="none" w:sz="0" w:space="0" w:color="auto"/>
                        <w:right w:val="none" w:sz="0" w:space="0" w:color="auto"/>
                      </w:divBdr>
                    </w:div>
                    <w:div w:id="6628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59748">
              <w:marLeft w:val="0"/>
              <w:marRight w:val="0"/>
              <w:marTop w:val="0"/>
              <w:marBottom w:val="0"/>
              <w:divBdr>
                <w:top w:val="none" w:sz="0" w:space="0" w:color="auto"/>
                <w:left w:val="none" w:sz="0" w:space="0" w:color="auto"/>
                <w:bottom w:val="none" w:sz="0" w:space="0" w:color="auto"/>
                <w:right w:val="none" w:sz="0" w:space="0" w:color="auto"/>
              </w:divBdr>
              <w:divsChild>
                <w:div w:id="662859433">
                  <w:marLeft w:val="0"/>
                  <w:marRight w:val="0"/>
                  <w:marTop w:val="0"/>
                  <w:marBottom w:val="0"/>
                  <w:divBdr>
                    <w:top w:val="none" w:sz="0" w:space="0" w:color="auto"/>
                    <w:left w:val="none" w:sz="0" w:space="0" w:color="auto"/>
                    <w:bottom w:val="none" w:sz="0" w:space="0" w:color="auto"/>
                    <w:right w:val="none" w:sz="0" w:space="0" w:color="auto"/>
                  </w:divBdr>
                </w:div>
              </w:divsChild>
            </w:div>
            <w:div w:id="6628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59401">
      <w:marLeft w:val="0"/>
      <w:marRight w:val="0"/>
      <w:marTop w:val="0"/>
      <w:marBottom w:val="0"/>
      <w:divBdr>
        <w:top w:val="none" w:sz="0" w:space="0" w:color="auto"/>
        <w:left w:val="none" w:sz="0" w:space="0" w:color="auto"/>
        <w:bottom w:val="none" w:sz="0" w:space="0" w:color="auto"/>
        <w:right w:val="none" w:sz="0" w:space="0" w:color="auto"/>
      </w:divBdr>
    </w:div>
    <w:div w:id="662859402">
      <w:marLeft w:val="0"/>
      <w:marRight w:val="0"/>
      <w:marTop w:val="0"/>
      <w:marBottom w:val="0"/>
      <w:divBdr>
        <w:top w:val="none" w:sz="0" w:space="0" w:color="auto"/>
        <w:left w:val="none" w:sz="0" w:space="0" w:color="auto"/>
        <w:bottom w:val="none" w:sz="0" w:space="0" w:color="auto"/>
        <w:right w:val="none" w:sz="0" w:space="0" w:color="auto"/>
      </w:divBdr>
    </w:div>
    <w:div w:id="662859403">
      <w:marLeft w:val="0"/>
      <w:marRight w:val="0"/>
      <w:marTop w:val="0"/>
      <w:marBottom w:val="0"/>
      <w:divBdr>
        <w:top w:val="none" w:sz="0" w:space="0" w:color="auto"/>
        <w:left w:val="none" w:sz="0" w:space="0" w:color="auto"/>
        <w:bottom w:val="none" w:sz="0" w:space="0" w:color="auto"/>
        <w:right w:val="none" w:sz="0" w:space="0" w:color="auto"/>
      </w:divBdr>
    </w:div>
    <w:div w:id="662859404">
      <w:marLeft w:val="0"/>
      <w:marRight w:val="0"/>
      <w:marTop w:val="0"/>
      <w:marBottom w:val="0"/>
      <w:divBdr>
        <w:top w:val="none" w:sz="0" w:space="0" w:color="auto"/>
        <w:left w:val="none" w:sz="0" w:space="0" w:color="auto"/>
        <w:bottom w:val="none" w:sz="0" w:space="0" w:color="auto"/>
        <w:right w:val="none" w:sz="0" w:space="0" w:color="auto"/>
      </w:divBdr>
    </w:div>
    <w:div w:id="662859405">
      <w:marLeft w:val="0"/>
      <w:marRight w:val="0"/>
      <w:marTop w:val="0"/>
      <w:marBottom w:val="0"/>
      <w:divBdr>
        <w:top w:val="none" w:sz="0" w:space="0" w:color="auto"/>
        <w:left w:val="none" w:sz="0" w:space="0" w:color="auto"/>
        <w:bottom w:val="none" w:sz="0" w:space="0" w:color="auto"/>
        <w:right w:val="none" w:sz="0" w:space="0" w:color="auto"/>
      </w:divBdr>
    </w:div>
    <w:div w:id="662859408">
      <w:marLeft w:val="0"/>
      <w:marRight w:val="0"/>
      <w:marTop w:val="0"/>
      <w:marBottom w:val="0"/>
      <w:divBdr>
        <w:top w:val="none" w:sz="0" w:space="0" w:color="auto"/>
        <w:left w:val="none" w:sz="0" w:space="0" w:color="auto"/>
        <w:bottom w:val="none" w:sz="0" w:space="0" w:color="auto"/>
        <w:right w:val="none" w:sz="0" w:space="0" w:color="auto"/>
      </w:divBdr>
    </w:div>
    <w:div w:id="662859409">
      <w:marLeft w:val="0"/>
      <w:marRight w:val="0"/>
      <w:marTop w:val="0"/>
      <w:marBottom w:val="0"/>
      <w:divBdr>
        <w:top w:val="none" w:sz="0" w:space="0" w:color="auto"/>
        <w:left w:val="none" w:sz="0" w:space="0" w:color="auto"/>
        <w:bottom w:val="none" w:sz="0" w:space="0" w:color="auto"/>
        <w:right w:val="none" w:sz="0" w:space="0" w:color="auto"/>
      </w:divBdr>
    </w:div>
    <w:div w:id="662859412">
      <w:marLeft w:val="0"/>
      <w:marRight w:val="0"/>
      <w:marTop w:val="0"/>
      <w:marBottom w:val="0"/>
      <w:divBdr>
        <w:top w:val="none" w:sz="0" w:space="0" w:color="auto"/>
        <w:left w:val="none" w:sz="0" w:space="0" w:color="auto"/>
        <w:bottom w:val="none" w:sz="0" w:space="0" w:color="auto"/>
        <w:right w:val="none" w:sz="0" w:space="0" w:color="auto"/>
      </w:divBdr>
    </w:div>
    <w:div w:id="662859414">
      <w:marLeft w:val="0"/>
      <w:marRight w:val="0"/>
      <w:marTop w:val="0"/>
      <w:marBottom w:val="0"/>
      <w:divBdr>
        <w:top w:val="none" w:sz="0" w:space="0" w:color="auto"/>
        <w:left w:val="none" w:sz="0" w:space="0" w:color="auto"/>
        <w:bottom w:val="none" w:sz="0" w:space="0" w:color="auto"/>
        <w:right w:val="none" w:sz="0" w:space="0" w:color="auto"/>
      </w:divBdr>
    </w:div>
    <w:div w:id="662859420">
      <w:marLeft w:val="0"/>
      <w:marRight w:val="0"/>
      <w:marTop w:val="0"/>
      <w:marBottom w:val="0"/>
      <w:divBdr>
        <w:top w:val="none" w:sz="0" w:space="0" w:color="auto"/>
        <w:left w:val="none" w:sz="0" w:space="0" w:color="auto"/>
        <w:bottom w:val="none" w:sz="0" w:space="0" w:color="auto"/>
        <w:right w:val="none" w:sz="0" w:space="0" w:color="auto"/>
      </w:divBdr>
    </w:div>
    <w:div w:id="662859421">
      <w:marLeft w:val="0"/>
      <w:marRight w:val="0"/>
      <w:marTop w:val="0"/>
      <w:marBottom w:val="0"/>
      <w:divBdr>
        <w:top w:val="none" w:sz="0" w:space="0" w:color="auto"/>
        <w:left w:val="none" w:sz="0" w:space="0" w:color="auto"/>
        <w:bottom w:val="none" w:sz="0" w:space="0" w:color="auto"/>
        <w:right w:val="none" w:sz="0" w:space="0" w:color="auto"/>
      </w:divBdr>
    </w:div>
    <w:div w:id="662859424">
      <w:marLeft w:val="0"/>
      <w:marRight w:val="0"/>
      <w:marTop w:val="0"/>
      <w:marBottom w:val="0"/>
      <w:divBdr>
        <w:top w:val="none" w:sz="0" w:space="0" w:color="auto"/>
        <w:left w:val="none" w:sz="0" w:space="0" w:color="auto"/>
        <w:bottom w:val="none" w:sz="0" w:space="0" w:color="auto"/>
        <w:right w:val="none" w:sz="0" w:space="0" w:color="auto"/>
      </w:divBdr>
    </w:div>
    <w:div w:id="662859427">
      <w:marLeft w:val="0"/>
      <w:marRight w:val="0"/>
      <w:marTop w:val="0"/>
      <w:marBottom w:val="0"/>
      <w:divBdr>
        <w:top w:val="none" w:sz="0" w:space="0" w:color="auto"/>
        <w:left w:val="none" w:sz="0" w:space="0" w:color="auto"/>
        <w:bottom w:val="none" w:sz="0" w:space="0" w:color="auto"/>
        <w:right w:val="none" w:sz="0" w:space="0" w:color="auto"/>
      </w:divBdr>
    </w:div>
    <w:div w:id="662859430">
      <w:marLeft w:val="0"/>
      <w:marRight w:val="0"/>
      <w:marTop w:val="0"/>
      <w:marBottom w:val="0"/>
      <w:divBdr>
        <w:top w:val="none" w:sz="0" w:space="0" w:color="auto"/>
        <w:left w:val="none" w:sz="0" w:space="0" w:color="auto"/>
        <w:bottom w:val="none" w:sz="0" w:space="0" w:color="auto"/>
        <w:right w:val="none" w:sz="0" w:space="0" w:color="auto"/>
      </w:divBdr>
    </w:div>
    <w:div w:id="662859435">
      <w:marLeft w:val="0"/>
      <w:marRight w:val="0"/>
      <w:marTop w:val="0"/>
      <w:marBottom w:val="0"/>
      <w:divBdr>
        <w:top w:val="none" w:sz="0" w:space="0" w:color="auto"/>
        <w:left w:val="none" w:sz="0" w:space="0" w:color="auto"/>
        <w:bottom w:val="none" w:sz="0" w:space="0" w:color="auto"/>
        <w:right w:val="none" w:sz="0" w:space="0" w:color="auto"/>
      </w:divBdr>
      <w:divsChild>
        <w:div w:id="662859353">
          <w:marLeft w:val="0"/>
          <w:marRight w:val="0"/>
          <w:marTop w:val="0"/>
          <w:marBottom w:val="0"/>
          <w:divBdr>
            <w:top w:val="none" w:sz="0" w:space="0" w:color="auto"/>
            <w:left w:val="none" w:sz="0" w:space="0" w:color="auto"/>
            <w:bottom w:val="none" w:sz="0" w:space="0" w:color="auto"/>
            <w:right w:val="none" w:sz="0" w:space="0" w:color="auto"/>
          </w:divBdr>
        </w:div>
        <w:div w:id="662859379">
          <w:marLeft w:val="0"/>
          <w:marRight w:val="0"/>
          <w:marTop w:val="0"/>
          <w:marBottom w:val="0"/>
          <w:divBdr>
            <w:top w:val="none" w:sz="0" w:space="0" w:color="auto"/>
            <w:left w:val="none" w:sz="0" w:space="0" w:color="auto"/>
            <w:bottom w:val="none" w:sz="0" w:space="0" w:color="auto"/>
            <w:right w:val="none" w:sz="0" w:space="0" w:color="auto"/>
          </w:divBdr>
        </w:div>
        <w:div w:id="662859380">
          <w:marLeft w:val="0"/>
          <w:marRight w:val="0"/>
          <w:marTop w:val="0"/>
          <w:marBottom w:val="0"/>
          <w:divBdr>
            <w:top w:val="none" w:sz="0" w:space="0" w:color="auto"/>
            <w:left w:val="none" w:sz="0" w:space="0" w:color="auto"/>
            <w:bottom w:val="none" w:sz="0" w:space="0" w:color="auto"/>
            <w:right w:val="none" w:sz="0" w:space="0" w:color="auto"/>
          </w:divBdr>
        </w:div>
        <w:div w:id="662859411">
          <w:marLeft w:val="0"/>
          <w:marRight w:val="0"/>
          <w:marTop w:val="0"/>
          <w:marBottom w:val="0"/>
          <w:divBdr>
            <w:top w:val="none" w:sz="0" w:space="0" w:color="auto"/>
            <w:left w:val="none" w:sz="0" w:space="0" w:color="auto"/>
            <w:bottom w:val="none" w:sz="0" w:space="0" w:color="auto"/>
            <w:right w:val="none" w:sz="0" w:space="0" w:color="auto"/>
          </w:divBdr>
        </w:div>
        <w:div w:id="662859417">
          <w:marLeft w:val="0"/>
          <w:marRight w:val="0"/>
          <w:marTop w:val="0"/>
          <w:marBottom w:val="0"/>
          <w:divBdr>
            <w:top w:val="none" w:sz="0" w:space="0" w:color="auto"/>
            <w:left w:val="none" w:sz="0" w:space="0" w:color="auto"/>
            <w:bottom w:val="none" w:sz="0" w:space="0" w:color="auto"/>
            <w:right w:val="none" w:sz="0" w:space="0" w:color="auto"/>
          </w:divBdr>
        </w:div>
        <w:div w:id="662859423">
          <w:marLeft w:val="0"/>
          <w:marRight w:val="0"/>
          <w:marTop w:val="0"/>
          <w:marBottom w:val="0"/>
          <w:divBdr>
            <w:top w:val="none" w:sz="0" w:space="0" w:color="auto"/>
            <w:left w:val="none" w:sz="0" w:space="0" w:color="auto"/>
            <w:bottom w:val="none" w:sz="0" w:space="0" w:color="auto"/>
            <w:right w:val="none" w:sz="0" w:space="0" w:color="auto"/>
          </w:divBdr>
        </w:div>
        <w:div w:id="662859425">
          <w:marLeft w:val="0"/>
          <w:marRight w:val="0"/>
          <w:marTop w:val="0"/>
          <w:marBottom w:val="0"/>
          <w:divBdr>
            <w:top w:val="none" w:sz="0" w:space="0" w:color="auto"/>
            <w:left w:val="none" w:sz="0" w:space="0" w:color="auto"/>
            <w:bottom w:val="none" w:sz="0" w:space="0" w:color="auto"/>
            <w:right w:val="none" w:sz="0" w:space="0" w:color="auto"/>
          </w:divBdr>
        </w:div>
        <w:div w:id="662859426">
          <w:marLeft w:val="0"/>
          <w:marRight w:val="0"/>
          <w:marTop w:val="0"/>
          <w:marBottom w:val="0"/>
          <w:divBdr>
            <w:top w:val="none" w:sz="0" w:space="0" w:color="auto"/>
            <w:left w:val="none" w:sz="0" w:space="0" w:color="auto"/>
            <w:bottom w:val="none" w:sz="0" w:space="0" w:color="auto"/>
            <w:right w:val="none" w:sz="0" w:space="0" w:color="auto"/>
          </w:divBdr>
        </w:div>
        <w:div w:id="662859431">
          <w:marLeft w:val="0"/>
          <w:marRight w:val="0"/>
          <w:marTop w:val="0"/>
          <w:marBottom w:val="0"/>
          <w:divBdr>
            <w:top w:val="none" w:sz="0" w:space="0" w:color="auto"/>
            <w:left w:val="none" w:sz="0" w:space="0" w:color="auto"/>
            <w:bottom w:val="none" w:sz="0" w:space="0" w:color="auto"/>
            <w:right w:val="none" w:sz="0" w:space="0" w:color="auto"/>
          </w:divBdr>
        </w:div>
        <w:div w:id="662859432">
          <w:marLeft w:val="0"/>
          <w:marRight w:val="0"/>
          <w:marTop w:val="0"/>
          <w:marBottom w:val="0"/>
          <w:divBdr>
            <w:top w:val="none" w:sz="0" w:space="0" w:color="auto"/>
            <w:left w:val="none" w:sz="0" w:space="0" w:color="auto"/>
            <w:bottom w:val="none" w:sz="0" w:space="0" w:color="auto"/>
            <w:right w:val="none" w:sz="0" w:space="0" w:color="auto"/>
          </w:divBdr>
        </w:div>
        <w:div w:id="662859434">
          <w:marLeft w:val="0"/>
          <w:marRight w:val="0"/>
          <w:marTop w:val="0"/>
          <w:marBottom w:val="0"/>
          <w:divBdr>
            <w:top w:val="none" w:sz="0" w:space="0" w:color="auto"/>
            <w:left w:val="none" w:sz="0" w:space="0" w:color="auto"/>
            <w:bottom w:val="none" w:sz="0" w:space="0" w:color="auto"/>
            <w:right w:val="none" w:sz="0" w:space="0" w:color="auto"/>
          </w:divBdr>
        </w:div>
        <w:div w:id="662859438">
          <w:marLeft w:val="0"/>
          <w:marRight w:val="0"/>
          <w:marTop w:val="0"/>
          <w:marBottom w:val="0"/>
          <w:divBdr>
            <w:top w:val="none" w:sz="0" w:space="0" w:color="auto"/>
            <w:left w:val="none" w:sz="0" w:space="0" w:color="auto"/>
            <w:bottom w:val="none" w:sz="0" w:space="0" w:color="auto"/>
            <w:right w:val="none" w:sz="0" w:space="0" w:color="auto"/>
          </w:divBdr>
        </w:div>
        <w:div w:id="662859444">
          <w:marLeft w:val="0"/>
          <w:marRight w:val="0"/>
          <w:marTop w:val="0"/>
          <w:marBottom w:val="0"/>
          <w:divBdr>
            <w:top w:val="none" w:sz="0" w:space="0" w:color="auto"/>
            <w:left w:val="none" w:sz="0" w:space="0" w:color="auto"/>
            <w:bottom w:val="none" w:sz="0" w:space="0" w:color="auto"/>
            <w:right w:val="none" w:sz="0" w:space="0" w:color="auto"/>
          </w:divBdr>
        </w:div>
        <w:div w:id="662859456">
          <w:marLeft w:val="0"/>
          <w:marRight w:val="0"/>
          <w:marTop w:val="0"/>
          <w:marBottom w:val="0"/>
          <w:divBdr>
            <w:top w:val="none" w:sz="0" w:space="0" w:color="auto"/>
            <w:left w:val="none" w:sz="0" w:space="0" w:color="auto"/>
            <w:bottom w:val="none" w:sz="0" w:space="0" w:color="auto"/>
            <w:right w:val="none" w:sz="0" w:space="0" w:color="auto"/>
          </w:divBdr>
        </w:div>
        <w:div w:id="662859461">
          <w:marLeft w:val="0"/>
          <w:marRight w:val="0"/>
          <w:marTop w:val="0"/>
          <w:marBottom w:val="0"/>
          <w:divBdr>
            <w:top w:val="none" w:sz="0" w:space="0" w:color="auto"/>
            <w:left w:val="none" w:sz="0" w:space="0" w:color="auto"/>
            <w:bottom w:val="none" w:sz="0" w:space="0" w:color="auto"/>
            <w:right w:val="none" w:sz="0" w:space="0" w:color="auto"/>
          </w:divBdr>
        </w:div>
        <w:div w:id="662859481">
          <w:marLeft w:val="0"/>
          <w:marRight w:val="0"/>
          <w:marTop w:val="0"/>
          <w:marBottom w:val="0"/>
          <w:divBdr>
            <w:top w:val="none" w:sz="0" w:space="0" w:color="auto"/>
            <w:left w:val="none" w:sz="0" w:space="0" w:color="auto"/>
            <w:bottom w:val="none" w:sz="0" w:space="0" w:color="auto"/>
            <w:right w:val="none" w:sz="0" w:space="0" w:color="auto"/>
          </w:divBdr>
        </w:div>
        <w:div w:id="662859485">
          <w:marLeft w:val="0"/>
          <w:marRight w:val="0"/>
          <w:marTop w:val="0"/>
          <w:marBottom w:val="0"/>
          <w:divBdr>
            <w:top w:val="none" w:sz="0" w:space="0" w:color="auto"/>
            <w:left w:val="none" w:sz="0" w:space="0" w:color="auto"/>
            <w:bottom w:val="none" w:sz="0" w:space="0" w:color="auto"/>
            <w:right w:val="none" w:sz="0" w:space="0" w:color="auto"/>
          </w:divBdr>
        </w:div>
        <w:div w:id="662859487">
          <w:marLeft w:val="0"/>
          <w:marRight w:val="0"/>
          <w:marTop w:val="0"/>
          <w:marBottom w:val="0"/>
          <w:divBdr>
            <w:top w:val="none" w:sz="0" w:space="0" w:color="auto"/>
            <w:left w:val="none" w:sz="0" w:space="0" w:color="auto"/>
            <w:bottom w:val="none" w:sz="0" w:space="0" w:color="auto"/>
            <w:right w:val="none" w:sz="0" w:space="0" w:color="auto"/>
          </w:divBdr>
        </w:div>
        <w:div w:id="662859494">
          <w:marLeft w:val="0"/>
          <w:marRight w:val="0"/>
          <w:marTop w:val="0"/>
          <w:marBottom w:val="0"/>
          <w:divBdr>
            <w:top w:val="none" w:sz="0" w:space="0" w:color="auto"/>
            <w:left w:val="none" w:sz="0" w:space="0" w:color="auto"/>
            <w:bottom w:val="none" w:sz="0" w:space="0" w:color="auto"/>
            <w:right w:val="none" w:sz="0" w:space="0" w:color="auto"/>
          </w:divBdr>
        </w:div>
        <w:div w:id="662859498">
          <w:marLeft w:val="0"/>
          <w:marRight w:val="0"/>
          <w:marTop w:val="0"/>
          <w:marBottom w:val="0"/>
          <w:divBdr>
            <w:top w:val="none" w:sz="0" w:space="0" w:color="auto"/>
            <w:left w:val="none" w:sz="0" w:space="0" w:color="auto"/>
            <w:bottom w:val="none" w:sz="0" w:space="0" w:color="auto"/>
            <w:right w:val="none" w:sz="0" w:space="0" w:color="auto"/>
          </w:divBdr>
        </w:div>
        <w:div w:id="662859505">
          <w:marLeft w:val="0"/>
          <w:marRight w:val="0"/>
          <w:marTop w:val="0"/>
          <w:marBottom w:val="0"/>
          <w:divBdr>
            <w:top w:val="none" w:sz="0" w:space="0" w:color="auto"/>
            <w:left w:val="none" w:sz="0" w:space="0" w:color="auto"/>
            <w:bottom w:val="none" w:sz="0" w:space="0" w:color="auto"/>
            <w:right w:val="none" w:sz="0" w:space="0" w:color="auto"/>
          </w:divBdr>
        </w:div>
        <w:div w:id="662859507">
          <w:marLeft w:val="0"/>
          <w:marRight w:val="0"/>
          <w:marTop w:val="0"/>
          <w:marBottom w:val="0"/>
          <w:divBdr>
            <w:top w:val="none" w:sz="0" w:space="0" w:color="auto"/>
            <w:left w:val="none" w:sz="0" w:space="0" w:color="auto"/>
            <w:bottom w:val="none" w:sz="0" w:space="0" w:color="auto"/>
            <w:right w:val="none" w:sz="0" w:space="0" w:color="auto"/>
          </w:divBdr>
        </w:div>
        <w:div w:id="662859511">
          <w:marLeft w:val="0"/>
          <w:marRight w:val="0"/>
          <w:marTop w:val="0"/>
          <w:marBottom w:val="0"/>
          <w:divBdr>
            <w:top w:val="none" w:sz="0" w:space="0" w:color="auto"/>
            <w:left w:val="none" w:sz="0" w:space="0" w:color="auto"/>
            <w:bottom w:val="none" w:sz="0" w:space="0" w:color="auto"/>
            <w:right w:val="none" w:sz="0" w:space="0" w:color="auto"/>
          </w:divBdr>
        </w:div>
        <w:div w:id="662859514">
          <w:marLeft w:val="0"/>
          <w:marRight w:val="0"/>
          <w:marTop w:val="0"/>
          <w:marBottom w:val="0"/>
          <w:divBdr>
            <w:top w:val="none" w:sz="0" w:space="0" w:color="auto"/>
            <w:left w:val="none" w:sz="0" w:space="0" w:color="auto"/>
            <w:bottom w:val="none" w:sz="0" w:space="0" w:color="auto"/>
            <w:right w:val="none" w:sz="0" w:space="0" w:color="auto"/>
          </w:divBdr>
        </w:div>
        <w:div w:id="662859521">
          <w:marLeft w:val="0"/>
          <w:marRight w:val="0"/>
          <w:marTop w:val="0"/>
          <w:marBottom w:val="0"/>
          <w:divBdr>
            <w:top w:val="none" w:sz="0" w:space="0" w:color="auto"/>
            <w:left w:val="none" w:sz="0" w:space="0" w:color="auto"/>
            <w:bottom w:val="none" w:sz="0" w:space="0" w:color="auto"/>
            <w:right w:val="none" w:sz="0" w:space="0" w:color="auto"/>
          </w:divBdr>
        </w:div>
        <w:div w:id="662859529">
          <w:marLeft w:val="0"/>
          <w:marRight w:val="0"/>
          <w:marTop w:val="0"/>
          <w:marBottom w:val="0"/>
          <w:divBdr>
            <w:top w:val="none" w:sz="0" w:space="0" w:color="auto"/>
            <w:left w:val="none" w:sz="0" w:space="0" w:color="auto"/>
            <w:bottom w:val="none" w:sz="0" w:space="0" w:color="auto"/>
            <w:right w:val="none" w:sz="0" w:space="0" w:color="auto"/>
          </w:divBdr>
        </w:div>
        <w:div w:id="662859532">
          <w:marLeft w:val="0"/>
          <w:marRight w:val="0"/>
          <w:marTop w:val="0"/>
          <w:marBottom w:val="0"/>
          <w:divBdr>
            <w:top w:val="none" w:sz="0" w:space="0" w:color="auto"/>
            <w:left w:val="none" w:sz="0" w:space="0" w:color="auto"/>
            <w:bottom w:val="none" w:sz="0" w:space="0" w:color="auto"/>
            <w:right w:val="none" w:sz="0" w:space="0" w:color="auto"/>
          </w:divBdr>
        </w:div>
        <w:div w:id="662859535">
          <w:marLeft w:val="0"/>
          <w:marRight w:val="0"/>
          <w:marTop w:val="0"/>
          <w:marBottom w:val="0"/>
          <w:divBdr>
            <w:top w:val="none" w:sz="0" w:space="0" w:color="auto"/>
            <w:left w:val="none" w:sz="0" w:space="0" w:color="auto"/>
            <w:bottom w:val="none" w:sz="0" w:space="0" w:color="auto"/>
            <w:right w:val="none" w:sz="0" w:space="0" w:color="auto"/>
          </w:divBdr>
        </w:div>
        <w:div w:id="662859545">
          <w:marLeft w:val="0"/>
          <w:marRight w:val="0"/>
          <w:marTop w:val="0"/>
          <w:marBottom w:val="0"/>
          <w:divBdr>
            <w:top w:val="none" w:sz="0" w:space="0" w:color="auto"/>
            <w:left w:val="none" w:sz="0" w:space="0" w:color="auto"/>
            <w:bottom w:val="none" w:sz="0" w:space="0" w:color="auto"/>
            <w:right w:val="none" w:sz="0" w:space="0" w:color="auto"/>
          </w:divBdr>
        </w:div>
        <w:div w:id="662859556">
          <w:marLeft w:val="0"/>
          <w:marRight w:val="0"/>
          <w:marTop w:val="0"/>
          <w:marBottom w:val="0"/>
          <w:divBdr>
            <w:top w:val="none" w:sz="0" w:space="0" w:color="auto"/>
            <w:left w:val="none" w:sz="0" w:space="0" w:color="auto"/>
            <w:bottom w:val="none" w:sz="0" w:space="0" w:color="auto"/>
            <w:right w:val="none" w:sz="0" w:space="0" w:color="auto"/>
          </w:divBdr>
        </w:div>
        <w:div w:id="662859573">
          <w:marLeft w:val="0"/>
          <w:marRight w:val="0"/>
          <w:marTop w:val="0"/>
          <w:marBottom w:val="0"/>
          <w:divBdr>
            <w:top w:val="none" w:sz="0" w:space="0" w:color="auto"/>
            <w:left w:val="none" w:sz="0" w:space="0" w:color="auto"/>
            <w:bottom w:val="none" w:sz="0" w:space="0" w:color="auto"/>
            <w:right w:val="none" w:sz="0" w:space="0" w:color="auto"/>
          </w:divBdr>
        </w:div>
        <w:div w:id="662859576">
          <w:marLeft w:val="0"/>
          <w:marRight w:val="0"/>
          <w:marTop w:val="0"/>
          <w:marBottom w:val="0"/>
          <w:divBdr>
            <w:top w:val="none" w:sz="0" w:space="0" w:color="auto"/>
            <w:left w:val="none" w:sz="0" w:space="0" w:color="auto"/>
            <w:bottom w:val="none" w:sz="0" w:space="0" w:color="auto"/>
            <w:right w:val="none" w:sz="0" w:space="0" w:color="auto"/>
          </w:divBdr>
        </w:div>
        <w:div w:id="662859584">
          <w:marLeft w:val="0"/>
          <w:marRight w:val="0"/>
          <w:marTop w:val="0"/>
          <w:marBottom w:val="0"/>
          <w:divBdr>
            <w:top w:val="none" w:sz="0" w:space="0" w:color="auto"/>
            <w:left w:val="none" w:sz="0" w:space="0" w:color="auto"/>
            <w:bottom w:val="none" w:sz="0" w:space="0" w:color="auto"/>
            <w:right w:val="none" w:sz="0" w:space="0" w:color="auto"/>
          </w:divBdr>
        </w:div>
        <w:div w:id="662859600">
          <w:marLeft w:val="0"/>
          <w:marRight w:val="0"/>
          <w:marTop w:val="0"/>
          <w:marBottom w:val="0"/>
          <w:divBdr>
            <w:top w:val="none" w:sz="0" w:space="0" w:color="auto"/>
            <w:left w:val="none" w:sz="0" w:space="0" w:color="auto"/>
            <w:bottom w:val="none" w:sz="0" w:space="0" w:color="auto"/>
            <w:right w:val="none" w:sz="0" w:space="0" w:color="auto"/>
          </w:divBdr>
        </w:div>
        <w:div w:id="662859601">
          <w:marLeft w:val="0"/>
          <w:marRight w:val="0"/>
          <w:marTop w:val="0"/>
          <w:marBottom w:val="0"/>
          <w:divBdr>
            <w:top w:val="none" w:sz="0" w:space="0" w:color="auto"/>
            <w:left w:val="none" w:sz="0" w:space="0" w:color="auto"/>
            <w:bottom w:val="none" w:sz="0" w:space="0" w:color="auto"/>
            <w:right w:val="none" w:sz="0" w:space="0" w:color="auto"/>
          </w:divBdr>
        </w:div>
        <w:div w:id="662859603">
          <w:marLeft w:val="0"/>
          <w:marRight w:val="0"/>
          <w:marTop w:val="0"/>
          <w:marBottom w:val="0"/>
          <w:divBdr>
            <w:top w:val="none" w:sz="0" w:space="0" w:color="auto"/>
            <w:left w:val="none" w:sz="0" w:space="0" w:color="auto"/>
            <w:bottom w:val="none" w:sz="0" w:space="0" w:color="auto"/>
            <w:right w:val="none" w:sz="0" w:space="0" w:color="auto"/>
          </w:divBdr>
        </w:div>
        <w:div w:id="662859614">
          <w:marLeft w:val="0"/>
          <w:marRight w:val="0"/>
          <w:marTop w:val="0"/>
          <w:marBottom w:val="0"/>
          <w:divBdr>
            <w:top w:val="none" w:sz="0" w:space="0" w:color="auto"/>
            <w:left w:val="none" w:sz="0" w:space="0" w:color="auto"/>
            <w:bottom w:val="none" w:sz="0" w:space="0" w:color="auto"/>
            <w:right w:val="none" w:sz="0" w:space="0" w:color="auto"/>
          </w:divBdr>
        </w:div>
        <w:div w:id="662859615">
          <w:marLeft w:val="0"/>
          <w:marRight w:val="0"/>
          <w:marTop w:val="0"/>
          <w:marBottom w:val="0"/>
          <w:divBdr>
            <w:top w:val="none" w:sz="0" w:space="0" w:color="auto"/>
            <w:left w:val="none" w:sz="0" w:space="0" w:color="auto"/>
            <w:bottom w:val="none" w:sz="0" w:space="0" w:color="auto"/>
            <w:right w:val="none" w:sz="0" w:space="0" w:color="auto"/>
          </w:divBdr>
        </w:div>
        <w:div w:id="662859616">
          <w:marLeft w:val="0"/>
          <w:marRight w:val="0"/>
          <w:marTop w:val="0"/>
          <w:marBottom w:val="0"/>
          <w:divBdr>
            <w:top w:val="none" w:sz="0" w:space="0" w:color="auto"/>
            <w:left w:val="none" w:sz="0" w:space="0" w:color="auto"/>
            <w:bottom w:val="none" w:sz="0" w:space="0" w:color="auto"/>
            <w:right w:val="none" w:sz="0" w:space="0" w:color="auto"/>
          </w:divBdr>
        </w:div>
        <w:div w:id="662859617">
          <w:marLeft w:val="0"/>
          <w:marRight w:val="0"/>
          <w:marTop w:val="0"/>
          <w:marBottom w:val="0"/>
          <w:divBdr>
            <w:top w:val="none" w:sz="0" w:space="0" w:color="auto"/>
            <w:left w:val="none" w:sz="0" w:space="0" w:color="auto"/>
            <w:bottom w:val="none" w:sz="0" w:space="0" w:color="auto"/>
            <w:right w:val="none" w:sz="0" w:space="0" w:color="auto"/>
          </w:divBdr>
        </w:div>
        <w:div w:id="662859624">
          <w:marLeft w:val="0"/>
          <w:marRight w:val="0"/>
          <w:marTop w:val="0"/>
          <w:marBottom w:val="0"/>
          <w:divBdr>
            <w:top w:val="none" w:sz="0" w:space="0" w:color="auto"/>
            <w:left w:val="none" w:sz="0" w:space="0" w:color="auto"/>
            <w:bottom w:val="none" w:sz="0" w:space="0" w:color="auto"/>
            <w:right w:val="none" w:sz="0" w:space="0" w:color="auto"/>
          </w:divBdr>
        </w:div>
        <w:div w:id="662859634">
          <w:marLeft w:val="0"/>
          <w:marRight w:val="0"/>
          <w:marTop w:val="0"/>
          <w:marBottom w:val="0"/>
          <w:divBdr>
            <w:top w:val="none" w:sz="0" w:space="0" w:color="auto"/>
            <w:left w:val="none" w:sz="0" w:space="0" w:color="auto"/>
            <w:bottom w:val="none" w:sz="0" w:space="0" w:color="auto"/>
            <w:right w:val="none" w:sz="0" w:space="0" w:color="auto"/>
          </w:divBdr>
        </w:div>
        <w:div w:id="662859635">
          <w:marLeft w:val="0"/>
          <w:marRight w:val="0"/>
          <w:marTop w:val="0"/>
          <w:marBottom w:val="0"/>
          <w:divBdr>
            <w:top w:val="none" w:sz="0" w:space="0" w:color="auto"/>
            <w:left w:val="none" w:sz="0" w:space="0" w:color="auto"/>
            <w:bottom w:val="none" w:sz="0" w:space="0" w:color="auto"/>
            <w:right w:val="none" w:sz="0" w:space="0" w:color="auto"/>
          </w:divBdr>
        </w:div>
        <w:div w:id="662859637">
          <w:marLeft w:val="0"/>
          <w:marRight w:val="0"/>
          <w:marTop w:val="0"/>
          <w:marBottom w:val="0"/>
          <w:divBdr>
            <w:top w:val="none" w:sz="0" w:space="0" w:color="auto"/>
            <w:left w:val="none" w:sz="0" w:space="0" w:color="auto"/>
            <w:bottom w:val="none" w:sz="0" w:space="0" w:color="auto"/>
            <w:right w:val="none" w:sz="0" w:space="0" w:color="auto"/>
          </w:divBdr>
        </w:div>
        <w:div w:id="662859648">
          <w:marLeft w:val="0"/>
          <w:marRight w:val="0"/>
          <w:marTop w:val="0"/>
          <w:marBottom w:val="0"/>
          <w:divBdr>
            <w:top w:val="none" w:sz="0" w:space="0" w:color="auto"/>
            <w:left w:val="none" w:sz="0" w:space="0" w:color="auto"/>
            <w:bottom w:val="none" w:sz="0" w:space="0" w:color="auto"/>
            <w:right w:val="none" w:sz="0" w:space="0" w:color="auto"/>
          </w:divBdr>
        </w:div>
        <w:div w:id="662859649">
          <w:marLeft w:val="0"/>
          <w:marRight w:val="0"/>
          <w:marTop w:val="0"/>
          <w:marBottom w:val="0"/>
          <w:divBdr>
            <w:top w:val="none" w:sz="0" w:space="0" w:color="auto"/>
            <w:left w:val="none" w:sz="0" w:space="0" w:color="auto"/>
            <w:bottom w:val="none" w:sz="0" w:space="0" w:color="auto"/>
            <w:right w:val="none" w:sz="0" w:space="0" w:color="auto"/>
          </w:divBdr>
        </w:div>
        <w:div w:id="662859653">
          <w:marLeft w:val="0"/>
          <w:marRight w:val="0"/>
          <w:marTop w:val="0"/>
          <w:marBottom w:val="0"/>
          <w:divBdr>
            <w:top w:val="none" w:sz="0" w:space="0" w:color="auto"/>
            <w:left w:val="none" w:sz="0" w:space="0" w:color="auto"/>
            <w:bottom w:val="none" w:sz="0" w:space="0" w:color="auto"/>
            <w:right w:val="none" w:sz="0" w:space="0" w:color="auto"/>
          </w:divBdr>
        </w:div>
        <w:div w:id="662859662">
          <w:marLeft w:val="0"/>
          <w:marRight w:val="0"/>
          <w:marTop w:val="0"/>
          <w:marBottom w:val="0"/>
          <w:divBdr>
            <w:top w:val="none" w:sz="0" w:space="0" w:color="auto"/>
            <w:left w:val="none" w:sz="0" w:space="0" w:color="auto"/>
            <w:bottom w:val="none" w:sz="0" w:space="0" w:color="auto"/>
            <w:right w:val="none" w:sz="0" w:space="0" w:color="auto"/>
          </w:divBdr>
        </w:div>
        <w:div w:id="662859663">
          <w:marLeft w:val="0"/>
          <w:marRight w:val="0"/>
          <w:marTop w:val="0"/>
          <w:marBottom w:val="0"/>
          <w:divBdr>
            <w:top w:val="none" w:sz="0" w:space="0" w:color="auto"/>
            <w:left w:val="none" w:sz="0" w:space="0" w:color="auto"/>
            <w:bottom w:val="none" w:sz="0" w:space="0" w:color="auto"/>
            <w:right w:val="none" w:sz="0" w:space="0" w:color="auto"/>
          </w:divBdr>
        </w:div>
        <w:div w:id="662859666">
          <w:marLeft w:val="0"/>
          <w:marRight w:val="0"/>
          <w:marTop w:val="0"/>
          <w:marBottom w:val="0"/>
          <w:divBdr>
            <w:top w:val="none" w:sz="0" w:space="0" w:color="auto"/>
            <w:left w:val="none" w:sz="0" w:space="0" w:color="auto"/>
            <w:bottom w:val="none" w:sz="0" w:space="0" w:color="auto"/>
            <w:right w:val="none" w:sz="0" w:space="0" w:color="auto"/>
          </w:divBdr>
        </w:div>
        <w:div w:id="662859678">
          <w:marLeft w:val="0"/>
          <w:marRight w:val="0"/>
          <w:marTop w:val="0"/>
          <w:marBottom w:val="0"/>
          <w:divBdr>
            <w:top w:val="none" w:sz="0" w:space="0" w:color="auto"/>
            <w:left w:val="none" w:sz="0" w:space="0" w:color="auto"/>
            <w:bottom w:val="none" w:sz="0" w:space="0" w:color="auto"/>
            <w:right w:val="none" w:sz="0" w:space="0" w:color="auto"/>
          </w:divBdr>
        </w:div>
        <w:div w:id="662859685">
          <w:marLeft w:val="0"/>
          <w:marRight w:val="0"/>
          <w:marTop w:val="0"/>
          <w:marBottom w:val="0"/>
          <w:divBdr>
            <w:top w:val="none" w:sz="0" w:space="0" w:color="auto"/>
            <w:left w:val="none" w:sz="0" w:space="0" w:color="auto"/>
            <w:bottom w:val="none" w:sz="0" w:space="0" w:color="auto"/>
            <w:right w:val="none" w:sz="0" w:space="0" w:color="auto"/>
          </w:divBdr>
        </w:div>
        <w:div w:id="662859705">
          <w:marLeft w:val="0"/>
          <w:marRight w:val="0"/>
          <w:marTop w:val="0"/>
          <w:marBottom w:val="0"/>
          <w:divBdr>
            <w:top w:val="none" w:sz="0" w:space="0" w:color="auto"/>
            <w:left w:val="none" w:sz="0" w:space="0" w:color="auto"/>
            <w:bottom w:val="none" w:sz="0" w:space="0" w:color="auto"/>
            <w:right w:val="none" w:sz="0" w:space="0" w:color="auto"/>
          </w:divBdr>
        </w:div>
        <w:div w:id="662859725">
          <w:marLeft w:val="0"/>
          <w:marRight w:val="0"/>
          <w:marTop w:val="0"/>
          <w:marBottom w:val="0"/>
          <w:divBdr>
            <w:top w:val="none" w:sz="0" w:space="0" w:color="auto"/>
            <w:left w:val="none" w:sz="0" w:space="0" w:color="auto"/>
            <w:bottom w:val="none" w:sz="0" w:space="0" w:color="auto"/>
            <w:right w:val="none" w:sz="0" w:space="0" w:color="auto"/>
          </w:divBdr>
        </w:div>
        <w:div w:id="662859726">
          <w:marLeft w:val="0"/>
          <w:marRight w:val="0"/>
          <w:marTop w:val="0"/>
          <w:marBottom w:val="0"/>
          <w:divBdr>
            <w:top w:val="none" w:sz="0" w:space="0" w:color="auto"/>
            <w:left w:val="none" w:sz="0" w:space="0" w:color="auto"/>
            <w:bottom w:val="none" w:sz="0" w:space="0" w:color="auto"/>
            <w:right w:val="none" w:sz="0" w:space="0" w:color="auto"/>
          </w:divBdr>
        </w:div>
        <w:div w:id="662859727">
          <w:marLeft w:val="0"/>
          <w:marRight w:val="0"/>
          <w:marTop w:val="0"/>
          <w:marBottom w:val="0"/>
          <w:divBdr>
            <w:top w:val="none" w:sz="0" w:space="0" w:color="auto"/>
            <w:left w:val="none" w:sz="0" w:space="0" w:color="auto"/>
            <w:bottom w:val="none" w:sz="0" w:space="0" w:color="auto"/>
            <w:right w:val="none" w:sz="0" w:space="0" w:color="auto"/>
          </w:divBdr>
        </w:div>
        <w:div w:id="662859734">
          <w:marLeft w:val="0"/>
          <w:marRight w:val="0"/>
          <w:marTop w:val="0"/>
          <w:marBottom w:val="0"/>
          <w:divBdr>
            <w:top w:val="none" w:sz="0" w:space="0" w:color="auto"/>
            <w:left w:val="none" w:sz="0" w:space="0" w:color="auto"/>
            <w:bottom w:val="none" w:sz="0" w:space="0" w:color="auto"/>
            <w:right w:val="none" w:sz="0" w:space="0" w:color="auto"/>
          </w:divBdr>
        </w:div>
        <w:div w:id="662859739">
          <w:marLeft w:val="0"/>
          <w:marRight w:val="0"/>
          <w:marTop w:val="0"/>
          <w:marBottom w:val="0"/>
          <w:divBdr>
            <w:top w:val="none" w:sz="0" w:space="0" w:color="auto"/>
            <w:left w:val="none" w:sz="0" w:space="0" w:color="auto"/>
            <w:bottom w:val="none" w:sz="0" w:space="0" w:color="auto"/>
            <w:right w:val="none" w:sz="0" w:space="0" w:color="auto"/>
          </w:divBdr>
        </w:div>
        <w:div w:id="662859741">
          <w:marLeft w:val="0"/>
          <w:marRight w:val="0"/>
          <w:marTop w:val="0"/>
          <w:marBottom w:val="0"/>
          <w:divBdr>
            <w:top w:val="none" w:sz="0" w:space="0" w:color="auto"/>
            <w:left w:val="none" w:sz="0" w:space="0" w:color="auto"/>
            <w:bottom w:val="none" w:sz="0" w:space="0" w:color="auto"/>
            <w:right w:val="none" w:sz="0" w:space="0" w:color="auto"/>
          </w:divBdr>
        </w:div>
        <w:div w:id="662859746">
          <w:marLeft w:val="0"/>
          <w:marRight w:val="0"/>
          <w:marTop w:val="0"/>
          <w:marBottom w:val="0"/>
          <w:divBdr>
            <w:top w:val="none" w:sz="0" w:space="0" w:color="auto"/>
            <w:left w:val="none" w:sz="0" w:space="0" w:color="auto"/>
            <w:bottom w:val="none" w:sz="0" w:space="0" w:color="auto"/>
            <w:right w:val="none" w:sz="0" w:space="0" w:color="auto"/>
          </w:divBdr>
        </w:div>
        <w:div w:id="662859752">
          <w:marLeft w:val="0"/>
          <w:marRight w:val="0"/>
          <w:marTop w:val="0"/>
          <w:marBottom w:val="0"/>
          <w:divBdr>
            <w:top w:val="none" w:sz="0" w:space="0" w:color="auto"/>
            <w:left w:val="none" w:sz="0" w:space="0" w:color="auto"/>
            <w:bottom w:val="none" w:sz="0" w:space="0" w:color="auto"/>
            <w:right w:val="none" w:sz="0" w:space="0" w:color="auto"/>
          </w:divBdr>
        </w:div>
        <w:div w:id="662859760">
          <w:marLeft w:val="0"/>
          <w:marRight w:val="0"/>
          <w:marTop w:val="0"/>
          <w:marBottom w:val="0"/>
          <w:divBdr>
            <w:top w:val="none" w:sz="0" w:space="0" w:color="auto"/>
            <w:left w:val="none" w:sz="0" w:space="0" w:color="auto"/>
            <w:bottom w:val="none" w:sz="0" w:space="0" w:color="auto"/>
            <w:right w:val="none" w:sz="0" w:space="0" w:color="auto"/>
          </w:divBdr>
        </w:div>
        <w:div w:id="662859777">
          <w:marLeft w:val="0"/>
          <w:marRight w:val="0"/>
          <w:marTop w:val="0"/>
          <w:marBottom w:val="0"/>
          <w:divBdr>
            <w:top w:val="none" w:sz="0" w:space="0" w:color="auto"/>
            <w:left w:val="none" w:sz="0" w:space="0" w:color="auto"/>
            <w:bottom w:val="none" w:sz="0" w:space="0" w:color="auto"/>
            <w:right w:val="none" w:sz="0" w:space="0" w:color="auto"/>
          </w:divBdr>
        </w:div>
        <w:div w:id="662859785">
          <w:marLeft w:val="0"/>
          <w:marRight w:val="0"/>
          <w:marTop w:val="0"/>
          <w:marBottom w:val="0"/>
          <w:divBdr>
            <w:top w:val="none" w:sz="0" w:space="0" w:color="auto"/>
            <w:left w:val="none" w:sz="0" w:space="0" w:color="auto"/>
            <w:bottom w:val="none" w:sz="0" w:space="0" w:color="auto"/>
            <w:right w:val="none" w:sz="0" w:space="0" w:color="auto"/>
          </w:divBdr>
        </w:div>
        <w:div w:id="662859789">
          <w:marLeft w:val="0"/>
          <w:marRight w:val="0"/>
          <w:marTop w:val="0"/>
          <w:marBottom w:val="0"/>
          <w:divBdr>
            <w:top w:val="none" w:sz="0" w:space="0" w:color="auto"/>
            <w:left w:val="none" w:sz="0" w:space="0" w:color="auto"/>
            <w:bottom w:val="none" w:sz="0" w:space="0" w:color="auto"/>
            <w:right w:val="none" w:sz="0" w:space="0" w:color="auto"/>
          </w:divBdr>
        </w:div>
        <w:div w:id="662859794">
          <w:marLeft w:val="0"/>
          <w:marRight w:val="0"/>
          <w:marTop w:val="0"/>
          <w:marBottom w:val="0"/>
          <w:divBdr>
            <w:top w:val="none" w:sz="0" w:space="0" w:color="auto"/>
            <w:left w:val="none" w:sz="0" w:space="0" w:color="auto"/>
            <w:bottom w:val="none" w:sz="0" w:space="0" w:color="auto"/>
            <w:right w:val="none" w:sz="0" w:space="0" w:color="auto"/>
          </w:divBdr>
        </w:div>
        <w:div w:id="662859795">
          <w:marLeft w:val="0"/>
          <w:marRight w:val="0"/>
          <w:marTop w:val="0"/>
          <w:marBottom w:val="0"/>
          <w:divBdr>
            <w:top w:val="none" w:sz="0" w:space="0" w:color="auto"/>
            <w:left w:val="none" w:sz="0" w:space="0" w:color="auto"/>
            <w:bottom w:val="none" w:sz="0" w:space="0" w:color="auto"/>
            <w:right w:val="none" w:sz="0" w:space="0" w:color="auto"/>
          </w:divBdr>
        </w:div>
        <w:div w:id="662859806">
          <w:marLeft w:val="0"/>
          <w:marRight w:val="0"/>
          <w:marTop w:val="0"/>
          <w:marBottom w:val="0"/>
          <w:divBdr>
            <w:top w:val="none" w:sz="0" w:space="0" w:color="auto"/>
            <w:left w:val="none" w:sz="0" w:space="0" w:color="auto"/>
            <w:bottom w:val="none" w:sz="0" w:space="0" w:color="auto"/>
            <w:right w:val="none" w:sz="0" w:space="0" w:color="auto"/>
          </w:divBdr>
        </w:div>
        <w:div w:id="662859830">
          <w:marLeft w:val="0"/>
          <w:marRight w:val="0"/>
          <w:marTop w:val="0"/>
          <w:marBottom w:val="0"/>
          <w:divBdr>
            <w:top w:val="none" w:sz="0" w:space="0" w:color="auto"/>
            <w:left w:val="none" w:sz="0" w:space="0" w:color="auto"/>
            <w:bottom w:val="none" w:sz="0" w:space="0" w:color="auto"/>
            <w:right w:val="none" w:sz="0" w:space="0" w:color="auto"/>
          </w:divBdr>
        </w:div>
      </w:divsChild>
    </w:div>
    <w:div w:id="662859436">
      <w:marLeft w:val="0"/>
      <w:marRight w:val="0"/>
      <w:marTop w:val="0"/>
      <w:marBottom w:val="0"/>
      <w:divBdr>
        <w:top w:val="none" w:sz="0" w:space="0" w:color="auto"/>
        <w:left w:val="none" w:sz="0" w:space="0" w:color="auto"/>
        <w:bottom w:val="none" w:sz="0" w:space="0" w:color="auto"/>
        <w:right w:val="none" w:sz="0" w:space="0" w:color="auto"/>
      </w:divBdr>
      <w:divsChild>
        <w:div w:id="662859597">
          <w:marLeft w:val="0"/>
          <w:marRight w:val="0"/>
          <w:marTop w:val="0"/>
          <w:marBottom w:val="0"/>
          <w:divBdr>
            <w:top w:val="none" w:sz="0" w:space="0" w:color="auto"/>
            <w:left w:val="none" w:sz="0" w:space="0" w:color="auto"/>
            <w:bottom w:val="none" w:sz="0" w:space="0" w:color="auto"/>
            <w:right w:val="none" w:sz="0" w:space="0" w:color="auto"/>
          </w:divBdr>
        </w:div>
        <w:div w:id="662859812">
          <w:marLeft w:val="0"/>
          <w:marRight w:val="0"/>
          <w:marTop w:val="0"/>
          <w:marBottom w:val="0"/>
          <w:divBdr>
            <w:top w:val="none" w:sz="0" w:space="0" w:color="auto"/>
            <w:left w:val="none" w:sz="0" w:space="0" w:color="auto"/>
            <w:bottom w:val="none" w:sz="0" w:space="0" w:color="auto"/>
            <w:right w:val="none" w:sz="0" w:space="0" w:color="auto"/>
          </w:divBdr>
        </w:div>
      </w:divsChild>
    </w:div>
    <w:div w:id="662859439">
      <w:marLeft w:val="0"/>
      <w:marRight w:val="0"/>
      <w:marTop w:val="0"/>
      <w:marBottom w:val="0"/>
      <w:divBdr>
        <w:top w:val="none" w:sz="0" w:space="0" w:color="auto"/>
        <w:left w:val="none" w:sz="0" w:space="0" w:color="auto"/>
        <w:bottom w:val="none" w:sz="0" w:space="0" w:color="auto"/>
        <w:right w:val="none" w:sz="0" w:space="0" w:color="auto"/>
      </w:divBdr>
    </w:div>
    <w:div w:id="662859440">
      <w:marLeft w:val="0"/>
      <w:marRight w:val="0"/>
      <w:marTop w:val="0"/>
      <w:marBottom w:val="0"/>
      <w:divBdr>
        <w:top w:val="none" w:sz="0" w:space="0" w:color="auto"/>
        <w:left w:val="none" w:sz="0" w:space="0" w:color="auto"/>
        <w:bottom w:val="none" w:sz="0" w:space="0" w:color="auto"/>
        <w:right w:val="none" w:sz="0" w:space="0" w:color="auto"/>
      </w:divBdr>
    </w:div>
    <w:div w:id="662859441">
      <w:marLeft w:val="0"/>
      <w:marRight w:val="0"/>
      <w:marTop w:val="0"/>
      <w:marBottom w:val="0"/>
      <w:divBdr>
        <w:top w:val="none" w:sz="0" w:space="0" w:color="auto"/>
        <w:left w:val="none" w:sz="0" w:space="0" w:color="auto"/>
        <w:bottom w:val="none" w:sz="0" w:space="0" w:color="auto"/>
        <w:right w:val="none" w:sz="0" w:space="0" w:color="auto"/>
      </w:divBdr>
    </w:div>
    <w:div w:id="662859443">
      <w:marLeft w:val="0"/>
      <w:marRight w:val="0"/>
      <w:marTop w:val="0"/>
      <w:marBottom w:val="0"/>
      <w:divBdr>
        <w:top w:val="none" w:sz="0" w:space="0" w:color="auto"/>
        <w:left w:val="none" w:sz="0" w:space="0" w:color="auto"/>
        <w:bottom w:val="none" w:sz="0" w:space="0" w:color="auto"/>
        <w:right w:val="none" w:sz="0" w:space="0" w:color="auto"/>
      </w:divBdr>
    </w:div>
    <w:div w:id="662859446">
      <w:marLeft w:val="0"/>
      <w:marRight w:val="0"/>
      <w:marTop w:val="0"/>
      <w:marBottom w:val="0"/>
      <w:divBdr>
        <w:top w:val="none" w:sz="0" w:space="0" w:color="auto"/>
        <w:left w:val="none" w:sz="0" w:space="0" w:color="auto"/>
        <w:bottom w:val="none" w:sz="0" w:space="0" w:color="auto"/>
        <w:right w:val="none" w:sz="0" w:space="0" w:color="auto"/>
      </w:divBdr>
    </w:div>
    <w:div w:id="662859447">
      <w:marLeft w:val="0"/>
      <w:marRight w:val="0"/>
      <w:marTop w:val="0"/>
      <w:marBottom w:val="0"/>
      <w:divBdr>
        <w:top w:val="none" w:sz="0" w:space="0" w:color="auto"/>
        <w:left w:val="none" w:sz="0" w:space="0" w:color="auto"/>
        <w:bottom w:val="none" w:sz="0" w:space="0" w:color="auto"/>
        <w:right w:val="none" w:sz="0" w:space="0" w:color="auto"/>
      </w:divBdr>
    </w:div>
    <w:div w:id="662859451">
      <w:marLeft w:val="0"/>
      <w:marRight w:val="0"/>
      <w:marTop w:val="0"/>
      <w:marBottom w:val="0"/>
      <w:divBdr>
        <w:top w:val="none" w:sz="0" w:space="0" w:color="auto"/>
        <w:left w:val="none" w:sz="0" w:space="0" w:color="auto"/>
        <w:bottom w:val="none" w:sz="0" w:space="0" w:color="auto"/>
        <w:right w:val="none" w:sz="0" w:space="0" w:color="auto"/>
      </w:divBdr>
    </w:div>
    <w:div w:id="662859452">
      <w:marLeft w:val="0"/>
      <w:marRight w:val="0"/>
      <w:marTop w:val="0"/>
      <w:marBottom w:val="0"/>
      <w:divBdr>
        <w:top w:val="none" w:sz="0" w:space="0" w:color="auto"/>
        <w:left w:val="none" w:sz="0" w:space="0" w:color="auto"/>
        <w:bottom w:val="none" w:sz="0" w:space="0" w:color="auto"/>
        <w:right w:val="none" w:sz="0" w:space="0" w:color="auto"/>
      </w:divBdr>
    </w:div>
    <w:div w:id="662859453">
      <w:marLeft w:val="0"/>
      <w:marRight w:val="0"/>
      <w:marTop w:val="0"/>
      <w:marBottom w:val="0"/>
      <w:divBdr>
        <w:top w:val="none" w:sz="0" w:space="0" w:color="auto"/>
        <w:left w:val="none" w:sz="0" w:space="0" w:color="auto"/>
        <w:bottom w:val="none" w:sz="0" w:space="0" w:color="auto"/>
        <w:right w:val="none" w:sz="0" w:space="0" w:color="auto"/>
      </w:divBdr>
      <w:divsChild>
        <w:div w:id="662859798">
          <w:marLeft w:val="0"/>
          <w:marRight w:val="0"/>
          <w:marTop w:val="0"/>
          <w:marBottom w:val="0"/>
          <w:divBdr>
            <w:top w:val="none" w:sz="0" w:space="0" w:color="auto"/>
            <w:left w:val="none" w:sz="0" w:space="0" w:color="auto"/>
            <w:bottom w:val="none" w:sz="0" w:space="0" w:color="auto"/>
            <w:right w:val="none" w:sz="0" w:space="0" w:color="auto"/>
          </w:divBdr>
          <w:divsChild>
            <w:div w:id="66285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59455">
      <w:marLeft w:val="0"/>
      <w:marRight w:val="0"/>
      <w:marTop w:val="0"/>
      <w:marBottom w:val="0"/>
      <w:divBdr>
        <w:top w:val="none" w:sz="0" w:space="0" w:color="auto"/>
        <w:left w:val="none" w:sz="0" w:space="0" w:color="auto"/>
        <w:bottom w:val="none" w:sz="0" w:space="0" w:color="auto"/>
        <w:right w:val="none" w:sz="0" w:space="0" w:color="auto"/>
      </w:divBdr>
    </w:div>
    <w:div w:id="662859457">
      <w:marLeft w:val="0"/>
      <w:marRight w:val="0"/>
      <w:marTop w:val="0"/>
      <w:marBottom w:val="0"/>
      <w:divBdr>
        <w:top w:val="none" w:sz="0" w:space="0" w:color="auto"/>
        <w:left w:val="none" w:sz="0" w:space="0" w:color="auto"/>
        <w:bottom w:val="none" w:sz="0" w:space="0" w:color="auto"/>
        <w:right w:val="none" w:sz="0" w:space="0" w:color="auto"/>
      </w:divBdr>
      <w:divsChild>
        <w:div w:id="662859358">
          <w:marLeft w:val="0"/>
          <w:marRight w:val="0"/>
          <w:marTop w:val="0"/>
          <w:marBottom w:val="0"/>
          <w:divBdr>
            <w:top w:val="none" w:sz="0" w:space="0" w:color="auto"/>
            <w:left w:val="none" w:sz="0" w:space="0" w:color="auto"/>
            <w:bottom w:val="none" w:sz="0" w:space="0" w:color="auto"/>
            <w:right w:val="none" w:sz="0" w:space="0" w:color="auto"/>
          </w:divBdr>
        </w:div>
        <w:div w:id="662859363">
          <w:marLeft w:val="0"/>
          <w:marRight w:val="0"/>
          <w:marTop w:val="0"/>
          <w:marBottom w:val="0"/>
          <w:divBdr>
            <w:top w:val="none" w:sz="0" w:space="0" w:color="auto"/>
            <w:left w:val="none" w:sz="0" w:space="0" w:color="auto"/>
            <w:bottom w:val="none" w:sz="0" w:space="0" w:color="auto"/>
            <w:right w:val="none" w:sz="0" w:space="0" w:color="auto"/>
          </w:divBdr>
        </w:div>
        <w:div w:id="662859570">
          <w:marLeft w:val="0"/>
          <w:marRight w:val="0"/>
          <w:marTop w:val="0"/>
          <w:marBottom w:val="0"/>
          <w:divBdr>
            <w:top w:val="none" w:sz="0" w:space="0" w:color="auto"/>
            <w:left w:val="none" w:sz="0" w:space="0" w:color="auto"/>
            <w:bottom w:val="none" w:sz="0" w:space="0" w:color="auto"/>
            <w:right w:val="none" w:sz="0" w:space="0" w:color="auto"/>
          </w:divBdr>
        </w:div>
        <w:div w:id="662859679">
          <w:marLeft w:val="0"/>
          <w:marRight w:val="0"/>
          <w:marTop w:val="0"/>
          <w:marBottom w:val="0"/>
          <w:divBdr>
            <w:top w:val="none" w:sz="0" w:space="0" w:color="auto"/>
            <w:left w:val="none" w:sz="0" w:space="0" w:color="auto"/>
            <w:bottom w:val="none" w:sz="0" w:space="0" w:color="auto"/>
            <w:right w:val="none" w:sz="0" w:space="0" w:color="auto"/>
          </w:divBdr>
        </w:div>
      </w:divsChild>
    </w:div>
    <w:div w:id="662859459">
      <w:marLeft w:val="0"/>
      <w:marRight w:val="0"/>
      <w:marTop w:val="0"/>
      <w:marBottom w:val="0"/>
      <w:divBdr>
        <w:top w:val="none" w:sz="0" w:space="0" w:color="auto"/>
        <w:left w:val="none" w:sz="0" w:space="0" w:color="auto"/>
        <w:bottom w:val="none" w:sz="0" w:space="0" w:color="auto"/>
        <w:right w:val="none" w:sz="0" w:space="0" w:color="auto"/>
      </w:divBdr>
    </w:div>
    <w:div w:id="662859462">
      <w:marLeft w:val="0"/>
      <w:marRight w:val="0"/>
      <w:marTop w:val="0"/>
      <w:marBottom w:val="0"/>
      <w:divBdr>
        <w:top w:val="none" w:sz="0" w:space="0" w:color="auto"/>
        <w:left w:val="none" w:sz="0" w:space="0" w:color="auto"/>
        <w:bottom w:val="none" w:sz="0" w:space="0" w:color="auto"/>
        <w:right w:val="none" w:sz="0" w:space="0" w:color="auto"/>
      </w:divBdr>
    </w:div>
    <w:div w:id="662859463">
      <w:marLeft w:val="0"/>
      <w:marRight w:val="0"/>
      <w:marTop w:val="0"/>
      <w:marBottom w:val="0"/>
      <w:divBdr>
        <w:top w:val="none" w:sz="0" w:space="0" w:color="auto"/>
        <w:left w:val="none" w:sz="0" w:space="0" w:color="auto"/>
        <w:bottom w:val="none" w:sz="0" w:space="0" w:color="auto"/>
        <w:right w:val="none" w:sz="0" w:space="0" w:color="auto"/>
      </w:divBdr>
    </w:div>
    <w:div w:id="662859465">
      <w:marLeft w:val="0"/>
      <w:marRight w:val="0"/>
      <w:marTop w:val="0"/>
      <w:marBottom w:val="0"/>
      <w:divBdr>
        <w:top w:val="none" w:sz="0" w:space="0" w:color="auto"/>
        <w:left w:val="none" w:sz="0" w:space="0" w:color="auto"/>
        <w:bottom w:val="none" w:sz="0" w:space="0" w:color="auto"/>
        <w:right w:val="none" w:sz="0" w:space="0" w:color="auto"/>
      </w:divBdr>
    </w:div>
    <w:div w:id="662859467">
      <w:marLeft w:val="0"/>
      <w:marRight w:val="0"/>
      <w:marTop w:val="0"/>
      <w:marBottom w:val="0"/>
      <w:divBdr>
        <w:top w:val="none" w:sz="0" w:space="0" w:color="auto"/>
        <w:left w:val="none" w:sz="0" w:space="0" w:color="auto"/>
        <w:bottom w:val="none" w:sz="0" w:space="0" w:color="auto"/>
        <w:right w:val="none" w:sz="0" w:space="0" w:color="auto"/>
      </w:divBdr>
    </w:div>
    <w:div w:id="662859468">
      <w:marLeft w:val="0"/>
      <w:marRight w:val="0"/>
      <w:marTop w:val="0"/>
      <w:marBottom w:val="0"/>
      <w:divBdr>
        <w:top w:val="none" w:sz="0" w:space="0" w:color="auto"/>
        <w:left w:val="none" w:sz="0" w:space="0" w:color="auto"/>
        <w:bottom w:val="none" w:sz="0" w:space="0" w:color="auto"/>
        <w:right w:val="none" w:sz="0" w:space="0" w:color="auto"/>
      </w:divBdr>
    </w:div>
    <w:div w:id="662859469">
      <w:marLeft w:val="0"/>
      <w:marRight w:val="0"/>
      <w:marTop w:val="0"/>
      <w:marBottom w:val="0"/>
      <w:divBdr>
        <w:top w:val="none" w:sz="0" w:space="0" w:color="auto"/>
        <w:left w:val="none" w:sz="0" w:space="0" w:color="auto"/>
        <w:bottom w:val="none" w:sz="0" w:space="0" w:color="auto"/>
        <w:right w:val="none" w:sz="0" w:space="0" w:color="auto"/>
      </w:divBdr>
    </w:div>
    <w:div w:id="662859471">
      <w:marLeft w:val="0"/>
      <w:marRight w:val="0"/>
      <w:marTop w:val="0"/>
      <w:marBottom w:val="0"/>
      <w:divBdr>
        <w:top w:val="none" w:sz="0" w:space="0" w:color="auto"/>
        <w:left w:val="none" w:sz="0" w:space="0" w:color="auto"/>
        <w:bottom w:val="none" w:sz="0" w:space="0" w:color="auto"/>
        <w:right w:val="none" w:sz="0" w:space="0" w:color="auto"/>
      </w:divBdr>
    </w:div>
    <w:div w:id="662859476">
      <w:marLeft w:val="0"/>
      <w:marRight w:val="0"/>
      <w:marTop w:val="0"/>
      <w:marBottom w:val="0"/>
      <w:divBdr>
        <w:top w:val="none" w:sz="0" w:space="0" w:color="auto"/>
        <w:left w:val="none" w:sz="0" w:space="0" w:color="auto"/>
        <w:bottom w:val="none" w:sz="0" w:space="0" w:color="auto"/>
        <w:right w:val="none" w:sz="0" w:space="0" w:color="auto"/>
      </w:divBdr>
    </w:div>
    <w:div w:id="662859477">
      <w:marLeft w:val="0"/>
      <w:marRight w:val="0"/>
      <w:marTop w:val="0"/>
      <w:marBottom w:val="0"/>
      <w:divBdr>
        <w:top w:val="none" w:sz="0" w:space="0" w:color="auto"/>
        <w:left w:val="none" w:sz="0" w:space="0" w:color="auto"/>
        <w:bottom w:val="none" w:sz="0" w:space="0" w:color="auto"/>
        <w:right w:val="none" w:sz="0" w:space="0" w:color="auto"/>
      </w:divBdr>
    </w:div>
    <w:div w:id="662859478">
      <w:marLeft w:val="0"/>
      <w:marRight w:val="0"/>
      <w:marTop w:val="0"/>
      <w:marBottom w:val="0"/>
      <w:divBdr>
        <w:top w:val="none" w:sz="0" w:space="0" w:color="auto"/>
        <w:left w:val="none" w:sz="0" w:space="0" w:color="auto"/>
        <w:bottom w:val="none" w:sz="0" w:space="0" w:color="auto"/>
        <w:right w:val="none" w:sz="0" w:space="0" w:color="auto"/>
      </w:divBdr>
      <w:divsChild>
        <w:div w:id="662859623">
          <w:marLeft w:val="0"/>
          <w:marRight w:val="0"/>
          <w:marTop w:val="0"/>
          <w:marBottom w:val="0"/>
          <w:divBdr>
            <w:top w:val="none" w:sz="0" w:space="0" w:color="auto"/>
            <w:left w:val="none" w:sz="0" w:space="0" w:color="auto"/>
            <w:bottom w:val="none" w:sz="0" w:space="0" w:color="auto"/>
            <w:right w:val="none" w:sz="0" w:space="0" w:color="auto"/>
          </w:divBdr>
        </w:div>
        <w:div w:id="662859650">
          <w:marLeft w:val="0"/>
          <w:marRight w:val="0"/>
          <w:marTop w:val="0"/>
          <w:marBottom w:val="0"/>
          <w:divBdr>
            <w:top w:val="none" w:sz="0" w:space="0" w:color="auto"/>
            <w:left w:val="none" w:sz="0" w:space="0" w:color="auto"/>
            <w:bottom w:val="none" w:sz="0" w:space="0" w:color="auto"/>
            <w:right w:val="none" w:sz="0" w:space="0" w:color="auto"/>
          </w:divBdr>
        </w:div>
        <w:div w:id="662859779">
          <w:marLeft w:val="0"/>
          <w:marRight w:val="0"/>
          <w:marTop w:val="0"/>
          <w:marBottom w:val="0"/>
          <w:divBdr>
            <w:top w:val="none" w:sz="0" w:space="0" w:color="auto"/>
            <w:left w:val="none" w:sz="0" w:space="0" w:color="auto"/>
            <w:bottom w:val="none" w:sz="0" w:space="0" w:color="auto"/>
            <w:right w:val="none" w:sz="0" w:space="0" w:color="auto"/>
          </w:divBdr>
        </w:div>
      </w:divsChild>
    </w:div>
    <w:div w:id="662859479">
      <w:marLeft w:val="0"/>
      <w:marRight w:val="0"/>
      <w:marTop w:val="0"/>
      <w:marBottom w:val="0"/>
      <w:divBdr>
        <w:top w:val="none" w:sz="0" w:space="0" w:color="auto"/>
        <w:left w:val="none" w:sz="0" w:space="0" w:color="auto"/>
        <w:bottom w:val="none" w:sz="0" w:space="0" w:color="auto"/>
        <w:right w:val="none" w:sz="0" w:space="0" w:color="auto"/>
      </w:divBdr>
    </w:div>
    <w:div w:id="662859480">
      <w:marLeft w:val="0"/>
      <w:marRight w:val="0"/>
      <w:marTop w:val="0"/>
      <w:marBottom w:val="0"/>
      <w:divBdr>
        <w:top w:val="none" w:sz="0" w:space="0" w:color="auto"/>
        <w:left w:val="none" w:sz="0" w:space="0" w:color="auto"/>
        <w:bottom w:val="none" w:sz="0" w:space="0" w:color="auto"/>
        <w:right w:val="none" w:sz="0" w:space="0" w:color="auto"/>
      </w:divBdr>
    </w:div>
    <w:div w:id="662859482">
      <w:marLeft w:val="0"/>
      <w:marRight w:val="0"/>
      <w:marTop w:val="0"/>
      <w:marBottom w:val="0"/>
      <w:divBdr>
        <w:top w:val="none" w:sz="0" w:space="0" w:color="auto"/>
        <w:left w:val="none" w:sz="0" w:space="0" w:color="auto"/>
        <w:bottom w:val="none" w:sz="0" w:space="0" w:color="auto"/>
        <w:right w:val="none" w:sz="0" w:space="0" w:color="auto"/>
      </w:divBdr>
      <w:divsChild>
        <w:div w:id="662859347">
          <w:marLeft w:val="0"/>
          <w:marRight w:val="0"/>
          <w:marTop w:val="0"/>
          <w:marBottom w:val="0"/>
          <w:divBdr>
            <w:top w:val="none" w:sz="0" w:space="0" w:color="auto"/>
            <w:left w:val="none" w:sz="0" w:space="0" w:color="auto"/>
            <w:bottom w:val="none" w:sz="0" w:space="0" w:color="auto"/>
            <w:right w:val="none" w:sz="0" w:space="0" w:color="auto"/>
          </w:divBdr>
        </w:div>
        <w:div w:id="662859349">
          <w:marLeft w:val="0"/>
          <w:marRight w:val="0"/>
          <w:marTop w:val="0"/>
          <w:marBottom w:val="0"/>
          <w:divBdr>
            <w:top w:val="none" w:sz="0" w:space="0" w:color="auto"/>
            <w:left w:val="none" w:sz="0" w:space="0" w:color="auto"/>
            <w:bottom w:val="none" w:sz="0" w:space="0" w:color="auto"/>
            <w:right w:val="none" w:sz="0" w:space="0" w:color="auto"/>
          </w:divBdr>
        </w:div>
        <w:div w:id="662859354">
          <w:marLeft w:val="0"/>
          <w:marRight w:val="0"/>
          <w:marTop w:val="0"/>
          <w:marBottom w:val="0"/>
          <w:divBdr>
            <w:top w:val="none" w:sz="0" w:space="0" w:color="auto"/>
            <w:left w:val="none" w:sz="0" w:space="0" w:color="auto"/>
            <w:bottom w:val="none" w:sz="0" w:space="0" w:color="auto"/>
            <w:right w:val="none" w:sz="0" w:space="0" w:color="auto"/>
          </w:divBdr>
        </w:div>
        <w:div w:id="662859367">
          <w:marLeft w:val="0"/>
          <w:marRight w:val="0"/>
          <w:marTop w:val="0"/>
          <w:marBottom w:val="0"/>
          <w:divBdr>
            <w:top w:val="none" w:sz="0" w:space="0" w:color="auto"/>
            <w:left w:val="none" w:sz="0" w:space="0" w:color="auto"/>
            <w:bottom w:val="none" w:sz="0" w:space="0" w:color="auto"/>
            <w:right w:val="none" w:sz="0" w:space="0" w:color="auto"/>
          </w:divBdr>
        </w:div>
        <w:div w:id="662859373">
          <w:marLeft w:val="0"/>
          <w:marRight w:val="0"/>
          <w:marTop w:val="0"/>
          <w:marBottom w:val="0"/>
          <w:divBdr>
            <w:top w:val="none" w:sz="0" w:space="0" w:color="auto"/>
            <w:left w:val="none" w:sz="0" w:space="0" w:color="auto"/>
            <w:bottom w:val="none" w:sz="0" w:space="0" w:color="auto"/>
            <w:right w:val="none" w:sz="0" w:space="0" w:color="auto"/>
          </w:divBdr>
        </w:div>
        <w:div w:id="662859378">
          <w:marLeft w:val="0"/>
          <w:marRight w:val="0"/>
          <w:marTop w:val="0"/>
          <w:marBottom w:val="0"/>
          <w:divBdr>
            <w:top w:val="none" w:sz="0" w:space="0" w:color="auto"/>
            <w:left w:val="none" w:sz="0" w:space="0" w:color="auto"/>
            <w:bottom w:val="none" w:sz="0" w:space="0" w:color="auto"/>
            <w:right w:val="none" w:sz="0" w:space="0" w:color="auto"/>
          </w:divBdr>
        </w:div>
        <w:div w:id="662859394">
          <w:marLeft w:val="0"/>
          <w:marRight w:val="0"/>
          <w:marTop w:val="0"/>
          <w:marBottom w:val="0"/>
          <w:divBdr>
            <w:top w:val="none" w:sz="0" w:space="0" w:color="auto"/>
            <w:left w:val="none" w:sz="0" w:space="0" w:color="auto"/>
            <w:bottom w:val="none" w:sz="0" w:space="0" w:color="auto"/>
            <w:right w:val="none" w:sz="0" w:space="0" w:color="auto"/>
          </w:divBdr>
        </w:div>
        <w:div w:id="662859395">
          <w:marLeft w:val="0"/>
          <w:marRight w:val="0"/>
          <w:marTop w:val="0"/>
          <w:marBottom w:val="0"/>
          <w:divBdr>
            <w:top w:val="none" w:sz="0" w:space="0" w:color="auto"/>
            <w:left w:val="none" w:sz="0" w:space="0" w:color="auto"/>
            <w:bottom w:val="none" w:sz="0" w:space="0" w:color="auto"/>
            <w:right w:val="none" w:sz="0" w:space="0" w:color="auto"/>
          </w:divBdr>
        </w:div>
        <w:div w:id="662859399">
          <w:marLeft w:val="0"/>
          <w:marRight w:val="0"/>
          <w:marTop w:val="0"/>
          <w:marBottom w:val="0"/>
          <w:divBdr>
            <w:top w:val="none" w:sz="0" w:space="0" w:color="auto"/>
            <w:left w:val="none" w:sz="0" w:space="0" w:color="auto"/>
            <w:bottom w:val="none" w:sz="0" w:space="0" w:color="auto"/>
            <w:right w:val="none" w:sz="0" w:space="0" w:color="auto"/>
          </w:divBdr>
        </w:div>
        <w:div w:id="662859406">
          <w:marLeft w:val="0"/>
          <w:marRight w:val="0"/>
          <w:marTop w:val="0"/>
          <w:marBottom w:val="0"/>
          <w:divBdr>
            <w:top w:val="none" w:sz="0" w:space="0" w:color="auto"/>
            <w:left w:val="none" w:sz="0" w:space="0" w:color="auto"/>
            <w:bottom w:val="none" w:sz="0" w:space="0" w:color="auto"/>
            <w:right w:val="none" w:sz="0" w:space="0" w:color="auto"/>
          </w:divBdr>
        </w:div>
        <w:div w:id="662859407">
          <w:marLeft w:val="0"/>
          <w:marRight w:val="0"/>
          <w:marTop w:val="0"/>
          <w:marBottom w:val="0"/>
          <w:divBdr>
            <w:top w:val="none" w:sz="0" w:space="0" w:color="auto"/>
            <w:left w:val="none" w:sz="0" w:space="0" w:color="auto"/>
            <w:bottom w:val="none" w:sz="0" w:space="0" w:color="auto"/>
            <w:right w:val="none" w:sz="0" w:space="0" w:color="auto"/>
          </w:divBdr>
        </w:div>
        <w:div w:id="662859415">
          <w:marLeft w:val="0"/>
          <w:marRight w:val="0"/>
          <w:marTop w:val="0"/>
          <w:marBottom w:val="0"/>
          <w:divBdr>
            <w:top w:val="none" w:sz="0" w:space="0" w:color="auto"/>
            <w:left w:val="none" w:sz="0" w:space="0" w:color="auto"/>
            <w:bottom w:val="none" w:sz="0" w:space="0" w:color="auto"/>
            <w:right w:val="none" w:sz="0" w:space="0" w:color="auto"/>
          </w:divBdr>
        </w:div>
        <w:div w:id="662859416">
          <w:marLeft w:val="0"/>
          <w:marRight w:val="0"/>
          <w:marTop w:val="0"/>
          <w:marBottom w:val="0"/>
          <w:divBdr>
            <w:top w:val="none" w:sz="0" w:space="0" w:color="auto"/>
            <w:left w:val="none" w:sz="0" w:space="0" w:color="auto"/>
            <w:bottom w:val="none" w:sz="0" w:space="0" w:color="auto"/>
            <w:right w:val="none" w:sz="0" w:space="0" w:color="auto"/>
          </w:divBdr>
        </w:div>
        <w:div w:id="662859419">
          <w:marLeft w:val="0"/>
          <w:marRight w:val="0"/>
          <w:marTop w:val="0"/>
          <w:marBottom w:val="0"/>
          <w:divBdr>
            <w:top w:val="none" w:sz="0" w:space="0" w:color="auto"/>
            <w:left w:val="none" w:sz="0" w:space="0" w:color="auto"/>
            <w:bottom w:val="none" w:sz="0" w:space="0" w:color="auto"/>
            <w:right w:val="none" w:sz="0" w:space="0" w:color="auto"/>
          </w:divBdr>
        </w:div>
        <w:div w:id="662859437">
          <w:marLeft w:val="0"/>
          <w:marRight w:val="0"/>
          <w:marTop w:val="0"/>
          <w:marBottom w:val="0"/>
          <w:divBdr>
            <w:top w:val="none" w:sz="0" w:space="0" w:color="auto"/>
            <w:left w:val="none" w:sz="0" w:space="0" w:color="auto"/>
            <w:bottom w:val="none" w:sz="0" w:space="0" w:color="auto"/>
            <w:right w:val="none" w:sz="0" w:space="0" w:color="auto"/>
          </w:divBdr>
        </w:div>
        <w:div w:id="662859442">
          <w:marLeft w:val="0"/>
          <w:marRight w:val="0"/>
          <w:marTop w:val="0"/>
          <w:marBottom w:val="0"/>
          <w:divBdr>
            <w:top w:val="none" w:sz="0" w:space="0" w:color="auto"/>
            <w:left w:val="none" w:sz="0" w:space="0" w:color="auto"/>
            <w:bottom w:val="none" w:sz="0" w:space="0" w:color="auto"/>
            <w:right w:val="none" w:sz="0" w:space="0" w:color="auto"/>
          </w:divBdr>
        </w:div>
        <w:div w:id="662859449">
          <w:marLeft w:val="0"/>
          <w:marRight w:val="0"/>
          <w:marTop w:val="0"/>
          <w:marBottom w:val="0"/>
          <w:divBdr>
            <w:top w:val="none" w:sz="0" w:space="0" w:color="auto"/>
            <w:left w:val="none" w:sz="0" w:space="0" w:color="auto"/>
            <w:bottom w:val="none" w:sz="0" w:space="0" w:color="auto"/>
            <w:right w:val="none" w:sz="0" w:space="0" w:color="auto"/>
          </w:divBdr>
        </w:div>
        <w:div w:id="662859450">
          <w:marLeft w:val="0"/>
          <w:marRight w:val="0"/>
          <w:marTop w:val="0"/>
          <w:marBottom w:val="0"/>
          <w:divBdr>
            <w:top w:val="none" w:sz="0" w:space="0" w:color="auto"/>
            <w:left w:val="none" w:sz="0" w:space="0" w:color="auto"/>
            <w:bottom w:val="none" w:sz="0" w:space="0" w:color="auto"/>
            <w:right w:val="none" w:sz="0" w:space="0" w:color="auto"/>
          </w:divBdr>
        </w:div>
        <w:div w:id="662859458">
          <w:marLeft w:val="0"/>
          <w:marRight w:val="0"/>
          <w:marTop w:val="0"/>
          <w:marBottom w:val="0"/>
          <w:divBdr>
            <w:top w:val="none" w:sz="0" w:space="0" w:color="auto"/>
            <w:left w:val="none" w:sz="0" w:space="0" w:color="auto"/>
            <w:bottom w:val="none" w:sz="0" w:space="0" w:color="auto"/>
            <w:right w:val="none" w:sz="0" w:space="0" w:color="auto"/>
          </w:divBdr>
        </w:div>
        <w:div w:id="662859460">
          <w:marLeft w:val="0"/>
          <w:marRight w:val="0"/>
          <w:marTop w:val="0"/>
          <w:marBottom w:val="0"/>
          <w:divBdr>
            <w:top w:val="none" w:sz="0" w:space="0" w:color="auto"/>
            <w:left w:val="none" w:sz="0" w:space="0" w:color="auto"/>
            <w:bottom w:val="none" w:sz="0" w:space="0" w:color="auto"/>
            <w:right w:val="none" w:sz="0" w:space="0" w:color="auto"/>
          </w:divBdr>
        </w:div>
        <w:div w:id="662859464">
          <w:marLeft w:val="0"/>
          <w:marRight w:val="0"/>
          <w:marTop w:val="0"/>
          <w:marBottom w:val="0"/>
          <w:divBdr>
            <w:top w:val="none" w:sz="0" w:space="0" w:color="auto"/>
            <w:left w:val="none" w:sz="0" w:space="0" w:color="auto"/>
            <w:bottom w:val="none" w:sz="0" w:space="0" w:color="auto"/>
            <w:right w:val="none" w:sz="0" w:space="0" w:color="auto"/>
          </w:divBdr>
        </w:div>
        <w:div w:id="662859466">
          <w:marLeft w:val="0"/>
          <w:marRight w:val="0"/>
          <w:marTop w:val="0"/>
          <w:marBottom w:val="0"/>
          <w:divBdr>
            <w:top w:val="none" w:sz="0" w:space="0" w:color="auto"/>
            <w:left w:val="none" w:sz="0" w:space="0" w:color="auto"/>
            <w:bottom w:val="none" w:sz="0" w:space="0" w:color="auto"/>
            <w:right w:val="none" w:sz="0" w:space="0" w:color="auto"/>
          </w:divBdr>
        </w:div>
        <w:div w:id="662859473">
          <w:marLeft w:val="0"/>
          <w:marRight w:val="0"/>
          <w:marTop w:val="0"/>
          <w:marBottom w:val="0"/>
          <w:divBdr>
            <w:top w:val="none" w:sz="0" w:space="0" w:color="auto"/>
            <w:left w:val="none" w:sz="0" w:space="0" w:color="auto"/>
            <w:bottom w:val="none" w:sz="0" w:space="0" w:color="auto"/>
            <w:right w:val="none" w:sz="0" w:space="0" w:color="auto"/>
          </w:divBdr>
        </w:div>
        <w:div w:id="662859486">
          <w:marLeft w:val="0"/>
          <w:marRight w:val="0"/>
          <w:marTop w:val="0"/>
          <w:marBottom w:val="0"/>
          <w:divBdr>
            <w:top w:val="none" w:sz="0" w:space="0" w:color="auto"/>
            <w:left w:val="none" w:sz="0" w:space="0" w:color="auto"/>
            <w:bottom w:val="none" w:sz="0" w:space="0" w:color="auto"/>
            <w:right w:val="none" w:sz="0" w:space="0" w:color="auto"/>
          </w:divBdr>
        </w:div>
        <w:div w:id="662859488">
          <w:marLeft w:val="0"/>
          <w:marRight w:val="0"/>
          <w:marTop w:val="0"/>
          <w:marBottom w:val="0"/>
          <w:divBdr>
            <w:top w:val="none" w:sz="0" w:space="0" w:color="auto"/>
            <w:left w:val="none" w:sz="0" w:space="0" w:color="auto"/>
            <w:bottom w:val="none" w:sz="0" w:space="0" w:color="auto"/>
            <w:right w:val="none" w:sz="0" w:space="0" w:color="auto"/>
          </w:divBdr>
        </w:div>
        <w:div w:id="662859502">
          <w:marLeft w:val="0"/>
          <w:marRight w:val="0"/>
          <w:marTop w:val="0"/>
          <w:marBottom w:val="0"/>
          <w:divBdr>
            <w:top w:val="none" w:sz="0" w:space="0" w:color="auto"/>
            <w:left w:val="none" w:sz="0" w:space="0" w:color="auto"/>
            <w:bottom w:val="none" w:sz="0" w:space="0" w:color="auto"/>
            <w:right w:val="none" w:sz="0" w:space="0" w:color="auto"/>
          </w:divBdr>
        </w:div>
        <w:div w:id="662859506">
          <w:marLeft w:val="0"/>
          <w:marRight w:val="0"/>
          <w:marTop w:val="0"/>
          <w:marBottom w:val="0"/>
          <w:divBdr>
            <w:top w:val="none" w:sz="0" w:space="0" w:color="auto"/>
            <w:left w:val="none" w:sz="0" w:space="0" w:color="auto"/>
            <w:bottom w:val="none" w:sz="0" w:space="0" w:color="auto"/>
            <w:right w:val="none" w:sz="0" w:space="0" w:color="auto"/>
          </w:divBdr>
        </w:div>
        <w:div w:id="662859508">
          <w:marLeft w:val="0"/>
          <w:marRight w:val="0"/>
          <w:marTop w:val="0"/>
          <w:marBottom w:val="0"/>
          <w:divBdr>
            <w:top w:val="none" w:sz="0" w:space="0" w:color="auto"/>
            <w:left w:val="none" w:sz="0" w:space="0" w:color="auto"/>
            <w:bottom w:val="none" w:sz="0" w:space="0" w:color="auto"/>
            <w:right w:val="none" w:sz="0" w:space="0" w:color="auto"/>
          </w:divBdr>
        </w:div>
        <w:div w:id="662859513">
          <w:marLeft w:val="0"/>
          <w:marRight w:val="0"/>
          <w:marTop w:val="0"/>
          <w:marBottom w:val="0"/>
          <w:divBdr>
            <w:top w:val="none" w:sz="0" w:space="0" w:color="auto"/>
            <w:left w:val="none" w:sz="0" w:space="0" w:color="auto"/>
            <w:bottom w:val="none" w:sz="0" w:space="0" w:color="auto"/>
            <w:right w:val="none" w:sz="0" w:space="0" w:color="auto"/>
          </w:divBdr>
        </w:div>
        <w:div w:id="662859515">
          <w:marLeft w:val="0"/>
          <w:marRight w:val="0"/>
          <w:marTop w:val="0"/>
          <w:marBottom w:val="0"/>
          <w:divBdr>
            <w:top w:val="none" w:sz="0" w:space="0" w:color="auto"/>
            <w:left w:val="none" w:sz="0" w:space="0" w:color="auto"/>
            <w:bottom w:val="none" w:sz="0" w:space="0" w:color="auto"/>
            <w:right w:val="none" w:sz="0" w:space="0" w:color="auto"/>
          </w:divBdr>
        </w:div>
        <w:div w:id="662859543">
          <w:marLeft w:val="0"/>
          <w:marRight w:val="0"/>
          <w:marTop w:val="0"/>
          <w:marBottom w:val="0"/>
          <w:divBdr>
            <w:top w:val="none" w:sz="0" w:space="0" w:color="auto"/>
            <w:left w:val="none" w:sz="0" w:space="0" w:color="auto"/>
            <w:bottom w:val="none" w:sz="0" w:space="0" w:color="auto"/>
            <w:right w:val="none" w:sz="0" w:space="0" w:color="auto"/>
          </w:divBdr>
        </w:div>
        <w:div w:id="662859550">
          <w:marLeft w:val="0"/>
          <w:marRight w:val="0"/>
          <w:marTop w:val="0"/>
          <w:marBottom w:val="0"/>
          <w:divBdr>
            <w:top w:val="none" w:sz="0" w:space="0" w:color="auto"/>
            <w:left w:val="none" w:sz="0" w:space="0" w:color="auto"/>
            <w:bottom w:val="none" w:sz="0" w:space="0" w:color="auto"/>
            <w:right w:val="none" w:sz="0" w:space="0" w:color="auto"/>
          </w:divBdr>
        </w:div>
        <w:div w:id="662859551">
          <w:marLeft w:val="0"/>
          <w:marRight w:val="0"/>
          <w:marTop w:val="0"/>
          <w:marBottom w:val="0"/>
          <w:divBdr>
            <w:top w:val="none" w:sz="0" w:space="0" w:color="auto"/>
            <w:left w:val="none" w:sz="0" w:space="0" w:color="auto"/>
            <w:bottom w:val="none" w:sz="0" w:space="0" w:color="auto"/>
            <w:right w:val="none" w:sz="0" w:space="0" w:color="auto"/>
          </w:divBdr>
        </w:div>
        <w:div w:id="662859552">
          <w:marLeft w:val="0"/>
          <w:marRight w:val="0"/>
          <w:marTop w:val="0"/>
          <w:marBottom w:val="0"/>
          <w:divBdr>
            <w:top w:val="none" w:sz="0" w:space="0" w:color="auto"/>
            <w:left w:val="none" w:sz="0" w:space="0" w:color="auto"/>
            <w:bottom w:val="none" w:sz="0" w:space="0" w:color="auto"/>
            <w:right w:val="none" w:sz="0" w:space="0" w:color="auto"/>
          </w:divBdr>
        </w:div>
        <w:div w:id="662859562">
          <w:marLeft w:val="0"/>
          <w:marRight w:val="0"/>
          <w:marTop w:val="0"/>
          <w:marBottom w:val="0"/>
          <w:divBdr>
            <w:top w:val="none" w:sz="0" w:space="0" w:color="auto"/>
            <w:left w:val="none" w:sz="0" w:space="0" w:color="auto"/>
            <w:bottom w:val="none" w:sz="0" w:space="0" w:color="auto"/>
            <w:right w:val="none" w:sz="0" w:space="0" w:color="auto"/>
          </w:divBdr>
        </w:div>
        <w:div w:id="662859564">
          <w:marLeft w:val="0"/>
          <w:marRight w:val="0"/>
          <w:marTop w:val="0"/>
          <w:marBottom w:val="0"/>
          <w:divBdr>
            <w:top w:val="none" w:sz="0" w:space="0" w:color="auto"/>
            <w:left w:val="none" w:sz="0" w:space="0" w:color="auto"/>
            <w:bottom w:val="none" w:sz="0" w:space="0" w:color="auto"/>
            <w:right w:val="none" w:sz="0" w:space="0" w:color="auto"/>
          </w:divBdr>
        </w:div>
        <w:div w:id="662859567">
          <w:marLeft w:val="0"/>
          <w:marRight w:val="0"/>
          <w:marTop w:val="0"/>
          <w:marBottom w:val="0"/>
          <w:divBdr>
            <w:top w:val="none" w:sz="0" w:space="0" w:color="auto"/>
            <w:left w:val="none" w:sz="0" w:space="0" w:color="auto"/>
            <w:bottom w:val="none" w:sz="0" w:space="0" w:color="auto"/>
            <w:right w:val="none" w:sz="0" w:space="0" w:color="auto"/>
          </w:divBdr>
        </w:div>
        <w:div w:id="662859568">
          <w:marLeft w:val="0"/>
          <w:marRight w:val="0"/>
          <w:marTop w:val="0"/>
          <w:marBottom w:val="0"/>
          <w:divBdr>
            <w:top w:val="none" w:sz="0" w:space="0" w:color="auto"/>
            <w:left w:val="none" w:sz="0" w:space="0" w:color="auto"/>
            <w:bottom w:val="none" w:sz="0" w:space="0" w:color="auto"/>
            <w:right w:val="none" w:sz="0" w:space="0" w:color="auto"/>
          </w:divBdr>
        </w:div>
        <w:div w:id="662859581">
          <w:marLeft w:val="0"/>
          <w:marRight w:val="0"/>
          <w:marTop w:val="0"/>
          <w:marBottom w:val="0"/>
          <w:divBdr>
            <w:top w:val="none" w:sz="0" w:space="0" w:color="auto"/>
            <w:left w:val="none" w:sz="0" w:space="0" w:color="auto"/>
            <w:bottom w:val="none" w:sz="0" w:space="0" w:color="auto"/>
            <w:right w:val="none" w:sz="0" w:space="0" w:color="auto"/>
          </w:divBdr>
        </w:div>
        <w:div w:id="662859586">
          <w:marLeft w:val="0"/>
          <w:marRight w:val="0"/>
          <w:marTop w:val="0"/>
          <w:marBottom w:val="0"/>
          <w:divBdr>
            <w:top w:val="none" w:sz="0" w:space="0" w:color="auto"/>
            <w:left w:val="none" w:sz="0" w:space="0" w:color="auto"/>
            <w:bottom w:val="none" w:sz="0" w:space="0" w:color="auto"/>
            <w:right w:val="none" w:sz="0" w:space="0" w:color="auto"/>
          </w:divBdr>
        </w:div>
        <w:div w:id="662859591">
          <w:marLeft w:val="0"/>
          <w:marRight w:val="0"/>
          <w:marTop w:val="0"/>
          <w:marBottom w:val="0"/>
          <w:divBdr>
            <w:top w:val="none" w:sz="0" w:space="0" w:color="auto"/>
            <w:left w:val="none" w:sz="0" w:space="0" w:color="auto"/>
            <w:bottom w:val="none" w:sz="0" w:space="0" w:color="auto"/>
            <w:right w:val="none" w:sz="0" w:space="0" w:color="auto"/>
          </w:divBdr>
        </w:div>
        <w:div w:id="662859604">
          <w:marLeft w:val="0"/>
          <w:marRight w:val="0"/>
          <w:marTop w:val="0"/>
          <w:marBottom w:val="0"/>
          <w:divBdr>
            <w:top w:val="none" w:sz="0" w:space="0" w:color="auto"/>
            <w:left w:val="none" w:sz="0" w:space="0" w:color="auto"/>
            <w:bottom w:val="none" w:sz="0" w:space="0" w:color="auto"/>
            <w:right w:val="none" w:sz="0" w:space="0" w:color="auto"/>
          </w:divBdr>
        </w:div>
        <w:div w:id="662859625">
          <w:marLeft w:val="0"/>
          <w:marRight w:val="0"/>
          <w:marTop w:val="0"/>
          <w:marBottom w:val="0"/>
          <w:divBdr>
            <w:top w:val="none" w:sz="0" w:space="0" w:color="auto"/>
            <w:left w:val="none" w:sz="0" w:space="0" w:color="auto"/>
            <w:bottom w:val="none" w:sz="0" w:space="0" w:color="auto"/>
            <w:right w:val="none" w:sz="0" w:space="0" w:color="auto"/>
          </w:divBdr>
        </w:div>
        <w:div w:id="662859630">
          <w:marLeft w:val="0"/>
          <w:marRight w:val="0"/>
          <w:marTop w:val="0"/>
          <w:marBottom w:val="0"/>
          <w:divBdr>
            <w:top w:val="none" w:sz="0" w:space="0" w:color="auto"/>
            <w:left w:val="none" w:sz="0" w:space="0" w:color="auto"/>
            <w:bottom w:val="none" w:sz="0" w:space="0" w:color="auto"/>
            <w:right w:val="none" w:sz="0" w:space="0" w:color="auto"/>
          </w:divBdr>
        </w:div>
        <w:div w:id="662859633">
          <w:marLeft w:val="0"/>
          <w:marRight w:val="0"/>
          <w:marTop w:val="0"/>
          <w:marBottom w:val="0"/>
          <w:divBdr>
            <w:top w:val="none" w:sz="0" w:space="0" w:color="auto"/>
            <w:left w:val="none" w:sz="0" w:space="0" w:color="auto"/>
            <w:bottom w:val="none" w:sz="0" w:space="0" w:color="auto"/>
            <w:right w:val="none" w:sz="0" w:space="0" w:color="auto"/>
          </w:divBdr>
        </w:div>
        <w:div w:id="662859644">
          <w:marLeft w:val="0"/>
          <w:marRight w:val="0"/>
          <w:marTop w:val="0"/>
          <w:marBottom w:val="0"/>
          <w:divBdr>
            <w:top w:val="none" w:sz="0" w:space="0" w:color="auto"/>
            <w:left w:val="none" w:sz="0" w:space="0" w:color="auto"/>
            <w:bottom w:val="none" w:sz="0" w:space="0" w:color="auto"/>
            <w:right w:val="none" w:sz="0" w:space="0" w:color="auto"/>
          </w:divBdr>
        </w:div>
        <w:div w:id="662859683">
          <w:marLeft w:val="0"/>
          <w:marRight w:val="0"/>
          <w:marTop w:val="0"/>
          <w:marBottom w:val="0"/>
          <w:divBdr>
            <w:top w:val="none" w:sz="0" w:space="0" w:color="auto"/>
            <w:left w:val="none" w:sz="0" w:space="0" w:color="auto"/>
            <w:bottom w:val="none" w:sz="0" w:space="0" w:color="auto"/>
            <w:right w:val="none" w:sz="0" w:space="0" w:color="auto"/>
          </w:divBdr>
        </w:div>
        <w:div w:id="662859684">
          <w:marLeft w:val="0"/>
          <w:marRight w:val="0"/>
          <w:marTop w:val="0"/>
          <w:marBottom w:val="0"/>
          <w:divBdr>
            <w:top w:val="none" w:sz="0" w:space="0" w:color="auto"/>
            <w:left w:val="none" w:sz="0" w:space="0" w:color="auto"/>
            <w:bottom w:val="none" w:sz="0" w:space="0" w:color="auto"/>
            <w:right w:val="none" w:sz="0" w:space="0" w:color="auto"/>
          </w:divBdr>
        </w:div>
        <w:div w:id="662859686">
          <w:marLeft w:val="0"/>
          <w:marRight w:val="0"/>
          <w:marTop w:val="0"/>
          <w:marBottom w:val="0"/>
          <w:divBdr>
            <w:top w:val="none" w:sz="0" w:space="0" w:color="auto"/>
            <w:left w:val="none" w:sz="0" w:space="0" w:color="auto"/>
            <w:bottom w:val="none" w:sz="0" w:space="0" w:color="auto"/>
            <w:right w:val="none" w:sz="0" w:space="0" w:color="auto"/>
          </w:divBdr>
        </w:div>
        <w:div w:id="662859691">
          <w:marLeft w:val="0"/>
          <w:marRight w:val="0"/>
          <w:marTop w:val="0"/>
          <w:marBottom w:val="0"/>
          <w:divBdr>
            <w:top w:val="none" w:sz="0" w:space="0" w:color="auto"/>
            <w:left w:val="none" w:sz="0" w:space="0" w:color="auto"/>
            <w:bottom w:val="none" w:sz="0" w:space="0" w:color="auto"/>
            <w:right w:val="none" w:sz="0" w:space="0" w:color="auto"/>
          </w:divBdr>
        </w:div>
        <w:div w:id="662859692">
          <w:marLeft w:val="0"/>
          <w:marRight w:val="0"/>
          <w:marTop w:val="0"/>
          <w:marBottom w:val="0"/>
          <w:divBdr>
            <w:top w:val="none" w:sz="0" w:space="0" w:color="auto"/>
            <w:left w:val="none" w:sz="0" w:space="0" w:color="auto"/>
            <w:bottom w:val="none" w:sz="0" w:space="0" w:color="auto"/>
            <w:right w:val="none" w:sz="0" w:space="0" w:color="auto"/>
          </w:divBdr>
        </w:div>
        <w:div w:id="662859694">
          <w:marLeft w:val="0"/>
          <w:marRight w:val="0"/>
          <w:marTop w:val="0"/>
          <w:marBottom w:val="0"/>
          <w:divBdr>
            <w:top w:val="none" w:sz="0" w:space="0" w:color="auto"/>
            <w:left w:val="none" w:sz="0" w:space="0" w:color="auto"/>
            <w:bottom w:val="none" w:sz="0" w:space="0" w:color="auto"/>
            <w:right w:val="none" w:sz="0" w:space="0" w:color="auto"/>
          </w:divBdr>
        </w:div>
        <w:div w:id="662859696">
          <w:marLeft w:val="0"/>
          <w:marRight w:val="0"/>
          <w:marTop w:val="0"/>
          <w:marBottom w:val="0"/>
          <w:divBdr>
            <w:top w:val="none" w:sz="0" w:space="0" w:color="auto"/>
            <w:left w:val="none" w:sz="0" w:space="0" w:color="auto"/>
            <w:bottom w:val="none" w:sz="0" w:space="0" w:color="auto"/>
            <w:right w:val="none" w:sz="0" w:space="0" w:color="auto"/>
          </w:divBdr>
        </w:div>
        <w:div w:id="662859701">
          <w:marLeft w:val="0"/>
          <w:marRight w:val="0"/>
          <w:marTop w:val="0"/>
          <w:marBottom w:val="0"/>
          <w:divBdr>
            <w:top w:val="none" w:sz="0" w:space="0" w:color="auto"/>
            <w:left w:val="none" w:sz="0" w:space="0" w:color="auto"/>
            <w:bottom w:val="none" w:sz="0" w:space="0" w:color="auto"/>
            <w:right w:val="none" w:sz="0" w:space="0" w:color="auto"/>
          </w:divBdr>
        </w:div>
        <w:div w:id="662859713">
          <w:marLeft w:val="0"/>
          <w:marRight w:val="0"/>
          <w:marTop w:val="0"/>
          <w:marBottom w:val="0"/>
          <w:divBdr>
            <w:top w:val="none" w:sz="0" w:space="0" w:color="auto"/>
            <w:left w:val="none" w:sz="0" w:space="0" w:color="auto"/>
            <w:bottom w:val="none" w:sz="0" w:space="0" w:color="auto"/>
            <w:right w:val="none" w:sz="0" w:space="0" w:color="auto"/>
          </w:divBdr>
        </w:div>
        <w:div w:id="662859714">
          <w:marLeft w:val="0"/>
          <w:marRight w:val="0"/>
          <w:marTop w:val="0"/>
          <w:marBottom w:val="0"/>
          <w:divBdr>
            <w:top w:val="none" w:sz="0" w:space="0" w:color="auto"/>
            <w:left w:val="none" w:sz="0" w:space="0" w:color="auto"/>
            <w:bottom w:val="none" w:sz="0" w:space="0" w:color="auto"/>
            <w:right w:val="none" w:sz="0" w:space="0" w:color="auto"/>
          </w:divBdr>
        </w:div>
        <w:div w:id="662859718">
          <w:marLeft w:val="0"/>
          <w:marRight w:val="0"/>
          <w:marTop w:val="0"/>
          <w:marBottom w:val="0"/>
          <w:divBdr>
            <w:top w:val="none" w:sz="0" w:space="0" w:color="auto"/>
            <w:left w:val="none" w:sz="0" w:space="0" w:color="auto"/>
            <w:bottom w:val="none" w:sz="0" w:space="0" w:color="auto"/>
            <w:right w:val="none" w:sz="0" w:space="0" w:color="auto"/>
          </w:divBdr>
        </w:div>
        <w:div w:id="662859728">
          <w:marLeft w:val="0"/>
          <w:marRight w:val="0"/>
          <w:marTop w:val="0"/>
          <w:marBottom w:val="0"/>
          <w:divBdr>
            <w:top w:val="none" w:sz="0" w:space="0" w:color="auto"/>
            <w:left w:val="none" w:sz="0" w:space="0" w:color="auto"/>
            <w:bottom w:val="none" w:sz="0" w:space="0" w:color="auto"/>
            <w:right w:val="none" w:sz="0" w:space="0" w:color="auto"/>
          </w:divBdr>
        </w:div>
        <w:div w:id="662859729">
          <w:marLeft w:val="0"/>
          <w:marRight w:val="0"/>
          <w:marTop w:val="0"/>
          <w:marBottom w:val="0"/>
          <w:divBdr>
            <w:top w:val="none" w:sz="0" w:space="0" w:color="auto"/>
            <w:left w:val="none" w:sz="0" w:space="0" w:color="auto"/>
            <w:bottom w:val="none" w:sz="0" w:space="0" w:color="auto"/>
            <w:right w:val="none" w:sz="0" w:space="0" w:color="auto"/>
          </w:divBdr>
        </w:div>
        <w:div w:id="662859738">
          <w:marLeft w:val="0"/>
          <w:marRight w:val="0"/>
          <w:marTop w:val="0"/>
          <w:marBottom w:val="0"/>
          <w:divBdr>
            <w:top w:val="none" w:sz="0" w:space="0" w:color="auto"/>
            <w:left w:val="none" w:sz="0" w:space="0" w:color="auto"/>
            <w:bottom w:val="none" w:sz="0" w:space="0" w:color="auto"/>
            <w:right w:val="none" w:sz="0" w:space="0" w:color="auto"/>
          </w:divBdr>
        </w:div>
        <w:div w:id="662859776">
          <w:marLeft w:val="0"/>
          <w:marRight w:val="0"/>
          <w:marTop w:val="0"/>
          <w:marBottom w:val="0"/>
          <w:divBdr>
            <w:top w:val="none" w:sz="0" w:space="0" w:color="auto"/>
            <w:left w:val="none" w:sz="0" w:space="0" w:color="auto"/>
            <w:bottom w:val="none" w:sz="0" w:space="0" w:color="auto"/>
            <w:right w:val="none" w:sz="0" w:space="0" w:color="auto"/>
          </w:divBdr>
        </w:div>
        <w:div w:id="662859784">
          <w:marLeft w:val="0"/>
          <w:marRight w:val="0"/>
          <w:marTop w:val="0"/>
          <w:marBottom w:val="0"/>
          <w:divBdr>
            <w:top w:val="none" w:sz="0" w:space="0" w:color="auto"/>
            <w:left w:val="none" w:sz="0" w:space="0" w:color="auto"/>
            <w:bottom w:val="none" w:sz="0" w:space="0" w:color="auto"/>
            <w:right w:val="none" w:sz="0" w:space="0" w:color="auto"/>
          </w:divBdr>
        </w:div>
        <w:div w:id="662859797">
          <w:marLeft w:val="0"/>
          <w:marRight w:val="0"/>
          <w:marTop w:val="0"/>
          <w:marBottom w:val="0"/>
          <w:divBdr>
            <w:top w:val="none" w:sz="0" w:space="0" w:color="auto"/>
            <w:left w:val="none" w:sz="0" w:space="0" w:color="auto"/>
            <w:bottom w:val="none" w:sz="0" w:space="0" w:color="auto"/>
            <w:right w:val="none" w:sz="0" w:space="0" w:color="auto"/>
          </w:divBdr>
        </w:div>
        <w:div w:id="662859803">
          <w:marLeft w:val="0"/>
          <w:marRight w:val="0"/>
          <w:marTop w:val="0"/>
          <w:marBottom w:val="0"/>
          <w:divBdr>
            <w:top w:val="none" w:sz="0" w:space="0" w:color="auto"/>
            <w:left w:val="none" w:sz="0" w:space="0" w:color="auto"/>
            <w:bottom w:val="none" w:sz="0" w:space="0" w:color="auto"/>
            <w:right w:val="none" w:sz="0" w:space="0" w:color="auto"/>
          </w:divBdr>
        </w:div>
        <w:div w:id="662859816">
          <w:marLeft w:val="0"/>
          <w:marRight w:val="0"/>
          <w:marTop w:val="0"/>
          <w:marBottom w:val="0"/>
          <w:divBdr>
            <w:top w:val="none" w:sz="0" w:space="0" w:color="auto"/>
            <w:left w:val="none" w:sz="0" w:space="0" w:color="auto"/>
            <w:bottom w:val="none" w:sz="0" w:space="0" w:color="auto"/>
            <w:right w:val="none" w:sz="0" w:space="0" w:color="auto"/>
          </w:divBdr>
        </w:div>
        <w:div w:id="662859826">
          <w:marLeft w:val="0"/>
          <w:marRight w:val="0"/>
          <w:marTop w:val="0"/>
          <w:marBottom w:val="0"/>
          <w:divBdr>
            <w:top w:val="none" w:sz="0" w:space="0" w:color="auto"/>
            <w:left w:val="none" w:sz="0" w:space="0" w:color="auto"/>
            <w:bottom w:val="none" w:sz="0" w:space="0" w:color="auto"/>
            <w:right w:val="none" w:sz="0" w:space="0" w:color="auto"/>
          </w:divBdr>
        </w:div>
        <w:div w:id="662859832">
          <w:marLeft w:val="0"/>
          <w:marRight w:val="0"/>
          <w:marTop w:val="0"/>
          <w:marBottom w:val="0"/>
          <w:divBdr>
            <w:top w:val="none" w:sz="0" w:space="0" w:color="auto"/>
            <w:left w:val="none" w:sz="0" w:space="0" w:color="auto"/>
            <w:bottom w:val="none" w:sz="0" w:space="0" w:color="auto"/>
            <w:right w:val="none" w:sz="0" w:space="0" w:color="auto"/>
          </w:divBdr>
        </w:div>
        <w:div w:id="662859835">
          <w:marLeft w:val="0"/>
          <w:marRight w:val="0"/>
          <w:marTop w:val="0"/>
          <w:marBottom w:val="0"/>
          <w:divBdr>
            <w:top w:val="none" w:sz="0" w:space="0" w:color="auto"/>
            <w:left w:val="none" w:sz="0" w:space="0" w:color="auto"/>
            <w:bottom w:val="none" w:sz="0" w:space="0" w:color="auto"/>
            <w:right w:val="none" w:sz="0" w:space="0" w:color="auto"/>
          </w:divBdr>
        </w:div>
        <w:div w:id="662859842">
          <w:marLeft w:val="0"/>
          <w:marRight w:val="0"/>
          <w:marTop w:val="0"/>
          <w:marBottom w:val="0"/>
          <w:divBdr>
            <w:top w:val="none" w:sz="0" w:space="0" w:color="auto"/>
            <w:left w:val="none" w:sz="0" w:space="0" w:color="auto"/>
            <w:bottom w:val="none" w:sz="0" w:space="0" w:color="auto"/>
            <w:right w:val="none" w:sz="0" w:space="0" w:color="auto"/>
          </w:divBdr>
        </w:div>
      </w:divsChild>
    </w:div>
    <w:div w:id="662859484">
      <w:marLeft w:val="0"/>
      <w:marRight w:val="0"/>
      <w:marTop w:val="0"/>
      <w:marBottom w:val="0"/>
      <w:divBdr>
        <w:top w:val="none" w:sz="0" w:space="0" w:color="auto"/>
        <w:left w:val="none" w:sz="0" w:space="0" w:color="auto"/>
        <w:bottom w:val="none" w:sz="0" w:space="0" w:color="auto"/>
        <w:right w:val="none" w:sz="0" w:space="0" w:color="auto"/>
      </w:divBdr>
    </w:div>
    <w:div w:id="662859489">
      <w:marLeft w:val="0"/>
      <w:marRight w:val="0"/>
      <w:marTop w:val="0"/>
      <w:marBottom w:val="0"/>
      <w:divBdr>
        <w:top w:val="none" w:sz="0" w:space="0" w:color="auto"/>
        <w:left w:val="none" w:sz="0" w:space="0" w:color="auto"/>
        <w:bottom w:val="none" w:sz="0" w:space="0" w:color="auto"/>
        <w:right w:val="none" w:sz="0" w:space="0" w:color="auto"/>
      </w:divBdr>
    </w:div>
    <w:div w:id="662859490">
      <w:marLeft w:val="0"/>
      <w:marRight w:val="0"/>
      <w:marTop w:val="0"/>
      <w:marBottom w:val="0"/>
      <w:divBdr>
        <w:top w:val="none" w:sz="0" w:space="0" w:color="auto"/>
        <w:left w:val="none" w:sz="0" w:space="0" w:color="auto"/>
        <w:bottom w:val="none" w:sz="0" w:space="0" w:color="auto"/>
        <w:right w:val="none" w:sz="0" w:space="0" w:color="auto"/>
      </w:divBdr>
    </w:div>
    <w:div w:id="662859493">
      <w:marLeft w:val="0"/>
      <w:marRight w:val="0"/>
      <w:marTop w:val="0"/>
      <w:marBottom w:val="0"/>
      <w:divBdr>
        <w:top w:val="none" w:sz="0" w:space="0" w:color="auto"/>
        <w:left w:val="none" w:sz="0" w:space="0" w:color="auto"/>
        <w:bottom w:val="none" w:sz="0" w:space="0" w:color="auto"/>
        <w:right w:val="none" w:sz="0" w:space="0" w:color="auto"/>
      </w:divBdr>
    </w:div>
    <w:div w:id="662859495">
      <w:marLeft w:val="0"/>
      <w:marRight w:val="0"/>
      <w:marTop w:val="0"/>
      <w:marBottom w:val="0"/>
      <w:divBdr>
        <w:top w:val="none" w:sz="0" w:space="0" w:color="auto"/>
        <w:left w:val="none" w:sz="0" w:space="0" w:color="auto"/>
        <w:bottom w:val="none" w:sz="0" w:space="0" w:color="auto"/>
        <w:right w:val="none" w:sz="0" w:space="0" w:color="auto"/>
      </w:divBdr>
    </w:div>
    <w:div w:id="662859497">
      <w:marLeft w:val="0"/>
      <w:marRight w:val="0"/>
      <w:marTop w:val="0"/>
      <w:marBottom w:val="0"/>
      <w:divBdr>
        <w:top w:val="none" w:sz="0" w:space="0" w:color="auto"/>
        <w:left w:val="none" w:sz="0" w:space="0" w:color="auto"/>
        <w:bottom w:val="none" w:sz="0" w:space="0" w:color="auto"/>
        <w:right w:val="none" w:sz="0" w:space="0" w:color="auto"/>
      </w:divBdr>
    </w:div>
    <w:div w:id="662859499">
      <w:marLeft w:val="0"/>
      <w:marRight w:val="0"/>
      <w:marTop w:val="0"/>
      <w:marBottom w:val="0"/>
      <w:divBdr>
        <w:top w:val="none" w:sz="0" w:space="0" w:color="auto"/>
        <w:left w:val="none" w:sz="0" w:space="0" w:color="auto"/>
        <w:bottom w:val="none" w:sz="0" w:space="0" w:color="auto"/>
        <w:right w:val="none" w:sz="0" w:space="0" w:color="auto"/>
      </w:divBdr>
    </w:div>
    <w:div w:id="662859500">
      <w:marLeft w:val="0"/>
      <w:marRight w:val="0"/>
      <w:marTop w:val="0"/>
      <w:marBottom w:val="0"/>
      <w:divBdr>
        <w:top w:val="none" w:sz="0" w:space="0" w:color="auto"/>
        <w:left w:val="none" w:sz="0" w:space="0" w:color="auto"/>
        <w:bottom w:val="none" w:sz="0" w:space="0" w:color="auto"/>
        <w:right w:val="none" w:sz="0" w:space="0" w:color="auto"/>
      </w:divBdr>
    </w:div>
    <w:div w:id="662859501">
      <w:marLeft w:val="0"/>
      <w:marRight w:val="0"/>
      <w:marTop w:val="0"/>
      <w:marBottom w:val="0"/>
      <w:divBdr>
        <w:top w:val="none" w:sz="0" w:space="0" w:color="auto"/>
        <w:left w:val="none" w:sz="0" w:space="0" w:color="auto"/>
        <w:bottom w:val="none" w:sz="0" w:space="0" w:color="auto"/>
        <w:right w:val="none" w:sz="0" w:space="0" w:color="auto"/>
      </w:divBdr>
    </w:div>
    <w:div w:id="662859503">
      <w:marLeft w:val="0"/>
      <w:marRight w:val="0"/>
      <w:marTop w:val="0"/>
      <w:marBottom w:val="0"/>
      <w:divBdr>
        <w:top w:val="none" w:sz="0" w:space="0" w:color="auto"/>
        <w:left w:val="none" w:sz="0" w:space="0" w:color="auto"/>
        <w:bottom w:val="none" w:sz="0" w:space="0" w:color="auto"/>
        <w:right w:val="none" w:sz="0" w:space="0" w:color="auto"/>
      </w:divBdr>
    </w:div>
    <w:div w:id="662859504">
      <w:marLeft w:val="0"/>
      <w:marRight w:val="0"/>
      <w:marTop w:val="0"/>
      <w:marBottom w:val="0"/>
      <w:divBdr>
        <w:top w:val="none" w:sz="0" w:space="0" w:color="auto"/>
        <w:left w:val="none" w:sz="0" w:space="0" w:color="auto"/>
        <w:bottom w:val="none" w:sz="0" w:space="0" w:color="auto"/>
        <w:right w:val="none" w:sz="0" w:space="0" w:color="auto"/>
      </w:divBdr>
      <w:divsChild>
        <w:div w:id="662859413">
          <w:marLeft w:val="0"/>
          <w:marRight w:val="0"/>
          <w:marTop w:val="0"/>
          <w:marBottom w:val="0"/>
          <w:divBdr>
            <w:top w:val="none" w:sz="0" w:space="0" w:color="auto"/>
            <w:left w:val="none" w:sz="0" w:space="0" w:color="auto"/>
            <w:bottom w:val="none" w:sz="0" w:space="0" w:color="auto"/>
            <w:right w:val="none" w:sz="0" w:space="0" w:color="auto"/>
          </w:divBdr>
        </w:div>
        <w:div w:id="662859575">
          <w:marLeft w:val="0"/>
          <w:marRight w:val="0"/>
          <w:marTop w:val="0"/>
          <w:marBottom w:val="0"/>
          <w:divBdr>
            <w:top w:val="none" w:sz="0" w:space="0" w:color="auto"/>
            <w:left w:val="none" w:sz="0" w:space="0" w:color="auto"/>
            <w:bottom w:val="none" w:sz="0" w:space="0" w:color="auto"/>
            <w:right w:val="none" w:sz="0" w:space="0" w:color="auto"/>
          </w:divBdr>
        </w:div>
      </w:divsChild>
    </w:div>
    <w:div w:id="662859509">
      <w:marLeft w:val="0"/>
      <w:marRight w:val="0"/>
      <w:marTop w:val="0"/>
      <w:marBottom w:val="0"/>
      <w:divBdr>
        <w:top w:val="none" w:sz="0" w:space="0" w:color="auto"/>
        <w:left w:val="none" w:sz="0" w:space="0" w:color="auto"/>
        <w:bottom w:val="none" w:sz="0" w:space="0" w:color="auto"/>
        <w:right w:val="none" w:sz="0" w:space="0" w:color="auto"/>
      </w:divBdr>
    </w:div>
    <w:div w:id="662859512">
      <w:marLeft w:val="0"/>
      <w:marRight w:val="0"/>
      <w:marTop w:val="0"/>
      <w:marBottom w:val="0"/>
      <w:divBdr>
        <w:top w:val="none" w:sz="0" w:space="0" w:color="auto"/>
        <w:left w:val="none" w:sz="0" w:space="0" w:color="auto"/>
        <w:bottom w:val="none" w:sz="0" w:space="0" w:color="auto"/>
        <w:right w:val="none" w:sz="0" w:space="0" w:color="auto"/>
      </w:divBdr>
      <w:divsChild>
        <w:div w:id="662859474">
          <w:marLeft w:val="101"/>
          <w:marRight w:val="101"/>
          <w:marTop w:val="101"/>
          <w:marBottom w:val="101"/>
          <w:divBdr>
            <w:top w:val="none" w:sz="0" w:space="0" w:color="auto"/>
            <w:left w:val="none" w:sz="0" w:space="0" w:color="auto"/>
            <w:bottom w:val="none" w:sz="0" w:space="0" w:color="auto"/>
            <w:right w:val="none" w:sz="0" w:space="0" w:color="auto"/>
          </w:divBdr>
        </w:div>
      </w:divsChild>
    </w:div>
    <w:div w:id="662859517">
      <w:marLeft w:val="0"/>
      <w:marRight w:val="0"/>
      <w:marTop w:val="0"/>
      <w:marBottom w:val="0"/>
      <w:divBdr>
        <w:top w:val="none" w:sz="0" w:space="0" w:color="auto"/>
        <w:left w:val="none" w:sz="0" w:space="0" w:color="auto"/>
        <w:bottom w:val="none" w:sz="0" w:space="0" w:color="auto"/>
        <w:right w:val="none" w:sz="0" w:space="0" w:color="auto"/>
      </w:divBdr>
    </w:div>
    <w:div w:id="662859518">
      <w:marLeft w:val="0"/>
      <w:marRight w:val="0"/>
      <w:marTop w:val="0"/>
      <w:marBottom w:val="0"/>
      <w:divBdr>
        <w:top w:val="none" w:sz="0" w:space="0" w:color="auto"/>
        <w:left w:val="none" w:sz="0" w:space="0" w:color="auto"/>
        <w:bottom w:val="none" w:sz="0" w:space="0" w:color="auto"/>
        <w:right w:val="none" w:sz="0" w:space="0" w:color="auto"/>
      </w:divBdr>
    </w:div>
    <w:div w:id="662859520">
      <w:marLeft w:val="0"/>
      <w:marRight w:val="0"/>
      <w:marTop w:val="0"/>
      <w:marBottom w:val="0"/>
      <w:divBdr>
        <w:top w:val="none" w:sz="0" w:space="0" w:color="auto"/>
        <w:left w:val="none" w:sz="0" w:space="0" w:color="auto"/>
        <w:bottom w:val="none" w:sz="0" w:space="0" w:color="auto"/>
        <w:right w:val="none" w:sz="0" w:space="0" w:color="auto"/>
      </w:divBdr>
    </w:div>
    <w:div w:id="662859522">
      <w:marLeft w:val="0"/>
      <w:marRight w:val="0"/>
      <w:marTop w:val="0"/>
      <w:marBottom w:val="0"/>
      <w:divBdr>
        <w:top w:val="none" w:sz="0" w:space="0" w:color="auto"/>
        <w:left w:val="none" w:sz="0" w:space="0" w:color="auto"/>
        <w:bottom w:val="none" w:sz="0" w:space="0" w:color="auto"/>
        <w:right w:val="none" w:sz="0" w:space="0" w:color="auto"/>
      </w:divBdr>
    </w:div>
    <w:div w:id="662859523">
      <w:marLeft w:val="0"/>
      <w:marRight w:val="0"/>
      <w:marTop w:val="0"/>
      <w:marBottom w:val="0"/>
      <w:divBdr>
        <w:top w:val="none" w:sz="0" w:space="0" w:color="auto"/>
        <w:left w:val="none" w:sz="0" w:space="0" w:color="auto"/>
        <w:bottom w:val="none" w:sz="0" w:space="0" w:color="auto"/>
        <w:right w:val="none" w:sz="0" w:space="0" w:color="auto"/>
      </w:divBdr>
    </w:div>
    <w:div w:id="662859524">
      <w:marLeft w:val="0"/>
      <w:marRight w:val="0"/>
      <w:marTop w:val="0"/>
      <w:marBottom w:val="0"/>
      <w:divBdr>
        <w:top w:val="none" w:sz="0" w:space="0" w:color="auto"/>
        <w:left w:val="none" w:sz="0" w:space="0" w:color="auto"/>
        <w:bottom w:val="none" w:sz="0" w:space="0" w:color="auto"/>
        <w:right w:val="none" w:sz="0" w:space="0" w:color="auto"/>
      </w:divBdr>
    </w:div>
    <w:div w:id="662859525">
      <w:marLeft w:val="0"/>
      <w:marRight w:val="0"/>
      <w:marTop w:val="0"/>
      <w:marBottom w:val="0"/>
      <w:divBdr>
        <w:top w:val="none" w:sz="0" w:space="0" w:color="auto"/>
        <w:left w:val="none" w:sz="0" w:space="0" w:color="auto"/>
        <w:bottom w:val="none" w:sz="0" w:space="0" w:color="auto"/>
        <w:right w:val="none" w:sz="0" w:space="0" w:color="auto"/>
      </w:divBdr>
    </w:div>
    <w:div w:id="662859526">
      <w:marLeft w:val="0"/>
      <w:marRight w:val="0"/>
      <w:marTop w:val="0"/>
      <w:marBottom w:val="0"/>
      <w:divBdr>
        <w:top w:val="none" w:sz="0" w:space="0" w:color="auto"/>
        <w:left w:val="none" w:sz="0" w:space="0" w:color="auto"/>
        <w:bottom w:val="none" w:sz="0" w:space="0" w:color="auto"/>
        <w:right w:val="none" w:sz="0" w:space="0" w:color="auto"/>
      </w:divBdr>
    </w:div>
    <w:div w:id="662859527">
      <w:marLeft w:val="0"/>
      <w:marRight w:val="0"/>
      <w:marTop w:val="0"/>
      <w:marBottom w:val="0"/>
      <w:divBdr>
        <w:top w:val="none" w:sz="0" w:space="0" w:color="auto"/>
        <w:left w:val="none" w:sz="0" w:space="0" w:color="auto"/>
        <w:bottom w:val="none" w:sz="0" w:space="0" w:color="auto"/>
        <w:right w:val="none" w:sz="0" w:space="0" w:color="auto"/>
      </w:divBdr>
      <w:divsChild>
        <w:div w:id="662859588">
          <w:marLeft w:val="0"/>
          <w:marRight w:val="0"/>
          <w:marTop w:val="0"/>
          <w:marBottom w:val="0"/>
          <w:divBdr>
            <w:top w:val="none" w:sz="0" w:space="0" w:color="auto"/>
            <w:left w:val="none" w:sz="0" w:space="0" w:color="auto"/>
            <w:bottom w:val="none" w:sz="0" w:space="0" w:color="auto"/>
            <w:right w:val="none" w:sz="0" w:space="0" w:color="auto"/>
          </w:divBdr>
          <w:divsChild>
            <w:div w:id="662859544">
              <w:marLeft w:val="0"/>
              <w:marRight w:val="0"/>
              <w:marTop w:val="0"/>
              <w:marBottom w:val="0"/>
              <w:divBdr>
                <w:top w:val="none" w:sz="0" w:space="0" w:color="auto"/>
                <w:left w:val="none" w:sz="0" w:space="0" w:color="auto"/>
                <w:bottom w:val="none" w:sz="0" w:space="0" w:color="auto"/>
                <w:right w:val="none" w:sz="0" w:space="0" w:color="auto"/>
              </w:divBdr>
            </w:div>
            <w:div w:id="66285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59528">
      <w:marLeft w:val="0"/>
      <w:marRight w:val="0"/>
      <w:marTop w:val="0"/>
      <w:marBottom w:val="0"/>
      <w:divBdr>
        <w:top w:val="none" w:sz="0" w:space="0" w:color="auto"/>
        <w:left w:val="none" w:sz="0" w:space="0" w:color="auto"/>
        <w:bottom w:val="none" w:sz="0" w:space="0" w:color="auto"/>
        <w:right w:val="none" w:sz="0" w:space="0" w:color="auto"/>
      </w:divBdr>
    </w:div>
    <w:div w:id="662859530">
      <w:marLeft w:val="0"/>
      <w:marRight w:val="0"/>
      <w:marTop w:val="0"/>
      <w:marBottom w:val="0"/>
      <w:divBdr>
        <w:top w:val="none" w:sz="0" w:space="0" w:color="auto"/>
        <w:left w:val="none" w:sz="0" w:space="0" w:color="auto"/>
        <w:bottom w:val="none" w:sz="0" w:space="0" w:color="auto"/>
        <w:right w:val="none" w:sz="0" w:space="0" w:color="auto"/>
      </w:divBdr>
    </w:div>
    <w:div w:id="662859531">
      <w:marLeft w:val="0"/>
      <w:marRight w:val="0"/>
      <w:marTop w:val="0"/>
      <w:marBottom w:val="0"/>
      <w:divBdr>
        <w:top w:val="none" w:sz="0" w:space="0" w:color="auto"/>
        <w:left w:val="none" w:sz="0" w:space="0" w:color="auto"/>
        <w:bottom w:val="none" w:sz="0" w:space="0" w:color="auto"/>
        <w:right w:val="none" w:sz="0" w:space="0" w:color="auto"/>
      </w:divBdr>
    </w:div>
    <w:div w:id="662859533">
      <w:marLeft w:val="0"/>
      <w:marRight w:val="0"/>
      <w:marTop w:val="0"/>
      <w:marBottom w:val="0"/>
      <w:divBdr>
        <w:top w:val="none" w:sz="0" w:space="0" w:color="auto"/>
        <w:left w:val="none" w:sz="0" w:space="0" w:color="auto"/>
        <w:bottom w:val="none" w:sz="0" w:space="0" w:color="auto"/>
        <w:right w:val="none" w:sz="0" w:space="0" w:color="auto"/>
      </w:divBdr>
    </w:div>
    <w:div w:id="662859534">
      <w:marLeft w:val="0"/>
      <w:marRight w:val="0"/>
      <w:marTop w:val="0"/>
      <w:marBottom w:val="0"/>
      <w:divBdr>
        <w:top w:val="none" w:sz="0" w:space="0" w:color="auto"/>
        <w:left w:val="none" w:sz="0" w:space="0" w:color="auto"/>
        <w:bottom w:val="none" w:sz="0" w:space="0" w:color="auto"/>
        <w:right w:val="none" w:sz="0" w:space="0" w:color="auto"/>
      </w:divBdr>
    </w:div>
    <w:div w:id="662859538">
      <w:marLeft w:val="0"/>
      <w:marRight w:val="0"/>
      <w:marTop w:val="0"/>
      <w:marBottom w:val="0"/>
      <w:divBdr>
        <w:top w:val="none" w:sz="0" w:space="0" w:color="auto"/>
        <w:left w:val="none" w:sz="0" w:space="0" w:color="auto"/>
        <w:bottom w:val="none" w:sz="0" w:space="0" w:color="auto"/>
        <w:right w:val="none" w:sz="0" w:space="0" w:color="auto"/>
      </w:divBdr>
    </w:div>
    <w:div w:id="662859539">
      <w:marLeft w:val="0"/>
      <w:marRight w:val="0"/>
      <w:marTop w:val="0"/>
      <w:marBottom w:val="0"/>
      <w:divBdr>
        <w:top w:val="none" w:sz="0" w:space="0" w:color="auto"/>
        <w:left w:val="none" w:sz="0" w:space="0" w:color="auto"/>
        <w:bottom w:val="none" w:sz="0" w:space="0" w:color="auto"/>
        <w:right w:val="none" w:sz="0" w:space="0" w:color="auto"/>
      </w:divBdr>
    </w:div>
    <w:div w:id="662859540">
      <w:marLeft w:val="0"/>
      <w:marRight w:val="0"/>
      <w:marTop w:val="0"/>
      <w:marBottom w:val="0"/>
      <w:divBdr>
        <w:top w:val="none" w:sz="0" w:space="0" w:color="auto"/>
        <w:left w:val="none" w:sz="0" w:space="0" w:color="auto"/>
        <w:bottom w:val="none" w:sz="0" w:space="0" w:color="auto"/>
        <w:right w:val="none" w:sz="0" w:space="0" w:color="auto"/>
      </w:divBdr>
    </w:div>
    <w:div w:id="662859541">
      <w:marLeft w:val="0"/>
      <w:marRight w:val="0"/>
      <w:marTop w:val="0"/>
      <w:marBottom w:val="0"/>
      <w:divBdr>
        <w:top w:val="none" w:sz="0" w:space="0" w:color="auto"/>
        <w:left w:val="none" w:sz="0" w:space="0" w:color="auto"/>
        <w:bottom w:val="none" w:sz="0" w:space="0" w:color="auto"/>
        <w:right w:val="none" w:sz="0" w:space="0" w:color="auto"/>
      </w:divBdr>
      <w:divsChild>
        <w:div w:id="662859356">
          <w:marLeft w:val="0"/>
          <w:marRight w:val="0"/>
          <w:marTop w:val="0"/>
          <w:marBottom w:val="0"/>
          <w:divBdr>
            <w:top w:val="none" w:sz="0" w:space="0" w:color="auto"/>
            <w:left w:val="none" w:sz="0" w:space="0" w:color="auto"/>
            <w:bottom w:val="none" w:sz="0" w:space="0" w:color="auto"/>
            <w:right w:val="none" w:sz="0" w:space="0" w:color="auto"/>
          </w:divBdr>
        </w:div>
      </w:divsChild>
    </w:div>
    <w:div w:id="662859542">
      <w:marLeft w:val="0"/>
      <w:marRight w:val="0"/>
      <w:marTop w:val="0"/>
      <w:marBottom w:val="0"/>
      <w:divBdr>
        <w:top w:val="none" w:sz="0" w:space="0" w:color="auto"/>
        <w:left w:val="none" w:sz="0" w:space="0" w:color="auto"/>
        <w:bottom w:val="none" w:sz="0" w:space="0" w:color="auto"/>
        <w:right w:val="none" w:sz="0" w:space="0" w:color="auto"/>
      </w:divBdr>
    </w:div>
    <w:div w:id="662859546">
      <w:marLeft w:val="0"/>
      <w:marRight w:val="0"/>
      <w:marTop w:val="0"/>
      <w:marBottom w:val="0"/>
      <w:divBdr>
        <w:top w:val="none" w:sz="0" w:space="0" w:color="auto"/>
        <w:left w:val="none" w:sz="0" w:space="0" w:color="auto"/>
        <w:bottom w:val="none" w:sz="0" w:space="0" w:color="auto"/>
        <w:right w:val="none" w:sz="0" w:space="0" w:color="auto"/>
      </w:divBdr>
    </w:div>
    <w:div w:id="662859548">
      <w:marLeft w:val="0"/>
      <w:marRight w:val="0"/>
      <w:marTop w:val="0"/>
      <w:marBottom w:val="0"/>
      <w:divBdr>
        <w:top w:val="none" w:sz="0" w:space="0" w:color="auto"/>
        <w:left w:val="none" w:sz="0" w:space="0" w:color="auto"/>
        <w:bottom w:val="none" w:sz="0" w:space="0" w:color="auto"/>
        <w:right w:val="none" w:sz="0" w:space="0" w:color="auto"/>
      </w:divBdr>
    </w:div>
    <w:div w:id="662859549">
      <w:marLeft w:val="0"/>
      <w:marRight w:val="0"/>
      <w:marTop w:val="0"/>
      <w:marBottom w:val="0"/>
      <w:divBdr>
        <w:top w:val="none" w:sz="0" w:space="0" w:color="auto"/>
        <w:left w:val="none" w:sz="0" w:space="0" w:color="auto"/>
        <w:bottom w:val="none" w:sz="0" w:space="0" w:color="auto"/>
        <w:right w:val="none" w:sz="0" w:space="0" w:color="auto"/>
      </w:divBdr>
    </w:div>
    <w:div w:id="662859553">
      <w:marLeft w:val="0"/>
      <w:marRight w:val="0"/>
      <w:marTop w:val="0"/>
      <w:marBottom w:val="0"/>
      <w:divBdr>
        <w:top w:val="none" w:sz="0" w:space="0" w:color="auto"/>
        <w:left w:val="none" w:sz="0" w:space="0" w:color="auto"/>
        <w:bottom w:val="none" w:sz="0" w:space="0" w:color="auto"/>
        <w:right w:val="none" w:sz="0" w:space="0" w:color="auto"/>
      </w:divBdr>
      <w:divsChild>
        <w:div w:id="662859483">
          <w:marLeft w:val="0"/>
          <w:marRight w:val="0"/>
          <w:marTop w:val="0"/>
          <w:marBottom w:val="0"/>
          <w:divBdr>
            <w:top w:val="none" w:sz="0" w:space="0" w:color="auto"/>
            <w:left w:val="none" w:sz="0" w:space="0" w:color="auto"/>
            <w:bottom w:val="none" w:sz="0" w:space="0" w:color="auto"/>
            <w:right w:val="none" w:sz="0" w:space="0" w:color="auto"/>
          </w:divBdr>
        </w:div>
        <w:div w:id="662859657">
          <w:marLeft w:val="0"/>
          <w:marRight w:val="0"/>
          <w:marTop w:val="0"/>
          <w:marBottom w:val="0"/>
          <w:divBdr>
            <w:top w:val="none" w:sz="0" w:space="0" w:color="auto"/>
            <w:left w:val="none" w:sz="0" w:space="0" w:color="auto"/>
            <w:bottom w:val="none" w:sz="0" w:space="0" w:color="auto"/>
            <w:right w:val="none" w:sz="0" w:space="0" w:color="auto"/>
          </w:divBdr>
        </w:div>
      </w:divsChild>
    </w:div>
    <w:div w:id="662859554">
      <w:marLeft w:val="0"/>
      <w:marRight w:val="0"/>
      <w:marTop w:val="0"/>
      <w:marBottom w:val="0"/>
      <w:divBdr>
        <w:top w:val="none" w:sz="0" w:space="0" w:color="auto"/>
        <w:left w:val="none" w:sz="0" w:space="0" w:color="auto"/>
        <w:bottom w:val="none" w:sz="0" w:space="0" w:color="auto"/>
        <w:right w:val="none" w:sz="0" w:space="0" w:color="auto"/>
      </w:divBdr>
    </w:div>
    <w:div w:id="662859555">
      <w:marLeft w:val="0"/>
      <w:marRight w:val="0"/>
      <w:marTop w:val="0"/>
      <w:marBottom w:val="0"/>
      <w:divBdr>
        <w:top w:val="none" w:sz="0" w:space="0" w:color="auto"/>
        <w:left w:val="none" w:sz="0" w:space="0" w:color="auto"/>
        <w:bottom w:val="none" w:sz="0" w:space="0" w:color="auto"/>
        <w:right w:val="none" w:sz="0" w:space="0" w:color="auto"/>
      </w:divBdr>
    </w:div>
    <w:div w:id="662859557">
      <w:marLeft w:val="0"/>
      <w:marRight w:val="0"/>
      <w:marTop w:val="0"/>
      <w:marBottom w:val="0"/>
      <w:divBdr>
        <w:top w:val="none" w:sz="0" w:space="0" w:color="auto"/>
        <w:left w:val="none" w:sz="0" w:space="0" w:color="auto"/>
        <w:bottom w:val="none" w:sz="0" w:space="0" w:color="auto"/>
        <w:right w:val="none" w:sz="0" w:space="0" w:color="auto"/>
      </w:divBdr>
    </w:div>
    <w:div w:id="662859559">
      <w:marLeft w:val="0"/>
      <w:marRight w:val="0"/>
      <w:marTop w:val="0"/>
      <w:marBottom w:val="0"/>
      <w:divBdr>
        <w:top w:val="none" w:sz="0" w:space="0" w:color="auto"/>
        <w:left w:val="none" w:sz="0" w:space="0" w:color="auto"/>
        <w:bottom w:val="none" w:sz="0" w:space="0" w:color="auto"/>
        <w:right w:val="none" w:sz="0" w:space="0" w:color="auto"/>
      </w:divBdr>
      <w:divsChild>
        <w:div w:id="662859547">
          <w:marLeft w:val="0"/>
          <w:marRight w:val="0"/>
          <w:marTop w:val="0"/>
          <w:marBottom w:val="0"/>
          <w:divBdr>
            <w:top w:val="none" w:sz="0" w:space="0" w:color="auto"/>
            <w:left w:val="none" w:sz="0" w:space="0" w:color="auto"/>
            <w:bottom w:val="none" w:sz="0" w:space="0" w:color="auto"/>
            <w:right w:val="none" w:sz="0" w:space="0" w:color="auto"/>
          </w:divBdr>
        </w:div>
        <w:div w:id="662859596">
          <w:marLeft w:val="0"/>
          <w:marRight w:val="0"/>
          <w:marTop w:val="0"/>
          <w:marBottom w:val="0"/>
          <w:divBdr>
            <w:top w:val="none" w:sz="0" w:space="0" w:color="auto"/>
            <w:left w:val="none" w:sz="0" w:space="0" w:color="auto"/>
            <w:bottom w:val="none" w:sz="0" w:space="0" w:color="auto"/>
            <w:right w:val="none" w:sz="0" w:space="0" w:color="auto"/>
          </w:divBdr>
        </w:div>
      </w:divsChild>
    </w:div>
    <w:div w:id="662859560">
      <w:marLeft w:val="0"/>
      <w:marRight w:val="0"/>
      <w:marTop w:val="0"/>
      <w:marBottom w:val="0"/>
      <w:divBdr>
        <w:top w:val="none" w:sz="0" w:space="0" w:color="auto"/>
        <w:left w:val="none" w:sz="0" w:space="0" w:color="auto"/>
        <w:bottom w:val="none" w:sz="0" w:space="0" w:color="auto"/>
        <w:right w:val="none" w:sz="0" w:space="0" w:color="auto"/>
      </w:divBdr>
      <w:divsChild>
        <w:div w:id="662859595">
          <w:marLeft w:val="446"/>
          <w:marRight w:val="0"/>
          <w:marTop w:val="60"/>
          <w:marBottom w:val="60"/>
          <w:divBdr>
            <w:top w:val="none" w:sz="0" w:space="0" w:color="auto"/>
            <w:left w:val="none" w:sz="0" w:space="0" w:color="auto"/>
            <w:bottom w:val="none" w:sz="0" w:space="0" w:color="auto"/>
            <w:right w:val="none" w:sz="0" w:space="0" w:color="auto"/>
          </w:divBdr>
        </w:div>
      </w:divsChild>
    </w:div>
    <w:div w:id="662859561">
      <w:marLeft w:val="0"/>
      <w:marRight w:val="0"/>
      <w:marTop w:val="0"/>
      <w:marBottom w:val="0"/>
      <w:divBdr>
        <w:top w:val="none" w:sz="0" w:space="0" w:color="auto"/>
        <w:left w:val="none" w:sz="0" w:space="0" w:color="auto"/>
        <w:bottom w:val="none" w:sz="0" w:space="0" w:color="auto"/>
        <w:right w:val="none" w:sz="0" w:space="0" w:color="auto"/>
      </w:divBdr>
    </w:div>
    <w:div w:id="662859563">
      <w:marLeft w:val="0"/>
      <w:marRight w:val="0"/>
      <w:marTop w:val="0"/>
      <w:marBottom w:val="0"/>
      <w:divBdr>
        <w:top w:val="none" w:sz="0" w:space="0" w:color="auto"/>
        <w:left w:val="none" w:sz="0" w:space="0" w:color="auto"/>
        <w:bottom w:val="none" w:sz="0" w:space="0" w:color="auto"/>
        <w:right w:val="none" w:sz="0" w:space="0" w:color="auto"/>
      </w:divBdr>
    </w:div>
    <w:div w:id="662859566">
      <w:marLeft w:val="0"/>
      <w:marRight w:val="0"/>
      <w:marTop w:val="0"/>
      <w:marBottom w:val="0"/>
      <w:divBdr>
        <w:top w:val="none" w:sz="0" w:space="0" w:color="auto"/>
        <w:left w:val="none" w:sz="0" w:space="0" w:color="auto"/>
        <w:bottom w:val="none" w:sz="0" w:space="0" w:color="auto"/>
        <w:right w:val="none" w:sz="0" w:space="0" w:color="auto"/>
      </w:divBdr>
    </w:div>
    <w:div w:id="662859569">
      <w:marLeft w:val="0"/>
      <w:marRight w:val="0"/>
      <w:marTop w:val="0"/>
      <w:marBottom w:val="0"/>
      <w:divBdr>
        <w:top w:val="none" w:sz="0" w:space="0" w:color="auto"/>
        <w:left w:val="none" w:sz="0" w:space="0" w:color="auto"/>
        <w:bottom w:val="none" w:sz="0" w:space="0" w:color="auto"/>
        <w:right w:val="none" w:sz="0" w:space="0" w:color="auto"/>
      </w:divBdr>
    </w:div>
    <w:div w:id="662859572">
      <w:marLeft w:val="0"/>
      <w:marRight w:val="0"/>
      <w:marTop w:val="0"/>
      <w:marBottom w:val="0"/>
      <w:divBdr>
        <w:top w:val="none" w:sz="0" w:space="0" w:color="auto"/>
        <w:left w:val="none" w:sz="0" w:space="0" w:color="auto"/>
        <w:bottom w:val="none" w:sz="0" w:space="0" w:color="auto"/>
        <w:right w:val="none" w:sz="0" w:space="0" w:color="auto"/>
      </w:divBdr>
    </w:div>
    <w:div w:id="662859574">
      <w:marLeft w:val="0"/>
      <w:marRight w:val="0"/>
      <w:marTop w:val="0"/>
      <w:marBottom w:val="0"/>
      <w:divBdr>
        <w:top w:val="none" w:sz="0" w:space="0" w:color="auto"/>
        <w:left w:val="none" w:sz="0" w:space="0" w:color="auto"/>
        <w:bottom w:val="none" w:sz="0" w:space="0" w:color="auto"/>
        <w:right w:val="none" w:sz="0" w:space="0" w:color="auto"/>
      </w:divBdr>
    </w:div>
    <w:div w:id="662859577">
      <w:marLeft w:val="0"/>
      <w:marRight w:val="0"/>
      <w:marTop w:val="0"/>
      <w:marBottom w:val="0"/>
      <w:divBdr>
        <w:top w:val="none" w:sz="0" w:space="0" w:color="auto"/>
        <w:left w:val="none" w:sz="0" w:space="0" w:color="auto"/>
        <w:bottom w:val="none" w:sz="0" w:space="0" w:color="auto"/>
        <w:right w:val="none" w:sz="0" w:space="0" w:color="auto"/>
      </w:divBdr>
    </w:div>
    <w:div w:id="662859578">
      <w:marLeft w:val="0"/>
      <w:marRight w:val="0"/>
      <w:marTop w:val="0"/>
      <w:marBottom w:val="0"/>
      <w:divBdr>
        <w:top w:val="none" w:sz="0" w:space="0" w:color="auto"/>
        <w:left w:val="none" w:sz="0" w:space="0" w:color="auto"/>
        <w:bottom w:val="none" w:sz="0" w:space="0" w:color="auto"/>
        <w:right w:val="none" w:sz="0" w:space="0" w:color="auto"/>
      </w:divBdr>
    </w:div>
    <w:div w:id="662859579">
      <w:marLeft w:val="0"/>
      <w:marRight w:val="0"/>
      <w:marTop w:val="0"/>
      <w:marBottom w:val="0"/>
      <w:divBdr>
        <w:top w:val="none" w:sz="0" w:space="0" w:color="auto"/>
        <w:left w:val="none" w:sz="0" w:space="0" w:color="auto"/>
        <w:bottom w:val="none" w:sz="0" w:space="0" w:color="auto"/>
        <w:right w:val="none" w:sz="0" w:space="0" w:color="auto"/>
      </w:divBdr>
    </w:div>
    <w:div w:id="662859580">
      <w:marLeft w:val="0"/>
      <w:marRight w:val="0"/>
      <w:marTop w:val="0"/>
      <w:marBottom w:val="0"/>
      <w:divBdr>
        <w:top w:val="none" w:sz="0" w:space="0" w:color="auto"/>
        <w:left w:val="none" w:sz="0" w:space="0" w:color="auto"/>
        <w:bottom w:val="none" w:sz="0" w:space="0" w:color="auto"/>
        <w:right w:val="none" w:sz="0" w:space="0" w:color="auto"/>
      </w:divBdr>
    </w:div>
    <w:div w:id="662859582">
      <w:marLeft w:val="0"/>
      <w:marRight w:val="0"/>
      <w:marTop w:val="0"/>
      <w:marBottom w:val="0"/>
      <w:divBdr>
        <w:top w:val="none" w:sz="0" w:space="0" w:color="auto"/>
        <w:left w:val="none" w:sz="0" w:space="0" w:color="auto"/>
        <w:bottom w:val="none" w:sz="0" w:space="0" w:color="auto"/>
        <w:right w:val="none" w:sz="0" w:space="0" w:color="auto"/>
      </w:divBdr>
    </w:div>
    <w:div w:id="662859583">
      <w:marLeft w:val="0"/>
      <w:marRight w:val="0"/>
      <w:marTop w:val="0"/>
      <w:marBottom w:val="0"/>
      <w:divBdr>
        <w:top w:val="none" w:sz="0" w:space="0" w:color="auto"/>
        <w:left w:val="none" w:sz="0" w:space="0" w:color="auto"/>
        <w:bottom w:val="none" w:sz="0" w:space="0" w:color="auto"/>
        <w:right w:val="none" w:sz="0" w:space="0" w:color="auto"/>
      </w:divBdr>
    </w:div>
    <w:div w:id="662859585">
      <w:marLeft w:val="0"/>
      <w:marRight w:val="0"/>
      <w:marTop w:val="0"/>
      <w:marBottom w:val="0"/>
      <w:divBdr>
        <w:top w:val="none" w:sz="0" w:space="0" w:color="auto"/>
        <w:left w:val="none" w:sz="0" w:space="0" w:color="auto"/>
        <w:bottom w:val="none" w:sz="0" w:space="0" w:color="auto"/>
        <w:right w:val="none" w:sz="0" w:space="0" w:color="auto"/>
      </w:divBdr>
      <w:divsChild>
        <w:div w:id="662859605">
          <w:marLeft w:val="101"/>
          <w:marRight w:val="101"/>
          <w:marTop w:val="101"/>
          <w:marBottom w:val="101"/>
          <w:divBdr>
            <w:top w:val="none" w:sz="0" w:space="0" w:color="auto"/>
            <w:left w:val="none" w:sz="0" w:space="0" w:color="auto"/>
            <w:bottom w:val="none" w:sz="0" w:space="0" w:color="auto"/>
            <w:right w:val="none" w:sz="0" w:space="0" w:color="auto"/>
          </w:divBdr>
        </w:div>
      </w:divsChild>
    </w:div>
    <w:div w:id="662859587">
      <w:marLeft w:val="0"/>
      <w:marRight w:val="0"/>
      <w:marTop w:val="0"/>
      <w:marBottom w:val="0"/>
      <w:divBdr>
        <w:top w:val="none" w:sz="0" w:space="0" w:color="auto"/>
        <w:left w:val="none" w:sz="0" w:space="0" w:color="auto"/>
        <w:bottom w:val="none" w:sz="0" w:space="0" w:color="auto"/>
        <w:right w:val="none" w:sz="0" w:space="0" w:color="auto"/>
      </w:divBdr>
    </w:div>
    <w:div w:id="662859589">
      <w:marLeft w:val="0"/>
      <w:marRight w:val="0"/>
      <w:marTop w:val="0"/>
      <w:marBottom w:val="0"/>
      <w:divBdr>
        <w:top w:val="none" w:sz="0" w:space="0" w:color="auto"/>
        <w:left w:val="none" w:sz="0" w:space="0" w:color="auto"/>
        <w:bottom w:val="none" w:sz="0" w:space="0" w:color="auto"/>
        <w:right w:val="none" w:sz="0" w:space="0" w:color="auto"/>
      </w:divBdr>
    </w:div>
    <w:div w:id="662859592">
      <w:marLeft w:val="0"/>
      <w:marRight w:val="0"/>
      <w:marTop w:val="0"/>
      <w:marBottom w:val="0"/>
      <w:divBdr>
        <w:top w:val="none" w:sz="0" w:space="0" w:color="auto"/>
        <w:left w:val="none" w:sz="0" w:space="0" w:color="auto"/>
        <w:bottom w:val="none" w:sz="0" w:space="0" w:color="auto"/>
        <w:right w:val="none" w:sz="0" w:space="0" w:color="auto"/>
      </w:divBdr>
    </w:div>
    <w:div w:id="662859593">
      <w:marLeft w:val="0"/>
      <w:marRight w:val="0"/>
      <w:marTop w:val="0"/>
      <w:marBottom w:val="0"/>
      <w:divBdr>
        <w:top w:val="none" w:sz="0" w:space="0" w:color="auto"/>
        <w:left w:val="none" w:sz="0" w:space="0" w:color="auto"/>
        <w:bottom w:val="none" w:sz="0" w:space="0" w:color="auto"/>
        <w:right w:val="none" w:sz="0" w:space="0" w:color="auto"/>
      </w:divBdr>
      <w:divsChild>
        <w:div w:id="662859510">
          <w:marLeft w:val="0"/>
          <w:marRight w:val="0"/>
          <w:marTop w:val="0"/>
          <w:marBottom w:val="0"/>
          <w:divBdr>
            <w:top w:val="none" w:sz="0" w:space="0" w:color="auto"/>
            <w:left w:val="none" w:sz="0" w:space="0" w:color="auto"/>
            <w:bottom w:val="none" w:sz="0" w:space="0" w:color="auto"/>
            <w:right w:val="none" w:sz="0" w:space="0" w:color="auto"/>
          </w:divBdr>
          <w:divsChild>
            <w:div w:id="662859429">
              <w:marLeft w:val="0"/>
              <w:marRight w:val="0"/>
              <w:marTop w:val="0"/>
              <w:marBottom w:val="0"/>
              <w:divBdr>
                <w:top w:val="none" w:sz="0" w:space="0" w:color="auto"/>
                <w:left w:val="none" w:sz="0" w:space="0" w:color="auto"/>
                <w:bottom w:val="none" w:sz="0" w:space="0" w:color="auto"/>
                <w:right w:val="none" w:sz="0" w:space="0" w:color="auto"/>
              </w:divBdr>
              <w:divsChild>
                <w:div w:id="66285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59599">
      <w:marLeft w:val="0"/>
      <w:marRight w:val="0"/>
      <w:marTop w:val="0"/>
      <w:marBottom w:val="0"/>
      <w:divBdr>
        <w:top w:val="none" w:sz="0" w:space="0" w:color="auto"/>
        <w:left w:val="none" w:sz="0" w:space="0" w:color="auto"/>
        <w:bottom w:val="none" w:sz="0" w:space="0" w:color="auto"/>
        <w:right w:val="none" w:sz="0" w:space="0" w:color="auto"/>
      </w:divBdr>
    </w:div>
    <w:div w:id="662859610">
      <w:marLeft w:val="0"/>
      <w:marRight w:val="0"/>
      <w:marTop w:val="0"/>
      <w:marBottom w:val="0"/>
      <w:divBdr>
        <w:top w:val="none" w:sz="0" w:space="0" w:color="auto"/>
        <w:left w:val="none" w:sz="0" w:space="0" w:color="auto"/>
        <w:bottom w:val="none" w:sz="0" w:space="0" w:color="auto"/>
        <w:right w:val="none" w:sz="0" w:space="0" w:color="auto"/>
      </w:divBdr>
    </w:div>
    <w:div w:id="662859611">
      <w:marLeft w:val="0"/>
      <w:marRight w:val="0"/>
      <w:marTop w:val="0"/>
      <w:marBottom w:val="0"/>
      <w:divBdr>
        <w:top w:val="none" w:sz="0" w:space="0" w:color="auto"/>
        <w:left w:val="none" w:sz="0" w:space="0" w:color="auto"/>
        <w:bottom w:val="none" w:sz="0" w:space="0" w:color="auto"/>
        <w:right w:val="none" w:sz="0" w:space="0" w:color="auto"/>
      </w:divBdr>
    </w:div>
    <w:div w:id="662859612">
      <w:marLeft w:val="0"/>
      <w:marRight w:val="0"/>
      <w:marTop w:val="0"/>
      <w:marBottom w:val="0"/>
      <w:divBdr>
        <w:top w:val="none" w:sz="0" w:space="0" w:color="auto"/>
        <w:left w:val="none" w:sz="0" w:space="0" w:color="auto"/>
        <w:bottom w:val="none" w:sz="0" w:space="0" w:color="auto"/>
        <w:right w:val="none" w:sz="0" w:space="0" w:color="auto"/>
      </w:divBdr>
    </w:div>
    <w:div w:id="662859618">
      <w:marLeft w:val="0"/>
      <w:marRight w:val="0"/>
      <w:marTop w:val="0"/>
      <w:marBottom w:val="0"/>
      <w:divBdr>
        <w:top w:val="none" w:sz="0" w:space="0" w:color="auto"/>
        <w:left w:val="none" w:sz="0" w:space="0" w:color="auto"/>
        <w:bottom w:val="none" w:sz="0" w:space="0" w:color="auto"/>
        <w:right w:val="none" w:sz="0" w:space="0" w:color="auto"/>
      </w:divBdr>
    </w:div>
    <w:div w:id="662859620">
      <w:marLeft w:val="0"/>
      <w:marRight w:val="0"/>
      <w:marTop w:val="0"/>
      <w:marBottom w:val="0"/>
      <w:divBdr>
        <w:top w:val="none" w:sz="0" w:space="0" w:color="auto"/>
        <w:left w:val="none" w:sz="0" w:space="0" w:color="auto"/>
        <w:bottom w:val="none" w:sz="0" w:space="0" w:color="auto"/>
        <w:right w:val="none" w:sz="0" w:space="0" w:color="auto"/>
      </w:divBdr>
    </w:div>
    <w:div w:id="662859621">
      <w:marLeft w:val="0"/>
      <w:marRight w:val="0"/>
      <w:marTop w:val="0"/>
      <w:marBottom w:val="0"/>
      <w:divBdr>
        <w:top w:val="none" w:sz="0" w:space="0" w:color="auto"/>
        <w:left w:val="none" w:sz="0" w:space="0" w:color="auto"/>
        <w:bottom w:val="none" w:sz="0" w:space="0" w:color="auto"/>
        <w:right w:val="none" w:sz="0" w:space="0" w:color="auto"/>
      </w:divBdr>
    </w:div>
    <w:div w:id="662859622">
      <w:marLeft w:val="0"/>
      <w:marRight w:val="0"/>
      <w:marTop w:val="0"/>
      <w:marBottom w:val="0"/>
      <w:divBdr>
        <w:top w:val="none" w:sz="0" w:space="0" w:color="auto"/>
        <w:left w:val="none" w:sz="0" w:space="0" w:color="auto"/>
        <w:bottom w:val="none" w:sz="0" w:space="0" w:color="auto"/>
        <w:right w:val="none" w:sz="0" w:space="0" w:color="auto"/>
      </w:divBdr>
    </w:div>
    <w:div w:id="662859628">
      <w:marLeft w:val="0"/>
      <w:marRight w:val="0"/>
      <w:marTop w:val="0"/>
      <w:marBottom w:val="0"/>
      <w:divBdr>
        <w:top w:val="none" w:sz="0" w:space="0" w:color="auto"/>
        <w:left w:val="none" w:sz="0" w:space="0" w:color="auto"/>
        <w:bottom w:val="none" w:sz="0" w:space="0" w:color="auto"/>
        <w:right w:val="none" w:sz="0" w:space="0" w:color="auto"/>
      </w:divBdr>
    </w:div>
    <w:div w:id="662859629">
      <w:marLeft w:val="0"/>
      <w:marRight w:val="0"/>
      <w:marTop w:val="0"/>
      <w:marBottom w:val="0"/>
      <w:divBdr>
        <w:top w:val="none" w:sz="0" w:space="0" w:color="auto"/>
        <w:left w:val="none" w:sz="0" w:space="0" w:color="auto"/>
        <w:bottom w:val="none" w:sz="0" w:space="0" w:color="auto"/>
        <w:right w:val="none" w:sz="0" w:space="0" w:color="auto"/>
      </w:divBdr>
    </w:div>
    <w:div w:id="662859632">
      <w:marLeft w:val="0"/>
      <w:marRight w:val="0"/>
      <w:marTop w:val="0"/>
      <w:marBottom w:val="0"/>
      <w:divBdr>
        <w:top w:val="none" w:sz="0" w:space="0" w:color="auto"/>
        <w:left w:val="none" w:sz="0" w:space="0" w:color="auto"/>
        <w:bottom w:val="none" w:sz="0" w:space="0" w:color="auto"/>
        <w:right w:val="none" w:sz="0" w:space="0" w:color="auto"/>
      </w:divBdr>
    </w:div>
    <w:div w:id="662859636">
      <w:marLeft w:val="0"/>
      <w:marRight w:val="0"/>
      <w:marTop w:val="0"/>
      <w:marBottom w:val="0"/>
      <w:divBdr>
        <w:top w:val="none" w:sz="0" w:space="0" w:color="auto"/>
        <w:left w:val="none" w:sz="0" w:space="0" w:color="auto"/>
        <w:bottom w:val="none" w:sz="0" w:space="0" w:color="auto"/>
        <w:right w:val="none" w:sz="0" w:space="0" w:color="auto"/>
      </w:divBdr>
    </w:div>
    <w:div w:id="662859638">
      <w:marLeft w:val="0"/>
      <w:marRight w:val="0"/>
      <w:marTop w:val="0"/>
      <w:marBottom w:val="0"/>
      <w:divBdr>
        <w:top w:val="none" w:sz="0" w:space="0" w:color="auto"/>
        <w:left w:val="none" w:sz="0" w:space="0" w:color="auto"/>
        <w:bottom w:val="none" w:sz="0" w:space="0" w:color="auto"/>
        <w:right w:val="none" w:sz="0" w:space="0" w:color="auto"/>
      </w:divBdr>
    </w:div>
    <w:div w:id="662859639">
      <w:marLeft w:val="0"/>
      <w:marRight w:val="0"/>
      <w:marTop w:val="0"/>
      <w:marBottom w:val="0"/>
      <w:divBdr>
        <w:top w:val="none" w:sz="0" w:space="0" w:color="auto"/>
        <w:left w:val="none" w:sz="0" w:space="0" w:color="auto"/>
        <w:bottom w:val="none" w:sz="0" w:space="0" w:color="auto"/>
        <w:right w:val="none" w:sz="0" w:space="0" w:color="auto"/>
      </w:divBdr>
      <w:divsChild>
        <w:div w:id="662859369">
          <w:marLeft w:val="0"/>
          <w:marRight w:val="0"/>
          <w:marTop w:val="0"/>
          <w:marBottom w:val="0"/>
          <w:divBdr>
            <w:top w:val="none" w:sz="0" w:space="0" w:color="auto"/>
            <w:left w:val="none" w:sz="0" w:space="0" w:color="auto"/>
            <w:bottom w:val="none" w:sz="0" w:space="0" w:color="auto"/>
            <w:right w:val="none" w:sz="0" w:space="0" w:color="auto"/>
          </w:divBdr>
        </w:div>
        <w:div w:id="662859422">
          <w:marLeft w:val="0"/>
          <w:marRight w:val="0"/>
          <w:marTop w:val="0"/>
          <w:marBottom w:val="0"/>
          <w:divBdr>
            <w:top w:val="none" w:sz="0" w:space="0" w:color="auto"/>
            <w:left w:val="none" w:sz="0" w:space="0" w:color="auto"/>
            <w:bottom w:val="none" w:sz="0" w:space="0" w:color="auto"/>
            <w:right w:val="none" w:sz="0" w:space="0" w:color="auto"/>
          </w:divBdr>
        </w:div>
      </w:divsChild>
    </w:div>
    <w:div w:id="662859642">
      <w:marLeft w:val="0"/>
      <w:marRight w:val="0"/>
      <w:marTop w:val="0"/>
      <w:marBottom w:val="0"/>
      <w:divBdr>
        <w:top w:val="none" w:sz="0" w:space="0" w:color="auto"/>
        <w:left w:val="none" w:sz="0" w:space="0" w:color="auto"/>
        <w:bottom w:val="none" w:sz="0" w:space="0" w:color="auto"/>
        <w:right w:val="none" w:sz="0" w:space="0" w:color="auto"/>
      </w:divBdr>
    </w:div>
    <w:div w:id="662859643">
      <w:marLeft w:val="0"/>
      <w:marRight w:val="0"/>
      <w:marTop w:val="0"/>
      <w:marBottom w:val="0"/>
      <w:divBdr>
        <w:top w:val="none" w:sz="0" w:space="0" w:color="auto"/>
        <w:left w:val="none" w:sz="0" w:space="0" w:color="auto"/>
        <w:bottom w:val="none" w:sz="0" w:space="0" w:color="auto"/>
        <w:right w:val="none" w:sz="0" w:space="0" w:color="auto"/>
      </w:divBdr>
    </w:div>
    <w:div w:id="662859645">
      <w:marLeft w:val="0"/>
      <w:marRight w:val="0"/>
      <w:marTop w:val="0"/>
      <w:marBottom w:val="0"/>
      <w:divBdr>
        <w:top w:val="none" w:sz="0" w:space="0" w:color="auto"/>
        <w:left w:val="none" w:sz="0" w:space="0" w:color="auto"/>
        <w:bottom w:val="none" w:sz="0" w:space="0" w:color="auto"/>
        <w:right w:val="none" w:sz="0" w:space="0" w:color="auto"/>
      </w:divBdr>
    </w:div>
    <w:div w:id="662859647">
      <w:marLeft w:val="0"/>
      <w:marRight w:val="0"/>
      <w:marTop w:val="0"/>
      <w:marBottom w:val="0"/>
      <w:divBdr>
        <w:top w:val="none" w:sz="0" w:space="0" w:color="auto"/>
        <w:left w:val="none" w:sz="0" w:space="0" w:color="auto"/>
        <w:bottom w:val="none" w:sz="0" w:space="0" w:color="auto"/>
        <w:right w:val="none" w:sz="0" w:space="0" w:color="auto"/>
      </w:divBdr>
    </w:div>
    <w:div w:id="662859651">
      <w:marLeft w:val="0"/>
      <w:marRight w:val="0"/>
      <w:marTop w:val="0"/>
      <w:marBottom w:val="0"/>
      <w:divBdr>
        <w:top w:val="none" w:sz="0" w:space="0" w:color="auto"/>
        <w:left w:val="none" w:sz="0" w:space="0" w:color="auto"/>
        <w:bottom w:val="none" w:sz="0" w:space="0" w:color="auto"/>
        <w:right w:val="none" w:sz="0" w:space="0" w:color="auto"/>
      </w:divBdr>
    </w:div>
    <w:div w:id="662859652">
      <w:marLeft w:val="0"/>
      <w:marRight w:val="0"/>
      <w:marTop w:val="0"/>
      <w:marBottom w:val="0"/>
      <w:divBdr>
        <w:top w:val="none" w:sz="0" w:space="0" w:color="auto"/>
        <w:left w:val="none" w:sz="0" w:space="0" w:color="auto"/>
        <w:bottom w:val="none" w:sz="0" w:space="0" w:color="auto"/>
        <w:right w:val="none" w:sz="0" w:space="0" w:color="auto"/>
      </w:divBdr>
    </w:div>
    <w:div w:id="662859654">
      <w:marLeft w:val="0"/>
      <w:marRight w:val="0"/>
      <w:marTop w:val="0"/>
      <w:marBottom w:val="0"/>
      <w:divBdr>
        <w:top w:val="none" w:sz="0" w:space="0" w:color="auto"/>
        <w:left w:val="none" w:sz="0" w:space="0" w:color="auto"/>
        <w:bottom w:val="none" w:sz="0" w:space="0" w:color="auto"/>
        <w:right w:val="none" w:sz="0" w:space="0" w:color="auto"/>
      </w:divBdr>
    </w:div>
    <w:div w:id="662859656">
      <w:marLeft w:val="0"/>
      <w:marRight w:val="0"/>
      <w:marTop w:val="0"/>
      <w:marBottom w:val="0"/>
      <w:divBdr>
        <w:top w:val="none" w:sz="0" w:space="0" w:color="auto"/>
        <w:left w:val="none" w:sz="0" w:space="0" w:color="auto"/>
        <w:bottom w:val="none" w:sz="0" w:space="0" w:color="auto"/>
        <w:right w:val="none" w:sz="0" w:space="0" w:color="auto"/>
      </w:divBdr>
    </w:div>
    <w:div w:id="662859658">
      <w:marLeft w:val="0"/>
      <w:marRight w:val="0"/>
      <w:marTop w:val="0"/>
      <w:marBottom w:val="0"/>
      <w:divBdr>
        <w:top w:val="none" w:sz="0" w:space="0" w:color="auto"/>
        <w:left w:val="none" w:sz="0" w:space="0" w:color="auto"/>
        <w:bottom w:val="none" w:sz="0" w:space="0" w:color="auto"/>
        <w:right w:val="none" w:sz="0" w:space="0" w:color="auto"/>
      </w:divBdr>
    </w:div>
    <w:div w:id="662859661">
      <w:marLeft w:val="0"/>
      <w:marRight w:val="0"/>
      <w:marTop w:val="0"/>
      <w:marBottom w:val="0"/>
      <w:divBdr>
        <w:top w:val="none" w:sz="0" w:space="0" w:color="auto"/>
        <w:left w:val="none" w:sz="0" w:space="0" w:color="auto"/>
        <w:bottom w:val="none" w:sz="0" w:space="0" w:color="auto"/>
        <w:right w:val="none" w:sz="0" w:space="0" w:color="auto"/>
      </w:divBdr>
    </w:div>
    <w:div w:id="662859664">
      <w:marLeft w:val="0"/>
      <w:marRight w:val="0"/>
      <w:marTop w:val="0"/>
      <w:marBottom w:val="0"/>
      <w:divBdr>
        <w:top w:val="none" w:sz="0" w:space="0" w:color="auto"/>
        <w:left w:val="none" w:sz="0" w:space="0" w:color="auto"/>
        <w:bottom w:val="none" w:sz="0" w:space="0" w:color="auto"/>
        <w:right w:val="none" w:sz="0" w:space="0" w:color="auto"/>
      </w:divBdr>
    </w:div>
    <w:div w:id="662859665">
      <w:marLeft w:val="0"/>
      <w:marRight w:val="0"/>
      <w:marTop w:val="0"/>
      <w:marBottom w:val="0"/>
      <w:divBdr>
        <w:top w:val="none" w:sz="0" w:space="0" w:color="auto"/>
        <w:left w:val="none" w:sz="0" w:space="0" w:color="auto"/>
        <w:bottom w:val="none" w:sz="0" w:space="0" w:color="auto"/>
        <w:right w:val="none" w:sz="0" w:space="0" w:color="auto"/>
      </w:divBdr>
      <w:divsChild>
        <w:div w:id="662859536">
          <w:marLeft w:val="0"/>
          <w:marRight w:val="0"/>
          <w:marTop w:val="0"/>
          <w:marBottom w:val="0"/>
          <w:divBdr>
            <w:top w:val="none" w:sz="0" w:space="0" w:color="auto"/>
            <w:left w:val="none" w:sz="0" w:space="0" w:color="auto"/>
            <w:bottom w:val="none" w:sz="0" w:space="0" w:color="auto"/>
            <w:right w:val="none" w:sz="0" w:space="0" w:color="auto"/>
          </w:divBdr>
        </w:div>
        <w:div w:id="662859698">
          <w:marLeft w:val="0"/>
          <w:marRight w:val="0"/>
          <w:marTop w:val="0"/>
          <w:marBottom w:val="0"/>
          <w:divBdr>
            <w:top w:val="none" w:sz="0" w:space="0" w:color="auto"/>
            <w:left w:val="none" w:sz="0" w:space="0" w:color="auto"/>
            <w:bottom w:val="none" w:sz="0" w:space="0" w:color="auto"/>
            <w:right w:val="none" w:sz="0" w:space="0" w:color="auto"/>
          </w:divBdr>
        </w:div>
        <w:div w:id="662859778">
          <w:marLeft w:val="0"/>
          <w:marRight w:val="0"/>
          <w:marTop w:val="0"/>
          <w:marBottom w:val="0"/>
          <w:divBdr>
            <w:top w:val="none" w:sz="0" w:space="0" w:color="auto"/>
            <w:left w:val="none" w:sz="0" w:space="0" w:color="auto"/>
            <w:bottom w:val="none" w:sz="0" w:space="0" w:color="auto"/>
            <w:right w:val="none" w:sz="0" w:space="0" w:color="auto"/>
          </w:divBdr>
        </w:div>
      </w:divsChild>
    </w:div>
    <w:div w:id="662859667">
      <w:marLeft w:val="0"/>
      <w:marRight w:val="0"/>
      <w:marTop w:val="0"/>
      <w:marBottom w:val="0"/>
      <w:divBdr>
        <w:top w:val="none" w:sz="0" w:space="0" w:color="auto"/>
        <w:left w:val="none" w:sz="0" w:space="0" w:color="auto"/>
        <w:bottom w:val="none" w:sz="0" w:space="0" w:color="auto"/>
        <w:right w:val="none" w:sz="0" w:space="0" w:color="auto"/>
      </w:divBdr>
    </w:div>
    <w:div w:id="662859668">
      <w:marLeft w:val="0"/>
      <w:marRight w:val="0"/>
      <w:marTop w:val="0"/>
      <w:marBottom w:val="0"/>
      <w:divBdr>
        <w:top w:val="none" w:sz="0" w:space="0" w:color="auto"/>
        <w:left w:val="none" w:sz="0" w:space="0" w:color="auto"/>
        <w:bottom w:val="none" w:sz="0" w:space="0" w:color="auto"/>
        <w:right w:val="none" w:sz="0" w:space="0" w:color="auto"/>
      </w:divBdr>
    </w:div>
    <w:div w:id="662859669">
      <w:marLeft w:val="0"/>
      <w:marRight w:val="0"/>
      <w:marTop w:val="0"/>
      <w:marBottom w:val="0"/>
      <w:divBdr>
        <w:top w:val="none" w:sz="0" w:space="0" w:color="auto"/>
        <w:left w:val="none" w:sz="0" w:space="0" w:color="auto"/>
        <w:bottom w:val="none" w:sz="0" w:space="0" w:color="auto"/>
        <w:right w:val="none" w:sz="0" w:space="0" w:color="auto"/>
      </w:divBdr>
    </w:div>
    <w:div w:id="662859670">
      <w:marLeft w:val="0"/>
      <w:marRight w:val="0"/>
      <w:marTop w:val="0"/>
      <w:marBottom w:val="0"/>
      <w:divBdr>
        <w:top w:val="none" w:sz="0" w:space="0" w:color="auto"/>
        <w:left w:val="none" w:sz="0" w:space="0" w:color="auto"/>
        <w:bottom w:val="none" w:sz="0" w:space="0" w:color="auto"/>
        <w:right w:val="none" w:sz="0" w:space="0" w:color="auto"/>
      </w:divBdr>
    </w:div>
    <w:div w:id="662859671">
      <w:marLeft w:val="0"/>
      <w:marRight w:val="0"/>
      <w:marTop w:val="0"/>
      <w:marBottom w:val="0"/>
      <w:divBdr>
        <w:top w:val="none" w:sz="0" w:space="0" w:color="auto"/>
        <w:left w:val="none" w:sz="0" w:space="0" w:color="auto"/>
        <w:bottom w:val="none" w:sz="0" w:space="0" w:color="auto"/>
        <w:right w:val="none" w:sz="0" w:space="0" w:color="auto"/>
      </w:divBdr>
    </w:div>
    <w:div w:id="662859672">
      <w:marLeft w:val="0"/>
      <w:marRight w:val="0"/>
      <w:marTop w:val="0"/>
      <w:marBottom w:val="0"/>
      <w:divBdr>
        <w:top w:val="none" w:sz="0" w:space="0" w:color="auto"/>
        <w:left w:val="none" w:sz="0" w:space="0" w:color="auto"/>
        <w:bottom w:val="none" w:sz="0" w:space="0" w:color="auto"/>
        <w:right w:val="none" w:sz="0" w:space="0" w:color="auto"/>
      </w:divBdr>
    </w:div>
    <w:div w:id="662859673">
      <w:marLeft w:val="0"/>
      <w:marRight w:val="0"/>
      <w:marTop w:val="0"/>
      <w:marBottom w:val="0"/>
      <w:divBdr>
        <w:top w:val="none" w:sz="0" w:space="0" w:color="auto"/>
        <w:left w:val="none" w:sz="0" w:space="0" w:color="auto"/>
        <w:bottom w:val="none" w:sz="0" w:space="0" w:color="auto"/>
        <w:right w:val="none" w:sz="0" w:space="0" w:color="auto"/>
      </w:divBdr>
    </w:div>
    <w:div w:id="662859675">
      <w:marLeft w:val="0"/>
      <w:marRight w:val="0"/>
      <w:marTop w:val="0"/>
      <w:marBottom w:val="0"/>
      <w:divBdr>
        <w:top w:val="none" w:sz="0" w:space="0" w:color="auto"/>
        <w:left w:val="none" w:sz="0" w:space="0" w:color="auto"/>
        <w:bottom w:val="none" w:sz="0" w:space="0" w:color="auto"/>
        <w:right w:val="none" w:sz="0" w:space="0" w:color="auto"/>
      </w:divBdr>
    </w:div>
    <w:div w:id="662859677">
      <w:marLeft w:val="0"/>
      <w:marRight w:val="0"/>
      <w:marTop w:val="0"/>
      <w:marBottom w:val="0"/>
      <w:divBdr>
        <w:top w:val="none" w:sz="0" w:space="0" w:color="auto"/>
        <w:left w:val="none" w:sz="0" w:space="0" w:color="auto"/>
        <w:bottom w:val="none" w:sz="0" w:space="0" w:color="auto"/>
        <w:right w:val="none" w:sz="0" w:space="0" w:color="auto"/>
      </w:divBdr>
    </w:div>
    <w:div w:id="662859680">
      <w:marLeft w:val="0"/>
      <w:marRight w:val="0"/>
      <w:marTop w:val="0"/>
      <w:marBottom w:val="0"/>
      <w:divBdr>
        <w:top w:val="none" w:sz="0" w:space="0" w:color="auto"/>
        <w:left w:val="none" w:sz="0" w:space="0" w:color="auto"/>
        <w:bottom w:val="none" w:sz="0" w:space="0" w:color="auto"/>
        <w:right w:val="none" w:sz="0" w:space="0" w:color="auto"/>
      </w:divBdr>
    </w:div>
    <w:div w:id="662859681">
      <w:marLeft w:val="0"/>
      <w:marRight w:val="0"/>
      <w:marTop w:val="0"/>
      <w:marBottom w:val="0"/>
      <w:divBdr>
        <w:top w:val="none" w:sz="0" w:space="0" w:color="auto"/>
        <w:left w:val="none" w:sz="0" w:space="0" w:color="auto"/>
        <w:bottom w:val="none" w:sz="0" w:space="0" w:color="auto"/>
        <w:right w:val="none" w:sz="0" w:space="0" w:color="auto"/>
      </w:divBdr>
    </w:div>
    <w:div w:id="662859687">
      <w:marLeft w:val="0"/>
      <w:marRight w:val="0"/>
      <w:marTop w:val="0"/>
      <w:marBottom w:val="0"/>
      <w:divBdr>
        <w:top w:val="none" w:sz="0" w:space="0" w:color="auto"/>
        <w:left w:val="none" w:sz="0" w:space="0" w:color="auto"/>
        <w:bottom w:val="none" w:sz="0" w:space="0" w:color="auto"/>
        <w:right w:val="none" w:sz="0" w:space="0" w:color="auto"/>
      </w:divBdr>
    </w:div>
    <w:div w:id="662859688">
      <w:marLeft w:val="0"/>
      <w:marRight w:val="0"/>
      <w:marTop w:val="0"/>
      <w:marBottom w:val="0"/>
      <w:divBdr>
        <w:top w:val="none" w:sz="0" w:space="0" w:color="auto"/>
        <w:left w:val="none" w:sz="0" w:space="0" w:color="auto"/>
        <w:bottom w:val="none" w:sz="0" w:space="0" w:color="auto"/>
        <w:right w:val="none" w:sz="0" w:space="0" w:color="auto"/>
      </w:divBdr>
    </w:div>
    <w:div w:id="662859689">
      <w:marLeft w:val="0"/>
      <w:marRight w:val="0"/>
      <w:marTop w:val="0"/>
      <w:marBottom w:val="0"/>
      <w:divBdr>
        <w:top w:val="none" w:sz="0" w:space="0" w:color="auto"/>
        <w:left w:val="none" w:sz="0" w:space="0" w:color="auto"/>
        <w:bottom w:val="none" w:sz="0" w:space="0" w:color="auto"/>
        <w:right w:val="none" w:sz="0" w:space="0" w:color="auto"/>
      </w:divBdr>
    </w:div>
    <w:div w:id="662859690">
      <w:marLeft w:val="0"/>
      <w:marRight w:val="0"/>
      <w:marTop w:val="0"/>
      <w:marBottom w:val="0"/>
      <w:divBdr>
        <w:top w:val="none" w:sz="0" w:space="0" w:color="auto"/>
        <w:left w:val="none" w:sz="0" w:space="0" w:color="auto"/>
        <w:bottom w:val="none" w:sz="0" w:space="0" w:color="auto"/>
        <w:right w:val="none" w:sz="0" w:space="0" w:color="auto"/>
      </w:divBdr>
    </w:div>
    <w:div w:id="662859695">
      <w:marLeft w:val="0"/>
      <w:marRight w:val="0"/>
      <w:marTop w:val="0"/>
      <w:marBottom w:val="0"/>
      <w:divBdr>
        <w:top w:val="none" w:sz="0" w:space="0" w:color="auto"/>
        <w:left w:val="none" w:sz="0" w:space="0" w:color="auto"/>
        <w:bottom w:val="none" w:sz="0" w:space="0" w:color="auto"/>
        <w:right w:val="none" w:sz="0" w:space="0" w:color="auto"/>
      </w:divBdr>
    </w:div>
    <w:div w:id="662859699">
      <w:marLeft w:val="0"/>
      <w:marRight w:val="0"/>
      <w:marTop w:val="0"/>
      <w:marBottom w:val="0"/>
      <w:divBdr>
        <w:top w:val="none" w:sz="0" w:space="0" w:color="auto"/>
        <w:left w:val="none" w:sz="0" w:space="0" w:color="auto"/>
        <w:bottom w:val="none" w:sz="0" w:space="0" w:color="auto"/>
        <w:right w:val="none" w:sz="0" w:space="0" w:color="auto"/>
      </w:divBdr>
    </w:div>
    <w:div w:id="662859700">
      <w:marLeft w:val="0"/>
      <w:marRight w:val="0"/>
      <w:marTop w:val="0"/>
      <w:marBottom w:val="0"/>
      <w:divBdr>
        <w:top w:val="none" w:sz="0" w:space="0" w:color="auto"/>
        <w:left w:val="none" w:sz="0" w:space="0" w:color="auto"/>
        <w:bottom w:val="none" w:sz="0" w:space="0" w:color="auto"/>
        <w:right w:val="none" w:sz="0" w:space="0" w:color="auto"/>
      </w:divBdr>
    </w:div>
    <w:div w:id="662859702">
      <w:marLeft w:val="0"/>
      <w:marRight w:val="0"/>
      <w:marTop w:val="0"/>
      <w:marBottom w:val="0"/>
      <w:divBdr>
        <w:top w:val="none" w:sz="0" w:space="0" w:color="auto"/>
        <w:left w:val="none" w:sz="0" w:space="0" w:color="auto"/>
        <w:bottom w:val="none" w:sz="0" w:space="0" w:color="auto"/>
        <w:right w:val="none" w:sz="0" w:space="0" w:color="auto"/>
      </w:divBdr>
    </w:div>
    <w:div w:id="662859703">
      <w:marLeft w:val="0"/>
      <w:marRight w:val="0"/>
      <w:marTop w:val="0"/>
      <w:marBottom w:val="0"/>
      <w:divBdr>
        <w:top w:val="none" w:sz="0" w:space="0" w:color="auto"/>
        <w:left w:val="none" w:sz="0" w:space="0" w:color="auto"/>
        <w:bottom w:val="none" w:sz="0" w:space="0" w:color="auto"/>
        <w:right w:val="none" w:sz="0" w:space="0" w:color="auto"/>
      </w:divBdr>
    </w:div>
    <w:div w:id="662859704">
      <w:marLeft w:val="0"/>
      <w:marRight w:val="0"/>
      <w:marTop w:val="0"/>
      <w:marBottom w:val="0"/>
      <w:divBdr>
        <w:top w:val="none" w:sz="0" w:space="0" w:color="auto"/>
        <w:left w:val="none" w:sz="0" w:space="0" w:color="auto"/>
        <w:bottom w:val="none" w:sz="0" w:space="0" w:color="auto"/>
        <w:right w:val="none" w:sz="0" w:space="0" w:color="auto"/>
      </w:divBdr>
    </w:div>
    <w:div w:id="662859706">
      <w:marLeft w:val="0"/>
      <w:marRight w:val="0"/>
      <w:marTop w:val="0"/>
      <w:marBottom w:val="0"/>
      <w:divBdr>
        <w:top w:val="none" w:sz="0" w:space="0" w:color="auto"/>
        <w:left w:val="none" w:sz="0" w:space="0" w:color="auto"/>
        <w:bottom w:val="none" w:sz="0" w:space="0" w:color="auto"/>
        <w:right w:val="none" w:sz="0" w:space="0" w:color="auto"/>
      </w:divBdr>
      <w:divsChild>
        <w:div w:id="662859410">
          <w:marLeft w:val="0"/>
          <w:marRight w:val="0"/>
          <w:marTop w:val="0"/>
          <w:marBottom w:val="0"/>
          <w:divBdr>
            <w:top w:val="none" w:sz="0" w:space="0" w:color="auto"/>
            <w:left w:val="none" w:sz="0" w:space="0" w:color="auto"/>
            <w:bottom w:val="none" w:sz="0" w:space="0" w:color="auto"/>
            <w:right w:val="none" w:sz="0" w:space="0" w:color="auto"/>
          </w:divBdr>
        </w:div>
      </w:divsChild>
    </w:div>
    <w:div w:id="662859707">
      <w:marLeft w:val="0"/>
      <w:marRight w:val="0"/>
      <w:marTop w:val="0"/>
      <w:marBottom w:val="0"/>
      <w:divBdr>
        <w:top w:val="none" w:sz="0" w:space="0" w:color="auto"/>
        <w:left w:val="none" w:sz="0" w:space="0" w:color="auto"/>
        <w:bottom w:val="none" w:sz="0" w:space="0" w:color="auto"/>
        <w:right w:val="none" w:sz="0" w:space="0" w:color="auto"/>
      </w:divBdr>
    </w:div>
    <w:div w:id="662859708">
      <w:marLeft w:val="0"/>
      <w:marRight w:val="0"/>
      <w:marTop w:val="0"/>
      <w:marBottom w:val="0"/>
      <w:divBdr>
        <w:top w:val="none" w:sz="0" w:space="0" w:color="auto"/>
        <w:left w:val="none" w:sz="0" w:space="0" w:color="auto"/>
        <w:bottom w:val="none" w:sz="0" w:space="0" w:color="auto"/>
        <w:right w:val="none" w:sz="0" w:space="0" w:color="auto"/>
      </w:divBdr>
    </w:div>
    <w:div w:id="662859711">
      <w:marLeft w:val="0"/>
      <w:marRight w:val="0"/>
      <w:marTop w:val="0"/>
      <w:marBottom w:val="0"/>
      <w:divBdr>
        <w:top w:val="none" w:sz="0" w:space="0" w:color="auto"/>
        <w:left w:val="none" w:sz="0" w:space="0" w:color="auto"/>
        <w:bottom w:val="none" w:sz="0" w:space="0" w:color="auto"/>
        <w:right w:val="none" w:sz="0" w:space="0" w:color="auto"/>
      </w:divBdr>
    </w:div>
    <w:div w:id="662859715">
      <w:marLeft w:val="0"/>
      <w:marRight w:val="0"/>
      <w:marTop w:val="0"/>
      <w:marBottom w:val="0"/>
      <w:divBdr>
        <w:top w:val="none" w:sz="0" w:space="0" w:color="auto"/>
        <w:left w:val="none" w:sz="0" w:space="0" w:color="auto"/>
        <w:bottom w:val="none" w:sz="0" w:space="0" w:color="auto"/>
        <w:right w:val="none" w:sz="0" w:space="0" w:color="auto"/>
      </w:divBdr>
    </w:div>
    <w:div w:id="662859716">
      <w:marLeft w:val="0"/>
      <w:marRight w:val="0"/>
      <w:marTop w:val="0"/>
      <w:marBottom w:val="0"/>
      <w:divBdr>
        <w:top w:val="none" w:sz="0" w:space="0" w:color="auto"/>
        <w:left w:val="none" w:sz="0" w:space="0" w:color="auto"/>
        <w:bottom w:val="none" w:sz="0" w:space="0" w:color="auto"/>
        <w:right w:val="none" w:sz="0" w:space="0" w:color="auto"/>
      </w:divBdr>
    </w:div>
    <w:div w:id="662859717">
      <w:marLeft w:val="0"/>
      <w:marRight w:val="0"/>
      <w:marTop w:val="0"/>
      <w:marBottom w:val="0"/>
      <w:divBdr>
        <w:top w:val="none" w:sz="0" w:space="0" w:color="auto"/>
        <w:left w:val="none" w:sz="0" w:space="0" w:color="auto"/>
        <w:bottom w:val="none" w:sz="0" w:space="0" w:color="auto"/>
        <w:right w:val="none" w:sz="0" w:space="0" w:color="auto"/>
      </w:divBdr>
    </w:div>
    <w:div w:id="662859719">
      <w:marLeft w:val="0"/>
      <w:marRight w:val="0"/>
      <w:marTop w:val="0"/>
      <w:marBottom w:val="0"/>
      <w:divBdr>
        <w:top w:val="none" w:sz="0" w:space="0" w:color="auto"/>
        <w:left w:val="none" w:sz="0" w:space="0" w:color="auto"/>
        <w:bottom w:val="none" w:sz="0" w:space="0" w:color="auto"/>
        <w:right w:val="none" w:sz="0" w:space="0" w:color="auto"/>
      </w:divBdr>
    </w:div>
    <w:div w:id="662859720">
      <w:marLeft w:val="0"/>
      <w:marRight w:val="0"/>
      <w:marTop w:val="0"/>
      <w:marBottom w:val="0"/>
      <w:divBdr>
        <w:top w:val="none" w:sz="0" w:space="0" w:color="auto"/>
        <w:left w:val="none" w:sz="0" w:space="0" w:color="auto"/>
        <w:bottom w:val="none" w:sz="0" w:space="0" w:color="auto"/>
        <w:right w:val="none" w:sz="0" w:space="0" w:color="auto"/>
      </w:divBdr>
      <w:divsChild>
        <w:div w:id="662859537">
          <w:marLeft w:val="446"/>
          <w:marRight w:val="0"/>
          <w:marTop w:val="60"/>
          <w:marBottom w:val="60"/>
          <w:divBdr>
            <w:top w:val="none" w:sz="0" w:space="0" w:color="auto"/>
            <w:left w:val="none" w:sz="0" w:space="0" w:color="auto"/>
            <w:bottom w:val="none" w:sz="0" w:space="0" w:color="auto"/>
            <w:right w:val="none" w:sz="0" w:space="0" w:color="auto"/>
          </w:divBdr>
        </w:div>
        <w:div w:id="662859660">
          <w:marLeft w:val="446"/>
          <w:marRight w:val="0"/>
          <w:marTop w:val="60"/>
          <w:marBottom w:val="60"/>
          <w:divBdr>
            <w:top w:val="none" w:sz="0" w:space="0" w:color="auto"/>
            <w:left w:val="none" w:sz="0" w:space="0" w:color="auto"/>
            <w:bottom w:val="none" w:sz="0" w:space="0" w:color="auto"/>
            <w:right w:val="none" w:sz="0" w:space="0" w:color="auto"/>
          </w:divBdr>
        </w:div>
        <w:div w:id="662859747">
          <w:marLeft w:val="446"/>
          <w:marRight w:val="0"/>
          <w:marTop w:val="60"/>
          <w:marBottom w:val="60"/>
          <w:divBdr>
            <w:top w:val="none" w:sz="0" w:space="0" w:color="auto"/>
            <w:left w:val="none" w:sz="0" w:space="0" w:color="auto"/>
            <w:bottom w:val="none" w:sz="0" w:space="0" w:color="auto"/>
            <w:right w:val="none" w:sz="0" w:space="0" w:color="auto"/>
          </w:divBdr>
        </w:div>
      </w:divsChild>
    </w:div>
    <w:div w:id="662859721">
      <w:marLeft w:val="0"/>
      <w:marRight w:val="0"/>
      <w:marTop w:val="0"/>
      <w:marBottom w:val="0"/>
      <w:divBdr>
        <w:top w:val="none" w:sz="0" w:space="0" w:color="auto"/>
        <w:left w:val="none" w:sz="0" w:space="0" w:color="auto"/>
        <w:bottom w:val="none" w:sz="0" w:space="0" w:color="auto"/>
        <w:right w:val="none" w:sz="0" w:space="0" w:color="auto"/>
      </w:divBdr>
    </w:div>
    <w:div w:id="662859722">
      <w:marLeft w:val="0"/>
      <w:marRight w:val="0"/>
      <w:marTop w:val="0"/>
      <w:marBottom w:val="0"/>
      <w:divBdr>
        <w:top w:val="none" w:sz="0" w:space="0" w:color="auto"/>
        <w:left w:val="none" w:sz="0" w:space="0" w:color="auto"/>
        <w:bottom w:val="none" w:sz="0" w:space="0" w:color="auto"/>
        <w:right w:val="none" w:sz="0" w:space="0" w:color="auto"/>
      </w:divBdr>
    </w:div>
    <w:div w:id="662859723">
      <w:marLeft w:val="0"/>
      <w:marRight w:val="0"/>
      <w:marTop w:val="0"/>
      <w:marBottom w:val="0"/>
      <w:divBdr>
        <w:top w:val="none" w:sz="0" w:space="0" w:color="auto"/>
        <w:left w:val="none" w:sz="0" w:space="0" w:color="auto"/>
        <w:bottom w:val="none" w:sz="0" w:space="0" w:color="auto"/>
        <w:right w:val="none" w:sz="0" w:space="0" w:color="auto"/>
      </w:divBdr>
    </w:div>
    <w:div w:id="662859730">
      <w:marLeft w:val="0"/>
      <w:marRight w:val="0"/>
      <w:marTop w:val="0"/>
      <w:marBottom w:val="0"/>
      <w:divBdr>
        <w:top w:val="none" w:sz="0" w:space="0" w:color="auto"/>
        <w:left w:val="none" w:sz="0" w:space="0" w:color="auto"/>
        <w:bottom w:val="none" w:sz="0" w:space="0" w:color="auto"/>
        <w:right w:val="none" w:sz="0" w:space="0" w:color="auto"/>
      </w:divBdr>
    </w:div>
    <w:div w:id="662859731">
      <w:marLeft w:val="0"/>
      <w:marRight w:val="0"/>
      <w:marTop w:val="0"/>
      <w:marBottom w:val="0"/>
      <w:divBdr>
        <w:top w:val="none" w:sz="0" w:space="0" w:color="auto"/>
        <w:left w:val="none" w:sz="0" w:space="0" w:color="auto"/>
        <w:bottom w:val="none" w:sz="0" w:space="0" w:color="auto"/>
        <w:right w:val="none" w:sz="0" w:space="0" w:color="auto"/>
      </w:divBdr>
    </w:div>
    <w:div w:id="662859733">
      <w:marLeft w:val="0"/>
      <w:marRight w:val="0"/>
      <w:marTop w:val="0"/>
      <w:marBottom w:val="0"/>
      <w:divBdr>
        <w:top w:val="none" w:sz="0" w:space="0" w:color="auto"/>
        <w:left w:val="none" w:sz="0" w:space="0" w:color="auto"/>
        <w:bottom w:val="none" w:sz="0" w:space="0" w:color="auto"/>
        <w:right w:val="none" w:sz="0" w:space="0" w:color="auto"/>
      </w:divBdr>
    </w:div>
    <w:div w:id="662859736">
      <w:marLeft w:val="0"/>
      <w:marRight w:val="0"/>
      <w:marTop w:val="0"/>
      <w:marBottom w:val="0"/>
      <w:divBdr>
        <w:top w:val="none" w:sz="0" w:space="0" w:color="auto"/>
        <w:left w:val="none" w:sz="0" w:space="0" w:color="auto"/>
        <w:bottom w:val="none" w:sz="0" w:space="0" w:color="auto"/>
        <w:right w:val="none" w:sz="0" w:space="0" w:color="auto"/>
      </w:divBdr>
    </w:div>
    <w:div w:id="662859737">
      <w:marLeft w:val="0"/>
      <w:marRight w:val="0"/>
      <w:marTop w:val="0"/>
      <w:marBottom w:val="0"/>
      <w:divBdr>
        <w:top w:val="none" w:sz="0" w:space="0" w:color="auto"/>
        <w:left w:val="none" w:sz="0" w:space="0" w:color="auto"/>
        <w:bottom w:val="none" w:sz="0" w:space="0" w:color="auto"/>
        <w:right w:val="none" w:sz="0" w:space="0" w:color="auto"/>
      </w:divBdr>
    </w:div>
    <w:div w:id="662859740">
      <w:marLeft w:val="0"/>
      <w:marRight w:val="0"/>
      <w:marTop w:val="0"/>
      <w:marBottom w:val="0"/>
      <w:divBdr>
        <w:top w:val="none" w:sz="0" w:space="0" w:color="auto"/>
        <w:left w:val="none" w:sz="0" w:space="0" w:color="auto"/>
        <w:bottom w:val="none" w:sz="0" w:space="0" w:color="auto"/>
        <w:right w:val="none" w:sz="0" w:space="0" w:color="auto"/>
      </w:divBdr>
      <w:divsChild>
        <w:div w:id="662859377">
          <w:marLeft w:val="0"/>
          <w:marRight w:val="0"/>
          <w:marTop w:val="0"/>
          <w:marBottom w:val="0"/>
          <w:divBdr>
            <w:top w:val="none" w:sz="0" w:space="0" w:color="auto"/>
            <w:left w:val="none" w:sz="0" w:space="0" w:color="auto"/>
            <w:bottom w:val="none" w:sz="0" w:space="0" w:color="auto"/>
            <w:right w:val="none" w:sz="0" w:space="0" w:color="auto"/>
          </w:divBdr>
        </w:div>
        <w:div w:id="662859475">
          <w:marLeft w:val="0"/>
          <w:marRight w:val="0"/>
          <w:marTop w:val="0"/>
          <w:marBottom w:val="0"/>
          <w:divBdr>
            <w:top w:val="none" w:sz="0" w:space="0" w:color="auto"/>
            <w:left w:val="none" w:sz="0" w:space="0" w:color="auto"/>
            <w:bottom w:val="none" w:sz="0" w:space="0" w:color="auto"/>
            <w:right w:val="none" w:sz="0" w:space="0" w:color="auto"/>
          </w:divBdr>
        </w:div>
        <w:div w:id="662859492">
          <w:marLeft w:val="0"/>
          <w:marRight w:val="0"/>
          <w:marTop w:val="0"/>
          <w:marBottom w:val="0"/>
          <w:divBdr>
            <w:top w:val="none" w:sz="0" w:space="0" w:color="auto"/>
            <w:left w:val="none" w:sz="0" w:space="0" w:color="auto"/>
            <w:bottom w:val="none" w:sz="0" w:space="0" w:color="auto"/>
            <w:right w:val="none" w:sz="0" w:space="0" w:color="auto"/>
          </w:divBdr>
        </w:div>
        <w:div w:id="662859519">
          <w:marLeft w:val="0"/>
          <w:marRight w:val="0"/>
          <w:marTop w:val="0"/>
          <w:marBottom w:val="0"/>
          <w:divBdr>
            <w:top w:val="none" w:sz="0" w:space="0" w:color="auto"/>
            <w:left w:val="none" w:sz="0" w:space="0" w:color="auto"/>
            <w:bottom w:val="none" w:sz="0" w:space="0" w:color="auto"/>
            <w:right w:val="none" w:sz="0" w:space="0" w:color="auto"/>
          </w:divBdr>
        </w:div>
        <w:div w:id="662859590">
          <w:marLeft w:val="0"/>
          <w:marRight w:val="0"/>
          <w:marTop w:val="0"/>
          <w:marBottom w:val="0"/>
          <w:divBdr>
            <w:top w:val="none" w:sz="0" w:space="0" w:color="auto"/>
            <w:left w:val="none" w:sz="0" w:space="0" w:color="auto"/>
            <w:bottom w:val="none" w:sz="0" w:space="0" w:color="auto"/>
            <w:right w:val="none" w:sz="0" w:space="0" w:color="auto"/>
          </w:divBdr>
        </w:div>
        <w:div w:id="662859607">
          <w:marLeft w:val="0"/>
          <w:marRight w:val="0"/>
          <w:marTop w:val="0"/>
          <w:marBottom w:val="0"/>
          <w:divBdr>
            <w:top w:val="none" w:sz="0" w:space="0" w:color="auto"/>
            <w:left w:val="none" w:sz="0" w:space="0" w:color="auto"/>
            <w:bottom w:val="none" w:sz="0" w:space="0" w:color="auto"/>
            <w:right w:val="none" w:sz="0" w:space="0" w:color="auto"/>
          </w:divBdr>
        </w:div>
        <w:div w:id="662859775">
          <w:marLeft w:val="0"/>
          <w:marRight w:val="0"/>
          <w:marTop w:val="0"/>
          <w:marBottom w:val="0"/>
          <w:divBdr>
            <w:top w:val="none" w:sz="0" w:space="0" w:color="auto"/>
            <w:left w:val="none" w:sz="0" w:space="0" w:color="auto"/>
            <w:bottom w:val="none" w:sz="0" w:space="0" w:color="auto"/>
            <w:right w:val="none" w:sz="0" w:space="0" w:color="auto"/>
          </w:divBdr>
        </w:div>
        <w:div w:id="662859811">
          <w:marLeft w:val="0"/>
          <w:marRight w:val="0"/>
          <w:marTop w:val="0"/>
          <w:marBottom w:val="0"/>
          <w:divBdr>
            <w:top w:val="none" w:sz="0" w:space="0" w:color="auto"/>
            <w:left w:val="none" w:sz="0" w:space="0" w:color="auto"/>
            <w:bottom w:val="none" w:sz="0" w:space="0" w:color="auto"/>
            <w:right w:val="none" w:sz="0" w:space="0" w:color="auto"/>
          </w:divBdr>
        </w:div>
        <w:div w:id="662859829">
          <w:marLeft w:val="0"/>
          <w:marRight w:val="0"/>
          <w:marTop w:val="0"/>
          <w:marBottom w:val="0"/>
          <w:divBdr>
            <w:top w:val="none" w:sz="0" w:space="0" w:color="auto"/>
            <w:left w:val="none" w:sz="0" w:space="0" w:color="auto"/>
            <w:bottom w:val="none" w:sz="0" w:space="0" w:color="auto"/>
            <w:right w:val="none" w:sz="0" w:space="0" w:color="auto"/>
          </w:divBdr>
        </w:div>
        <w:div w:id="662859836">
          <w:marLeft w:val="0"/>
          <w:marRight w:val="0"/>
          <w:marTop w:val="0"/>
          <w:marBottom w:val="0"/>
          <w:divBdr>
            <w:top w:val="none" w:sz="0" w:space="0" w:color="auto"/>
            <w:left w:val="none" w:sz="0" w:space="0" w:color="auto"/>
            <w:bottom w:val="none" w:sz="0" w:space="0" w:color="auto"/>
            <w:right w:val="none" w:sz="0" w:space="0" w:color="auto"/>
          </w:divBdr>
        </w:div>
      </w:divsChild>
    </w:div>
    <w:div w:id="662859744">
      <w:marLeft w:val="0"/>
      <w:marRight w:val="0"/>
      <w:marTop w:val="0"/>
      <w:marBottom w:val="0"/>
      <w:divBdr>
        <w:top w:val="none" w:sz="0" w:space="0" w:color="auto"/>
        <w:left w:val="none" w:sz="0" w:space="0" w:color="auto"/>
        <w:bottom w:val="none" w:sz="0" w:space="0" w:color="auto"/>
        <w:right w:val="none" w:sz="0" w:space="0" w:color="auto"/>
      </w:divBdr>
    </w:div>
    <w:div w:id="662859745">
      <w:marLeft w:val="0"/>
      <w:marRight w:val="0"/>
      <w:marTop w:val="0"/>
      <w:marBottom w:val="0"/>
      <w:divBdr>
        <w:top w:val="none" w:sz="0" w:space="0" w:color="auto"/>
        <w:left w:val="none" w:sz="0" w:space="0" w:color="auto"/>
        <w:bottom w:val="none" w:sz="0" w:space="0" w:color="auto"/>
        <w:right w:val="none" w:sz="0" w:space="0" w:color="auto"/>
      </w:divBdr>
    </w:div>
    <w:div w:id="662859749">
      <w:marLeft w:val="0"/>
      <w:marRight w:val="0"/>
      <w:marTop w:val="0"/>
      <w:marBottom w:val="0"/>
      <w:divBdr>
        <w:top w:val="none" w:sz="0" w:space="0" w:color="auto"/>
        <w:left w:val="none" w:sz="0" w:space="0" w:color="auto"/>
        <w:bottom w:val="none" w:sz="0" w:space="0" w:color="auto"/>
        <w:right w:val="none" w:sz="0" w:space="0" w:color="auto"/>
      </w:divBdr>
      <w:divsChild>
        <w:div w:id="662859496">
          <w:marLeft w:val="0"/>
          <w:marRight w:val="0"/>
          <w:marTop w:val="0"/>
          <w:marBottom w:val="0"/>
          <w:divBdr>
            <w:top w:val="none" w:sz="0" w:space="0" w:color="auto"/>
            <w:left w:val="none" w:sz="0" w:space="0" w:color="auto"/>
            <w:bottom w:val="none" w:sz="0" w:space="0" w:color="auto"/>
            <w:right w:val="none" w:sz="0" w:space="0" w:color="auto"/>
          </w:divBdr>
        </w:div>
        <w:div w:id="662859783">
          <w:marLeft w:val="0"/>
          <w:marRight w:val="0"/>
          <w:marTop w:val="0"/>
          <w:marBottom w:val="0"/>
          <w:divBdr>
            <w:top w:val="none" w:sz="0" w:space="0" w:color="auto"/>
            <w:left w:val="none" w:sz="0" w:space="0" w:color="auto"/>
            <w:bottom w:val="none" w:sz="0" w:space="0" w:color="auto"/>
            <w:right w:val="none" w:sz="0" w:space="0" w:color="auto"/>
          </w:divBdr>
        </w:div>
      </w:divsChild>
    </w:div>
    <w:div w:id="662859750">
      <w:marLeft w:val="0"/>
      <w:marRight w:val="0"/>
      <w:marTop w:val="0"/>
      <w:marBottom w:val="0"/>
      <w:divBdr>
        <w:top w:val="none" w:sz="0" w:space="0" w:color="auto"/>
        <w:left w:val="none" w:sz="0" w:space="0" w:color="auto"/>
        <w:bottom w:val="none" w:sz="0" w:space="0" w:color="auto"/>
        <w:right w:val="none" w:sz="0" w:space="0" w:color="auto"/>
      </w:divBdr>
    </w:div>
    <w:div w:id="662859753">
      <w:marLeft w:val="0"/>
      <w:marRight w:val="0"/>
      <w:marTop w:val="0"/>
      <w:marBottom w:val="0"/>
      <w:divBdr>
        <w:top w:val="none" w:sz="0" w:space="0" w:color="auto"/>
        <w:left w:val="none" w:sz="0" w:space="0" w:color="auto"/>
        <w:bottom w:val="none" w:sz="0" w:space="0" w:color="auto"/>
        <w:right w:val="none" w:sz="0" w:space="0" w:color="auto"/>
      </w:divBdr>
    </w:div>
    <w:div w:id="662859755">
      <w:marLeft w:val="0"/>
      <w:marRight w:val="0"/>
      <w:marTop w:val="0"/>
      <w:marBottom w:val="0"/>
      <w:divBdr>
        <w:top w:val="none" w:sz="0" w:space="0" w:color="auto"/>
        <w:left w:val="none" w:sz="0" w:space="0" w:color="auto"/>
        <w:bottom w:val="none" w:sz="0" w:space="0" w:color="auto"/>
        <w:right w:val="none" w:sz="0" w:space="0" w:color="auto"/>
      </w:divBdr>
    </w:div>
    <w:div w:id="662859756">
      <w:marLeft w:val="0"/>
      <w:marRight w:val="0"/>
      <w:marTop w:val="0"/>
      <w:marBottom w:val="0"/>
      <w:divBdr>
        <w:top w:val="none" w:sz="0" w:space="0" w:color="auto"/>
        <w:left w:val="none" w:sz="0" w:space="0" w:color="auto"/>
        <w:bottom w:val="none" w:sz="0" w:space="0" w:color="auto"/>
        <w:right w:val="none" w:sz="0" w:space="0" w:color="auto"/>
      </w:divBdr>
    </w:div>
    <w:div w:id="662859758">
      <w:marLeft w:val="0"/>
      <w:marRight w:val="0"/>
      <w:marTop w:val="0"/>
      <w:marBottom w:val="0"/>
      <w:divBdr>
        <w:top w:val="none" w:sz="0" w:space="0" w:color="auto"/>
        <w:left w:val="none" w:sz="0" w:space="0" w:color="auto"/>
        <w:bottom w:val="none" w:sz="0" w:space="0" w:color="auto"/>
        <w:right w:val="none" w:sz="0" w:space="0" w:color="auto"/>
      </w:divBdr>
    </w:div>
    <w:div w:id="662859759">
      <w:marLeft w:val="0"/>
      <w:marRight w:val="0"/>
      <w:marTop w:val="0"/>
      <w:marBottom w:val="0"/>
      <w:divBdr>
        <w:top w:val="none" w:sz="0" w:space="0" w:color="auto"/>
        <w:left w:val="none" w:sz="0" w:space="0" w:color="auto"/>
        <w:bottom w:val="none" w:sz="0" w:space="0" w:color="auto"/>
        <w:right w:val="none" w:sz="0" w:space="0" w:color="auto"/>
      </w:divBdr>
    </w:div>
    <w:div w:id="662859762">
      <w:marLeft w:val="0"/>
      <w:marRight w:val="0"/>
      <w:marTop w:val="0"/>
      <w:marBottom w:val="0"/>
      <w:divBdr>
        <w:top w:val="none" w:sz="0" w:space="0" w:color="auto"/>
        <w:left w:val="none" w:sz="0" w:space="0" w:color="auto"/>
        <w:bottom w:val="none" w:sz="0" w:space="0" w:color="auto"/>
        <w:right w:val="none" w:sz="0" w:space="0" w:color="auto"/>
      </w:divBdr>
      <w:divsChild>
        <w:div w:id="662859365">
          <w:marLeft w:val="0"/>
          <w:marRight w:val="0"/>
          <w:marTop w:val="0"/>
          <w:marBottom w:val="0"/>
          <w:divBdr>
            <w:top w:val="none" w:sz="0" w:space="0" w:color="auto"/>
            <w:left w:val="none" w:sz="0" w:space="0" w:color="auto"/>
            <w:bottom w:val="none" w:sz="0" w:space="0" w:color="auto"/>
            <w:right w:val="none" w:sz="0" w:space="0" w:color="auto"/>
          </w:divBdr>
        </w:div>
        <w:div w:id="662859418">
          <w:marLeft w:val="0"/>
          <w:marRight w:val="0"/>
          <w:marTop w:val="0"/>
          <w:marBottom w:val="0"/>
          <w:divBdr>
            <w:top w:val="none" w:sz="0" w:space="0" w:color="auto"/>
            <w:left w:val="none" w:sz="0" w:space="0" w:color="auto"/>
            <w:bottom w:val="none" w:sz="0" w:space="0" w:color="auto"/>
            <w:right w:val="none" w:sz="0" w:space="0" w:color="auto"/>
          </w:divBdr>
        </w:div>
        <w:div w:id="662859454">
          <w:marLeft w:val="0"/>
          <w:marRight w:val="0"/>
          <w:marTop w:val="0"/>
          <w:marBottom w:val="0"/>
          <w:divBdr>
            <w:top w:val="none" w:sz="0" w:space="0" w:color="auto"/>
            <w:left w:val="none" w:sz="0" w:space="0" w:color="auto"/>
            <w:bottom w:val="none" w:sz="0" w:space="0" w:color="auto"/>
            <w:right w:val="none" w:sz="0" w:space="0" w:color="auto"/>
          </w:divBdr>
        </w:div>
        <w:div w:id="662859640">
          <w:marLeft w:val="0"/>
          <w:marRight w:val="0"/>
          <w:marTop w:val="0"/>
          <w:marBottom w:val="0"/>
          <w:divBdr>
            <w:top w:val="none" w:sz="0" w:space="0" w:color="auto"/>
            <w:left w:val="none" w:sz="0" w:space="0" w:color="auto"/>
            <w:bottom w:val="none" w:sz="0" w:space="0" w:color="auto"/>
            <w:right w:val="none" w:sz="0" w:space="0" w:color="auto"/>
          </w:divBdr>
        </w:div>
        <w:div w:id="662859641">
          <w:marLeft w:val="0"/>
          <w:marRight w:val="0"/>
          <w:marTop w:val="0"/>
          <w:marBottom w:val="0"/>
          <w:divBdr>
            <w:top w:val="none" w:sz="0" w:space="0" w:color="auto"/>
            <w:left w:val="none" w:sz="0" w:space="0" w:color="auto"/>
            <w:bottom w:val="none" w:sz="0" w:space="0" w:color="auto"/>
            <w:right w:val="none" w:sz="0" w:space="0" w:color="auto"/>
          </w:divBdr>
        </w:div>
        <w:div w:id="662859682">
          <w:marLeft w:val="0"/>
          <w:marRight w:val="0"/>
          <w:marTop w:val="0"/>
          <w:marBottom w:val="0"/>
          <w:divBdr>
            <w:top w:val="none" w:sz="0" w:space="0" w:color="auto"/>
            <w:left w:val="none" w:sz="0" w:space="0" w:color="auto"/>
            <w:bottom w:val="none" w:sz="0" w:space="0" w:color="auto"/>
            <w:right w:val="none" w:sz="0" w:space="0" w:color="auto"/>
          </w:divBdr>
        </w:div>
        <w:div w:id="662859742">
          <w:marLeft w:val="0"/>
          <w:marRight w:val="0"/>
          <w:marTop w:val="0"/>
          <w:marBottom w:val="0"/>
          <w:divBdr>
            <w:top w:val="none" w:sz="0" w:space="0" w:color="auto"/>
            <w:left w:val="none" w:sz="0" w:space="0" w:color="auto"/>
            <w:bottom w:val="none" w:sz="0" w:space="0" w:color="auto"/>
            <w:right w:val="none" w:sz="0" w:space="0" w:color="auto"/>
          </w:divBdr>
        </w:div>
      </w:divsChild>
    </w:div>
    <w:div w:id="662859763">
      <w:marLeft w:val="0"/>
      <w:marRight w:val="0"/>
      <w:marTop w:val="0"/>
      <w:marBottom w:val="0"/>
      <w:divBdr>
        <w:top w:val="none" w:sz="0" w:space="0" w:color="auto"/>
        <w:left w:val="none" w:sz="0" w:space="0" w:color="auto"/>
        <w:bottom w:val="none" w:sz="0" w:space="0" w:color="auto"/>
        <w:right w:val="none" w:sz="0" w:space="0" w:color="auto"/>
      </w:divBdr>
    </w:div>
    <w:div w:id="662859764">
      <w:marLeft w:val="0"/>
      <w:marRight w:val="0"/>
      <w:marTop w:val="0"/>
      <w:marBottom w:val="0"/>
      <w:divBdr>
        <w:top w:val="none" w:sz="0" w:space="0" w:color="auto"/>
        <w:left w:val="none" w:sz="0" w:space="0" w:color="auto"/>
        <w:bottom w:val="none" w:sz="0" w:space="0" w:color="auto"/>
        <w:right w:val="none" w:sz="0" w:space="0" w:color="auto"/>
      </w:divBdr>
    </w:div>
    <w:div w:id="662859765">
      <w:marLeft w:val="0"/>
      <w:marRight w:val="0"/>
      <w:marTop w:val="0"/>
      <w:marBottom w:val="0"/>
      <w:divBdr>
        <w:top w:val="none" w:sz="0" w:space="0" w:color="auto"/>
        <w:left w:val="none" w:sz="0" w:space="0" w:color="auto"/>
        <w:bottom w:val="none" w:sz="0" w:space="0" w:color="auto"/>
        <w:right w:val="none" w:sz="0" w:space="0" w:color="auto"/>
      </w:divBdr>
    </w:div>
    <w:div w:id="662859766">
      <w:marLeft w:val="0"/>
      <w:marRight w:val="0"/>
      <w:marTop w:val="0"/>
      <w:marBottom w:val="0"/>
      <w:divBdr>
        <w:top w:val="none" w:sz="0" w:space="0" w:color="auto"/>
        <w:left w:val="none" w:sz="0" w:space="0" w:color="auto"/>
        <w:bottom w:val="none" w:sz="0" w:space="0" w:color="auto"/>
        <w:right w:val="none" w:sz="0" w:space="0" w:color="auto"/>
      </w:divBdr>
      <w:divsChild>
        <w:div w:id="662859396">
          <w:marLeft w:val="0"/>
          <w:marRight w:val="0"/>
          <w:marTop w:val="0"/>
          <w:marBottom w:val="0"/>
          <w:divBdr>
            <w:top w:val="none" w:sz="0" w:space="0" w:color="auto"/>
            <w:left w:val="none" w:sz="0" w:space="0" w:color="auto"/>
            <w:bottom w:val="none" w:sz="0" w:space="0" w:color="auto"/>
            <w:right w:val="none" w:sz="0" w:space="0" w:color="auto"/>
          </w:divBdr>
        </w:div>
      </w:divsChild>
    </w:div>
    <w:div w:id="662859768">
      <w:marLeft w:val="0"/>
      <w:marRight w:val="0"/>
      <w:marTop w:val="0"/>
      <w:marBottom w:val="0"/>
      <w:divBdr>
        <w:top w:val="none" w:sz="0" w:space="0" w:color="auto"/>
        <w:left w:val="none" w:sz="0" w:space="0" w:color="auto"/>
        <w:bottom w:val="none" w:sz="0" w:space="0" w:color="auto"/>
        <w:right w:val="none" w:sz="0" w:space="0" w:color="auto"/>
      </w:divBdr>
      <w:divsChild>
        <w:div w:id="662859374">
          <w:marLeft w:val="0"/>
          <w:marRight w:val="0"/>
          <w:marTop w:val="0"/>
          <w:marBottom w:val="0"/>
          <w:divBdr>
            <w:top w:val="none" w:sz="0" w:space="0" w:color="auto"/>
            <w:left w:val="none" w:sz="0" w:space="0" w:color="auto"/>
            <w:bottom w:val="none" w:sz="0" w:space="0" w:color="auto"/>
            <w:right w:val="none" w:sz="0" w:space="0" w:color="auto"/>
          </w:divBdr>
        </w:div>
        <w:div w:id="662859565">
          <w:marLeft w:val="0"/>
          <w:marRight w:val="0"/>
          <w:marTop w:val="0"/>
          <w:marBottom w:val="0"/>
          <w:divBdr>
            <w:top w:val="none" w:sz="0" w:space="0" w:color="auto"/>
            <w:left w:val="none" w:sz="0" w:space="0" w:color="auto"/>
            <w:bottom w:val="none" w:sz="0" w:space="0" w:color="auto"/>
            <w:right w:val="none" w:sz="0" w:space="0" w:color="auto"/>
          </w:divBdr>
        </w:div>
      </w:divsChild>
    </w:div>
    <w:div w:id="662859770">
      <w:marLeft w:val="0"/>
      <w:marRight w:val="0"/>
      <w:marTop w:val="0"/>
      <w:marBottom w:val="0"/>
      <w:divBdr>
        <w:top w:val="none" w:sz="0" w:space="0" w:color="auto"/>
        <w:left w:val="none" w:sz="0" w:space="0" w:color="auto"/>
        <w:bottom w:val="none" w:sz="0" w:space="0" w:color="auto"/>
        <w:right w:val="none" w:sz="0" w:space="0" w:color="auto"/>
      </w:divBdr>
    </w:div>
    <w:div w:id="662859771">
      <w:marLeft w:val="0"/>
      <w:marRight w:val="0"/>
      <w:marTop w:val="0"/>
      <w:marBottom w:val="0"/>
      <w:divBdr>
        <w:top w:val="none" w:sz="0" w:space="0" w:color="auto"/>
        <w:left w:val="none" w:sz="0" w:space="0" w:color="auto"/>
        <w:bottom w:val="none" w:sz="0" w:space="0" w:color="auto"/>
        <w:right w:val="none" w:sz="0" w:space="0" w:color="auto"/>
      </w:divBdr>
    </w:div>
    <w:div w:id="662859772">
      <w:marLeft w:val="0"/>
      <w:marRight w:val="0"/>
      <w:marTop w:val="0"/>
      <w:marBottom w:val="0"/>
      <w:divBdr>
        <w:top w:val="none" w:sz="0" w:space="0" w:color="auto"/>
        <w:left w:val="none" w:sz="0" w:space="0" w:color="auto"/>
        <w:bottom w:val="none" w:sz="0" w:space="0" w:color="auto"/>
        <w:right w:val="none" w:sz="0" w:space="0" w:color="auto"/>
      </w:divBdr>
    </w:div>
    <w:div w:id="662859773">
      <w:marLeft w:val="0"/>
      <w:marRight w:val="0"/>
      <w:marTop w:val="0"/>
      <w:marBottom w:val="0"/>
      <w:divBdr>
        <w:top w:val="none" w:sz="0" w:space="0" w:color="auto"/>
        <w:left w:val="none" w:sz="0" w:space="0" w:color="auto"/>
        <w:bottom w:val="none" w:sz="0" w:space="0" w:color="auto"/>
        <w:right w:val="none" w:sz="0" w:space="0" w:color="auto"/>
      </w:divBdr>
    </w:div>
    <w:div w:id="662859774">
      <w:marLeft w:val="0"/>
      <w:marRight w:val="0"/>
      <w:marTop w:val="0"/>
      <w:marBottom w:val="0"/>
      <w:divBdr>
        <w:top w:val="none" w:sz="0" w:space="0" w:color="auto"/>
        <w:left w:val="none" w:sz="0" w:space="0" w:color="auto"/>
        <w:bottom w:val="none" w:sz="0" w:space="0" w:color="auto"/>
        <w:right w:val="none" w:sz="0" w:space="0" w:color="auto"/>
      </w:divBdr>
    </w:div>
    <w:div w:id="662859780">
      <w:marLeft w:val="0"/>
      <w:marRight w:val="0"/>
      <w:marTop w:val="0"/>
      <w:marBottom w:val="0"/>
      <w:divBdr>
        <w:top w:val="none" w:sz="0" w:space="0" w:color="auto"/>
        <w:left w:val="none" w:sz="0" w:space="0" w:color="auto"/>
        <w:bottom w:val="none" w:sz="0" w:space="0" w:color="auto"/>
        <w:right w:val="none" w:sz="0" w:space="0" w:color="auto"/>
      </w:divBdr>
    </w:div>
    <w:div w:id="662859782">
      <w:marLeft w:val="0"/>
      <w:marRight w:val="0"/>
      <w:marTop w:val="0"/>
      <w:marBottom w:val="0"/>
      <w:divBdr>
        <w:top w:val="none" w:sz="0" w:space="0" w:color="auto"/>
        <w:left w:val="none" w:sz="0" w:space="0" w:color="auto"/>
        <w:bottom w:val="none" w:sz="0" w:space="0" w:color="auto"/>
        <w:right w:val="none" w:sz="0" w:space="0" w:color="auto"/>
      </w:divBdr>
    </w:div>
    <w:div w:id="662859786">
      <w:marLeft w:val="0"/>
      <w:marRight w:val="0"/>
      <w:marTop w:val="0"/>
      <w:marBottom w:val="0"/>
      <w:divBdr>
        <w:top w:val="none" w:sz="0" w:space="0" w:color="auto"/>
        <w:left w:val="none" w:sz="0" w:space="0" w:color="auto"/>
        <w:bottom w:val="none" w:sz="0" w:space="0" w:color="auto"/>
        <w:right w:val="none" w:sz="0" w:space="0" w:color="auto"/>
      </w:divBdr>
    </w:div>
    <w:div w:id="662859787">
      <w:marLeft w:val="0"/>
      <w:marRight w:val="0"/>
      <w:marTop w:val="0"/>
      <w:marBottom w:val="0"/>
      <w:divBdr>
        <w:top w:val="none" w:sz="0" w:space="0" w:color="auto"/>
        <w:left w:val="none" w:sz="0" w:space="0" w:color="auto"/>
        <w:bottom w:val="none" w:sz="0" w:space="0" w:color="auto"/>
        <w:right w:val="none" w:sz="0" w:space="0" w:color="auto"/>
      </w:divBdr>
    </w:div>
    <w:div w:id="662859788">
      <w:marLeft w:val="0"/>
      <w:marRight w:val="0"/>
      <w:marTop w:val="0"/>
      <w:marBottom w:val="0"/>
      <w:divBdr>
        <w:top w:val="none" w:sz="0" w:space="0" w:color="auto"/>
        <w:left w:val="none" w:sz="0" w:space="0" w:color="auto"/>
        <w:bottom w:val="none" w:sz="0" w:space="0" w:color="auto"/>
        <w:right w:val="none" w:sz="0" w:space="0" w:color="auto"/>
      </w:divBdr>
    </w:div>
    <w:div w:id="662859790">
      <w:marLeft w:val="0"/>
      <w:marRight w:val="0"/>
      <w:marTop w:val="0"/>
      <w:marBottom w:val="0"/>
      <w:divBdr>
        <w:top w:val="none" w:sz="0" w:space="0" w:color="auto"/>
        <w:left w:val="none" w:sz="0" w:space="0" w:color="auto"/>
        <w:bottom w:val="none" w:sz="0" w:space="0" w:color="auto"/>
        <w:right w:val="none" w:sz="0" w:space="0" w:color="auto"/>
      </w:divBdr>
    </w:div>
    <w:div w:id="662859792">
      <w:marLeft w:val="0"/>
      <w:marRight w:val="0"/>
      <w:marTop w:val="0"/>
      <w:marBottom w:val="0"/>
      <w:divBdr>
        <w:top w:val="none" w:sz="0" w:space="0" w:color="auto"/>
        <w:left w:val="none" w:sz="0" w:space="0" w:color="auto"/>
        <w:bottom w:val="none" w:sz="0" w:space="0" w:color="auto"/>
        <w:right w:val="none" w:sz="0" w:space="0" w:color="auto"/>
      </w:divBdr>
    </w:div>
    <w:div w:id="662859793">
      <w:marLeft w:val="0"/>
      <w:marRight w:val="0"/>
      <w:marTop w:val="0"/>
      <w:marBottom w:val="0"/>
      <w:divBdr>
        <w:top w:val="none" w:sz="0" w:space="0" w:color="auto"/>
        <w:left w:val="none" w:sz="0" w:space="0" w:color="auto"/>
        <w:bottom w:val="none" w:sz="0" w:space="0" w:color="auto"/>
        <w:right w:val="none" w:sz="0" w:space="0" w:color="auto"/>
      </w:divBdr>
    </w:div>
    <w:div w:id="662859796">
      <w:marLeft w:val="0"/>
      <w:marRight w:val="0"/>
      <w:marTop w:val="0"/>
      <w:marBottom w:val="0"/>
      <w:divBdr>
        <w:top w:val="none" w:sz="0" w:space="0" w:color="auto"/>
        <w:left w:val="none" w:sz="0" w:space="0" w:color="auto"/>
        <w:bottom w:val="none" w:sz="0" w:space="0" w:color="auto"/>
        <w:right w:val="none" w:sz="0" w:space="0" w:color="auto"/>
      </w:divBdr>
    </w:div>
    <w:div w:id="662859799">
      <w:marLeft w:val="0"/>
      <w:marRight w:val="0"/>
      <w:marTop w:val="0"/>
      <w:marBottom w:val="0"/>
      <w:divBdr>
        <w:top w:val="none" w:sz="0" w:space="0" w:color="auto"/>
        <w:left w:val="none" w:sz="0" w:space="0" w:color="auto"/>
        <w:bottom w:val="none" w:sz="0" w:space="0" w:color="auto"/>
        <w:right w:val="none" w:sz="0" w:space="0" w:color="auto"/>
      </w:divBdr>
    </w:div>
    <w:div w:id="662859800">
      <w:marLeft w:val="0"/>
      <w:marRight w:val="0"/>
      <w:marTop w:val="0"/>
      <w:marBottom w:val="0"/>
      <w:divBdr>
        <w:top w:val="none" w:sz="0" w:space="0" w:color="auto"/>
        <w:left w:val="none" w:sz="0" w:space="0" w:color="auto"/>
        <w:bottom w:val="none" w:sz="0" w:space="0" w:color="auto"/>
        <w:right w:val="none" w:sz="0" w:space="0" w:color="auto"/>
      </w:divBdr>
    </w:div>
    <w:div w:id="662859801">
      <w:marLeft w:val="0"/>
      <w:marRight w:val="0"/>
      <w:marTop w:val="0"/>
      <w:marBottom w:val="0"/>
      <w:divBdr>
        <w:top w:val="none" w:sz="0" w:space="0" w:color="auto"/>
        <w:left w:val="none" w:sz="0" w:space="0" w:color="auto"/>
        <w:bottom w:val="none" w:sz="0" w:space="0" w:color="auto"/>
        <w:right w:val="none" w:sz="0" w:space="0" w:color="auto"/>
      </w:divBdr>
      <w:divsChild>
        <w:div w:id="662859619">
          <w:marLeft w:val="0"/>
          <w:marRight w:val="0"/>
          <w:marTop w:val="0"/>
          <w:marBottom w:val="0"/>
          <w:divBdr>
            <w:top w:val="none" w:sz="0" w:space="0" w:color="auto"/>
            <w:left w:val="none" w:sz="0" w:space="0" w:color="auto"/>
            <w:bottom w:val="none" w:sz="0" w:space="0" w:color="auto"/>
            <w:right w:val="none" w:sz="0" w:space="0" w:color="auto"/>
          </w:divBdr>
        </w:div>
        <w:div w:id="662859646">
          <w:marLeft w:val="0"/>
          <w:marRight w:val="0"/>
          <w:marTop w:val="0"/>
          <w:marBottom w:val="0"/>
          <w:divBdr>
            <w:top w:val="none" w:sz="0" w:space="0" w:color="auto"/>
            <w:left w:val="none" w:sz="0" w:space="0" w:color="auto"/>
            <w:bottom w:val="none" w:sz="0" w:space="0" w:color="auto"/>
            <w:right w:val="none" w:sz="0" w:space="0" w:color="auto"/>
          </w:divBdr>
        </w:div>
      </w:divsChild>
    </w:div>
    <w:div w:id="662859802">
      <w:marLeft w:val="0"/>
      <w:marRight w:val="0"/>
      <w:marTop w:val="0"/>
      <w:marBottom w:val="0"/>
      <w:divBdr>
        <w:top w:val="none" w:sz="0" w:space="0" w:color="auto"/>
        <w:left w:val="none" w:sz="0" w:space="0" w:color="auto"/>
        <w:bottom w:val="none" w:sz="0" w:space="0" w:color="auto"/>
        <w:right w:val="none" w:sz="0" w:space="0" w:color="auto"/>
      </w:divBdr>
    </w:div>
    <w:div w:id="662859804">
      <w:marLeft w:val="0"/>
      <w:marRight w:val="0"/>
      <w:marTop w:val="0"/>
      <w:marBottom w:val="0"/>
      <w:divBdr>
        <w:top w:val="none" w:sz="0" w:space="0" w:color="auto"/>
        <w:left w:val="none" w:sz="0" w:space="0" w:color="auto"/>
        <w:bottom w:val="none" w:sz="0" w:space="0" w:color="auto"/>
        <w:right w:val="none" w:sz="0" w:space="0" w:color="auto"/>
      </w:divBdr>
    </w:div>
    <w:div w:id="662859805">
      <w:marLeft w:val="0"/>
      <w:marRight w:val="0"/>
      <w:marTop w:val="0"/>
      <w:marBottom w:val="0"/>
      <w:divBdr>
        <w:top w:val="none" w:sz="0" w:space="0" w:color="auto"/>
        <w:left w:val="none" w:sz="0" w:space="0" w:color="auto"/>
        <w:bottom w:val="none" w:sz="0" w:space="0" w:color="auto"/>
        <w:right w:val="none" w:sz="0" w:space="0" w:color="auto"/>
      </w:divBdr>
      <w:divsChild>
        <w:div w:id="662859724">
          <w:marLeft w:val="600"/>
          <w:marRight w:val="0"/>
          <w:marTop w:val="0"/>
          <w:marBottom w:val="0"/>
          <w:divBdr>
            <w:top w:val="none" w:sz="0" w:space="0" w:color="auto"/>
            <w:left w:val="none" w:sz="0" w:space="0" w:color="auto"/>
            <w:bottom w:val="none" w:sz="0" w:space="0" w:color="auto"/>
            <w:right w:val="none" w:sz="0" w:space="0" w:color="auto"/>
          </w:divBdr>
        </w:div>
      </w:divsChild>
    </w:div>
    <w:div w:id="662859807">
      <w:marLeft w:val="0"/>
      <w:marRight w:val="0"/>
      <w:marTop w:val="0"/>
      <w:marBottom w:val="0"/>
      <w:divBdr>
        <w:top w:val="none" w:sz="0" w:space="0" w:color="auto"/>
        <w:left w:val="none" w:sz="0" w:space="0" w:color="auto"/>
        <w:bottom w:val="none" w:sz="0" w:space="0" w:color="auto"/>
        <w:right w:val="none" w:sz="0" w:space="0" w:color="auto"/>
      </w:divBdr>
    </w:div>
    <w:div w:id="662859808">
      <w:marLeft w:val="0"/>
      <w:marRight w:val="0"/>
      <w:marTop w:val="0"/>
      <w:marBottom w:val="0"/>
      <w:divBdr>
        <w:top w:val="none" w:sz="0" w:space="0" w:color="auto"/>
        <w:left w:val="none" w:sz="0" w:space="0" w:color="auto"/>
        <w:bottom w:val="none" w:sz="0" w:space="0" w:color="auto"/>
        <w:right w:val="none" w:sz="0" w:space="0" w:color="auto"/>
      </w:divBdr>
    </w:div>
    <w:div w:id="662859809">
      <w:marLeft w:val="0"/>
      <w:marRight w:val="0"/>
      <w:marTop w:val="0"/>
      <w:marBottom w:val="0"/>
      <w:divBdr>
        <w:top w:val="none" w:sz="0" w:space="0" w:color="auto"/>
        <w:left w:val="none" w:sz="0" w:space="0" w:color="auto"/>
        <w:bottom w:val="none" w:sz="0" w:space="0" w:color="auto"/>
        <w:right w:val="none" w:sz="0" w:space="0" w:color="auto"/>
      </w:divBdr>
    </w:div>
    <w:div w:id="662859810">
      <w:marLeft w:val="0"/>
      <w:marRight w:val="0"/>
      <w:marTop w:val="0"/>
      <w:marBottom w:val="0"/>
      <w:divBdr>
        <w:top w:val="none" w:sz="0" w:space="0" w:color="auto"/>
        <w:left w:val="none" w:sz="0" w:space="0" w:color="auto"/>
        <w:bottom w:val="none" w:sz="0" w:space="0" w:color="auto"/>
        <w:right w:val="none" w:sz="0" w:space="0" w:color="auto"/>
      </w:divBdr>
    </w:div>
    <w:div w:id="662859813">
      <w:marLeft w:val="0"/>
      <w:marRight w:val="0"/>
      <w:marTop w:val="0"/>
      <w:marBottom w:val="0"/>
      <w:divBdr>
        <w:top w:val="none" w:sz="0" w:space="0" w:color="auto"/>
        <w:left w:val="none" w:sz="0" w:space="0" w:color="auto"/>
        <w:bottom w:val="none" w:sz="0" w:space="0" w:color="auto"/>
        <w:right w:val="none" w:sz="0" w:space="0" w:color="auto"/>
      </w:divBdr>
    </w:div>
    <w:div w:id="662859814">
      <w:marLeft w:val="0"/>
      <w:marRight w:val="0"/>
      <w:marTop w:val="0"/>
      <w:marBottom w:val="0"/>
      <w:divBdr>
        <w:top w:val="none" w:sz="0" w:space="0" w:color="auto"/>
        <w:left w:val="none" w:sz="0" w:space="0" w:color="auto"/>
        <w:bottom w:val="none" w:sz="0" w:space="0" w:color="auto"/>
        <w:right w:val="none" w:sz="0" w:space="0" w:color="auto"/>
      </w:divBdr>
    </w:div>
    <w:div w:id="662859815">
      <w:marLeft w:val="0"/>
      <w:marRight w:val="0"/>
      <w:marTop w:val="0"/>
      <w:marBottom w:val="0"/>
      <w:divBdr>
        <w:top w:val="none" w:sz="0" w:space="0" w:color="auto"/>
        <w:left w:val="none" w:sz="0" w:space="0" w:color="auto"/>
        <w:bottom w:val="none" w:sz="0" w:space="0" w:color="auto"/>
        <w:right w:val="none" w:sz="0" w:space="0" w:color="auto"/>
      </w:divBdr>
    </w:div>
    <w:div w:id="662859817">
      <w:marLeft w:val="0"/>
      <w:marRight w:val="0"/>
      <w:marTop w:val="0"/>
      <w:marBottom w:val="0"/>
      <w:divBdr>
        <w:top w:val="none" w:sz="0" w:space="0" w:color="auto"/>
        <w:left w:val="none" w:sz="0" w:space="0" w:color="auto"/>
        <w:bottom w:val="none" w:sz="0" w:space="0" w:color="auto"/>
        <w:right w:val="none" w:sz="0" w:space="0" w:color="auto"/>
      </w:divBdr>
    </w:div>
    <w:div w:id="662859819">
      <w:marLeft w:val="0"/>
      <w:marRight w:val="0"/>
      <w:marTop w:val="0"/>
      <w:marBottom w:val="0"/>
      <w:divBdr>
        <w:top w:val="none" w:sz="0" w:space="0" w:color="auto"/>
        <w:left w:val="none" w:sz="0" w:space="0" w:color="auto"/>
        <w:bottom w:val="none" w:sz="0" w:space="0" w:color="auto"/>
        <w:right w:val="none" w:sz="0" w:space="0" w:color="auto"/>
      </w:divBdr>
    </w:div>
    <w:div w:id="662859820">
      <w:marLeft w:val="0"/>
      <w:marRight w:val="0"/>
      <w:marTop w:val="0"/>
      <w:marBottom w:val="0"/>
      <w:divBdr>
        <w:top w:val="none" w:sz="0" w:space="0" w:color="auto"/>
        <w:left w:val="none" w:sz="0" w:space="0" w:color="auto"/>
        <w:bottom w:val="none" w:sz="0" w:space="0" w:color="auto"/>
        <w:right w:val="none" w:sz="0" w:space="0" w:color="auto"/>
      </w:divBdr>
    </w:div>
    <w:div w:id="662859822">
      <w:marLeft w:val="0"/>
      <w:marRight w:val="0"/>
      <w:marTop w:val="0"/>
      <w:marBottom w:val="0"/>
      <w:divBdr>
        <w:top w:val="none" w:sz="0" w:space="0" w:color="auto"/>
        <w:left w:val="none" w:sz="0" w:space="0" w:color="auto"/>
        <w:bottom w:val="none" w:sz="0" w:space="0" w:color="auto"/>
        <w:right w:val="none" w:sz="0" w:space="0" w:color="auto"/>
      </w:divBdr>
    </w:div>
    <w:div w:id="662859823">
      <w:marLeft w:val="0"/>
      <w:marRight w:val="0"/>
      <w:marTop w:val="0"/>
      <w:marBottom w:val="0"/>
      <w:divBdr>
        <w:top w:val="none" w:sz="0" w:space="0" w:color="auto"/>
        <w:left w:val="none" w:sz="0" w:space="0" w:color="auto"/>
        <w:bottom w:val="none" w:sz="0" w:space="0" w:color="auto"/>
        <w:right w:val="none" w:sz="0" w:space="0" w:color="auto"/>
      </w:divBdr>
    </w:div>
    <w:div w:id="662859824">
      <w:marLeft w:val="0"/>
      <w:marRight w:val="0"/>
      <w:marTop w:val="0"/>
      <w:marBottom w:val="0"/>
      <w:divBdr>
        <w:top w:val="none" w:sz="0" w:space="0" w:color="auto"/>
        <w:left w:val="none" w:sz="0" w:space="0" w:color="auto"/>
        <w:bottom w:val="none" w:sz="0" w:space="0" w:color="auto"/>
        <w:right w:val="none" w:sz="0" w:space="0" w:color="auto"/>
      </w:divBdr>
    </w:div>
    <w:div w:id="662859825">
      <w:marLeft w:val="0"/>
      <w:marRight w:val="0"/>
      <w:marTop w:val="0"/>
      <w:marBottom w:val="0"/>
      <w:divBdr>
        <w:top w:val="none" w:sz="0" w:space="0" w:color="auto"/>
        <w:left w:val="none" w:sz="0" w:space="0" w:color="auto"/>
        <w:bottom w:val="none" w:sz="0" w:space="0" w:color="auto"/>
        <w:right w:val="none" w:sz="0" w:space="0" w:color="auto"/>
      </w:divBdr>
    </w:div>
    <w:div w:id="662859827">
      <w:marLeft w:val="0"/>
      <w:marRight w:val="0"/>
      <w:marTop w:val="0"/>
      <w:marBottom w:val="0"/>
      <w:divBdr>
        <w:top w:val="none" w:sz="0" w:space="0" w:color="auto"/>
        <w:left w:val="none" w:sz="0" w:space="0" w:color="auto"/>
        <w:bottom w:val="none" w:sz="0" w:space="0" w:color="auto"/>
        <w:right w:val="none" w:sz="0" w:space="0" w:color="auto"/>
      </w:divBdr>
    </w:div>
    <w:div w:id="662859828">
      <w:marLeft w:val="0"/>
      <w:marRight w:val="0"/>
      <w:marTop w:val="0"/>
      <w:marBottom w:val="0"/>
      <w:divBdr>
        <w:top w:val="none" w:sz="0" w:space="0" w:color="auto"/>
        <w:left w:val="none" w:sz="0" w:space="0" w:color="auto"/>
        <w:bottom w:val="none" w:sz="0" w:space="0" w:color="auto"/>
        <w:right w:val="none" w:sz="0" w:space="0" w:color="auto"/>
      </w:divBdr>
      <w:divsChild>
        <w:div w:id="662859516">
          <w:marLeft w:val="0"/>
          <w:marRight w:val="0"/>
          <w:marTop w:val="0"/>
          <w:marBottom w:val="0"/>
          <w:divBdr>
            <w:top w:val="none" w:sz="0" w:space="0" w:color="auto"/>
            <w:left w:val="none" w:sz="0" w:space="0" w:color="auto"/>
            <w:bottom w:val="none" w:sz="0" w:space="0" w:color="auto"/>
            <w:right w:val="none" w:sz="0" w:space="0" w:color="auto"/>
          </w:divBdr>
        </w:div>
      </w:divsChild>
    </w:div>
    <w:div w:id="662859831">
      <w:marLeft w:val="0"/>
      <w:marRight w:val="0"/>
      <w:marTop w:val="0"/>
      <w:marBottom w:val="0"/>
      <w:divBdr>
        <w:top w:val="none" w:sz="0" w:space="0" w:color="auto"/>
        <w:left w:val="none" w:sz="0" w:space="0" w:color="auto"/>
        <w:bottom w:val="none" w:sz="0" w:space="0" w:color="auto"/>
        <w:right w:val="none" w:sz="0" w:space="0" w:color="auto"/>
      </w:divBdr>
    </w:div>
    <w:div w:id="662859833">
      <w:marLeft w:val="0"/>
      <w:marRight w:val="0"/>
      <w:marTop w:val="0"/>
      <w:marBottom w:val="0"/>
      <w:divBdr>
        <w:top w:val="none" w:sz="0" w:space="0" w:color="auto"/>
        <w:left w:val="none" w:sz="0" w:space="0" w:color="auto"/>
        <w:bottom w:val="none" w:sz="0" w:space="0" w:color="auto"/>
        <w:right w:val="none" w:sz="0" w:space="0" w:color="auto"/>
      </w:divBdr>
    </w:div>
    <w:div w:id="662859834">
      <w:marLeft w:val="0"/>
      <w:marRight w:val="0"/>
      <w:marTop w:val="0"/>
      <w:marBottom w:val="0"/>
      <w:divBdr>
        <w:top w:val="none" w:sz="0" w:space="0" w:color="auto"/>
        <w:left w:val="none" w:sz="0" w:space="0" w:color="auto"/>
        <w:bottom w:val="none" w:sz="0" w:space="0" w:color="auto"/>
        <w:right w:val="none" w:sz="0" w:space="0" w:color="auto"/>
      </w:divBdr>
    </w:div>
    <w:div w:id="662859837">
      <w:marLeft w:val="0"/>
      <w:marRight w:val="0"/>
      <w:marTop w:val="0"/>
      <w:marBottom w:val="0"/>
      <w:divBdr>
        <w:top w:val="none" w:sz="0" w:space="0" w:color="auto"/>
        <w:left w:val="none" w:sz="0" w:space="0" w:color="auto"/>
        <w:bottom w:val="none" w:sz="0" w:space="0" w:color="auto"/>
        <w:right w:val="none" w:sz="0" w:space="0" w:color="auto"/>
      </w:divBdr>
    </w:div>
    <w:div w:id="662859838">
      <w:marLeft w:val="0"/>
      <w:marRight w:val="0"/>
      <w:marTop w:val="0"/>
      <w:marBottom w:val="0"/>
      <w:divBdr>
        <w:top w:val="none" w:sz="0" w:space="0" w:color="auto"/>
        <w:left w:val="none" w:sz="0" w:space="0" w:color="auto"/>
        <w:bottom w:val="none" w:sz="0" w:space="0" w:color="auto"/>
        <w:right w:val="none" w:sz="0" w:space="0" w:color="auto"/>
      </w:divBdr>
    </w:div>
    <w:div w:id="662859839">
      <w:marLeft w:val="0"/>
      <w:marRight w:val="0"/>
      <w:marTop w:val="0"/>
      <w:marBottom w:val="0"/>
      <w:divBdr>
        <w:top w:val="none" w:sz="0" w:space="0" w:color="auto"/>
        <w:left w:val="none" w:sz="0" w:space="0" w:color="auto"/>
        <w:bottom w:val="none" w:sz="0" w:space="0" w:color="auto"/>
        <w:right w:val="none" w:sz="0" w:space="0" w:color="auto"/>
      </w:divBdr>
    </w:div>
    <w:div w:id="662859840">
      <w:marLeft w:val="0"/>
      <w:marRight w:val="0"/>
      <w:marTop w:val="0"/>
      <w:marBottom w:val="0"/>
      <w:divBdr>
        <w:top w:val="none" w:sz="0" w:space="0" w:color="auto"/>
        <w:left w:val="none" w:sz="0" w:space="0" w:color="auto"/>
        <w:bottom w:val="none" w:sz="0" w:space="0" w:color="auto"/>
        <w:right w:val="none" w:sz="0" w:space="0" w:color="auto"/>
      </w:divBdr>
    </w:div>
    <w:div w:id="662859841">
      <w:marLeft w:val="0"/>
      <w:marRight w:val="0"/>
      <w:marTop w:val="0"/>
      <w:marBottom w:val="0"/>
      <w:divBdr>
        <w:top w:val="none" w:sz="0" w:space="0" w:color="auto"/>
        <w:left w:val="none" w:sz="0" w:space="0" w:color="auto"/>
        <w:bottom w:val="none" w:sz="0" w:space="0" w:color="auto"/>
        <w:right w:val="none" w:sz="0" w:space="0" w:color="auto"/>
      </w:divBdr>
    </w:div>
    <w:div w:id="662859843">
      <w:marLeft w:val="0"/>
      <w:marRight w:val="0"/>
      <w:marTop w:val="0"/>
      <w:marBottom w:val="0"/>
      <w:divBdr>
        <w:top w:val="none" w:sz="0" w:space="0" w:color="auto"/>
        <w:left w:val="none" w:sz="0" w:space="0" w:color="auto"/>
        <w:bottom w:val="none" w:sz="0" w:space="0" w:color="auto"/>
        <w:right w:val="none" w:sz="0" w:space="0" w:color="auto"/>
      </w:divBdr>
    </w:div>
    <w:div w:id="662859844">
      <w:marLeft w:val="0"/>
      <w:marRight w:val="0"/>
      <w:marTop w:val="0"/>
      <w:marBottom w:val="0"/>
      <w:divBdr>
        <w:top w:val="none" w:sz="0" w:space="0" w:color="auto"/>
        <w:left w:val="none" w:sz="0" w:space="0" w:color="auto"/>
        <w:bottom w:val="none" w:sz="0" w:space="0" w:color="auto"/>
        <w:right w:val="none" w:sz="0" w:space="0" w:color="auto"/>
      </w:divBdr>
      <w:divsChild>
        <w:div w:id="662859598">
          <w:marLeft w:val="0"/>
          <w:marRight w:val="0"/>
          <w:marTop w:val="0"/>
          <w:marBottom w:val="0"/>
          <w:divBdr>
            <w:top w:val="none" w:sz="0" w:space="0" w:color="auto"/>
            <w:left w:val="none" w:sz="0" w:space="0" w:color="auto"/>
            <w:bottom w:val="none" w:sz="0" w:space="0" w:color="auto"/>
            <w:right w:val="none" w:sz="0" w:space="0" w:color="auto"/>
          </w:divBdr>
        </w:div>
        <w:div w:id="662859606">
          <w:marLeft w:val="0"/>
          <w:marRight w:val="0"/>
          <w:marTop w:val="0"/>
          <w:marBottom w:val="0"/>
          <w:divBdr>
            <w:top w:val="none" w:sz="0" w:space="0" w:color="auto"/>
            <w:left w:val="none" w:sz="0" w:space="0" w:color="auto"/>
            <w:bottom w:val="none" w:sz="0" w:space="0" w:color="auto"/>
            <w:right w:val="none" w:sz="0" w:space="0" w:color="auto"/>
          </w:divBdr>
        </w:div>
      </w:divsChild>
    </w:div>
    <w:div w:id="102690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hyperlink" Target="http://www.scitani.cz" TargetMode="External"/><Relationship Id="rId21" Type="http://schemas.openxmlformats.org/officeDocument/2006/relationships/image" Target="media/image8.png"/><Relationship Id="rId42" Type="http://schemas.openxmlformats.org/officeDocument/2006/relationships/hyperlink" Target="http://www.scitani.cz" TargetMode="External"/><Relationship Id="rId47" Type="http://schemas.openxmlformats.org/officeDocument/2006/relationships/hyperlink" Target="http://www.scitani.cz" TargetMode="External"/><Relationship Id="rId63" Type="http://schemas.openxmlformats.org/officeDocument/2006/relationships/image" Target="media/image22.png"/><Relationship Id="rId68" Type="http://schemas.openxmlformats.org/officeDocument/2006/relationships/image" Target="media/image24.png"/><Relationship Id="rId84" Type="http://schemas.openxmlformats.org/officeDocument/2006/relationships/hyperlink" Target="http://www.scitani.cz" TargetMode="External"/><Relationship Id="rId89" Type="http://schemas.openxmlformats.org/officeDocument/2006/relationships/image" Target="media/image33.png"/><Relationship Id="rId112" Type="http://schemas.openxmlformats.org/officeDocument/2006/relationships/image" Target="media/image43.png"/><Relationship Id="rId133" Type="http://schemas.openxmlformats.org/officeDocument/2006/relationships/hyperlink" Target="http://cs.wikipedia.org/wiki/%C5%98%C3%A1d_zbo%C5%BEn%C3%BDch_%C5%A1kol" TargetMode="External"/><Relationship Id="rId138" Type="http://schemas.openxmlformats.org/officeDocument/2006/relationships/hyperlink" Target="http://cs.wikipedia.org/wiki/1989" TargetMode="External"/><Relationship Id="rId154" Type="http://schemas.openxmlformats.org/officeDocument/2006/relationships/image" Target="media/image61.jpeg"/><Relationship Id="rId159" Type="http://schemas.openxmlformats.org/officeDocument/2006/relationships/footer" Target="footer5.xml"/><Relationship Id="rId16" Type="http://schemas.openxmlformats.org/officeDocument/2006/relationships/image" Target="media/image5.png"/><Relationship Id="rId107" Type="http://schemas.openxmlformats.org/officeDocument/2006/relationships/hyperlink" Target="http://www.scitani.cz" TargetMode="External"/><Relationship Id="rId11" Type="http://schemas.openxmlformats.org/officeDocument/2006/relationships/image" Target="media/image4.jpeg"/><Relationship Id="rId32" Type="http://schemas.openxmlformats.org/officeDocument/2006/relationships/hyperlink" Target="http://www.duraauto.com/" TargetMode="External"/><Relationship Id="rId37" Type="http://schemas.openxmlformats.org/officeDocument/2006/relationships/hyperlink" Target="http://www.roechling.com/de/" TargetMode="External"/><Relationship Id="rId53" Type="http://schemas.openxmlformats.org/officeDocument/2006/relationships/hyperlink" Target="http://vdb.czso.cz/vdbvo/mi/mi_hodnota.jsp?idhod=3884832&amp;kodjaz=203&amp;maska=%23%23%23%2C%23%23%23%2C%23%230" TargetMode="External"/><Relationship Id="rId58" Type="http://schemas.openxmlformats.org/officeDocument/2006/relationships/hyperlink" Target="http://www.scitani.cz" TargetMode="External"/><Relationship Id="rId74" Type="http://schemas.openxmlformats.org/officeDocument/2006/relationships/hyperlink" Target="http://www.scitani.cz" TargetMode="External"/><Relationship Id="rId79" Type="http://schemas.openxmlformats.org/officeDocument/2006/relationships/hyperlink" Target="http://www.scitani.cz" TargetMode="External"/><Relationship Id="rId102" Type="http://schemas.openxmlformats.org/officeDocument/2006/relationships/hyperlink" Target="http://www.scitani.cz" TargetMode="External"/><Relationship Id="rId123" Type="http://schemas.openxmlformats.org/officeDocument/2006/relationships/image" Target="media/image49.png"/><Relationship Id="rId128" Type="http://schemas.openxmlformats.org/officeDocument/2006/relationships/hyperlink" Target="http://cs.wikipedia.org/wiki/Nov%C3%BD_Ji%C4%8D%C3%ADn" TargetMode="External"/><Relationship Id="rId144" Type="http://schemas.openxmlformats.org/officeDocument/2006/relationships/hyperlink" Target="http://www.mapakriminality.cz" TargetMode="External"/><Relationship Id="rId149" Type="http://schemas.openxmlformats.org/officeDocument/2006/relationships/image" Target="media/image56.jpeg"/><Relationship Id="rId5" Type="http://schemas.openxmlformats.org/officeDocument/2006/relationships/webSettings" Target="webSettings.xml"/><Relationship Id="rId90" Type="http://schemas.openxmlformats.org/officeDocument/2006/relationships/hyperlink" Target="http://www.scitani.cz" TargetMode="External"/><Relationship Id="rId95" Type="http://schemas.openxmlformats.org/officeDocument/2006/relationships/hyperlink" Target="http://www.scitani.cz" TargetMode="External"/><Relationship Id="rId160" Type="http://schemas.openxmlformats.org/officeDocument/2006/relationships/footer" Target="footer6.xml"/><Relationship Id="rId22" Type="http://schemas.openxmlformats.org/officeDocument/2006/relationships/hyperlink" Target="http://www.scitani.cz" TargetMode="External"/><Relationship Id="rId27" Type="http://schemas.openxmlformats.org/officeDocument/2006/relationships/hyperlink" Target="http://www.portal.mpsv.cz" TargetMode="External"/><Relationship Id="rId43" Type="http://schemas.openxmlformats.org/officeDocument/2006/relationships/image" Target="media/image14.png"/><Relationship Id="rId48" Type="http://schemas.openxmlformats.org/officeDocument/2006/relationships/image" Target="media/image16.png"/><Relationship Id="rId64" Type="http://schemas.openxmlformats.org/officeDocument/2006/relationships/image" Target="media/image23.png"/><Relationship Id="rId69" Type="http://schemas.openxmlformats.org/officeDocument/2006/relationships/hyperlink" Target="http://www.scitani.cz" TargetMode="External"/><Relationship Id="rId113" Type="http://schemas.openxmlformats.org/officeDocument/2006/relationships/image" Target="media/image44.png"/><Relationship Id="rId118" Type="http://schemas.openxmlformats.org/officeDocument/2006/relationships/image" Target="media/image46.png"/><Relationship Id="rId134" Type="http://schemas.openxmlformats.org/officeDocument/2006/relationships/hyperlink" Target="http://cs.wikipedia.org/wiki/1875" TargetMode="External"/><Relationship Id="rId139" Type="http://schemas.openxmlformats.org/officeDocument/2006/relationships/hyperlink" Target="http://cs.wikipedia.org/wiki/M%C4%9Bstsk%C3%A1_pam%C3%A1tkov%C3%A1_rezervace" TargetMode="External"/><Relationship Id="rId80" Type="http://schemas.openxmlformats.org/officeDocument/2006/relationships/hyperlink" Target="http://www.scitani.cz" TargetMode="External"/><Relationship Id="rId85" Type="http://schemas.openxmlformats.org/officeDocument/2006/relationships/hyperlink" Target="http://www.scitani.cz" TargetMode="External"/><Relationship Id="rId150" Type="http://schemas.openxmlformats.org/officeDocument/2006/relationships/image" Target="media/image57.jpeg"/><Relationship Id="rId155" Type="http://schemas.openxmlformats.org/officeDocument/2006/relationships/hyperlink" Target="http://www.mapakriminality.cz" TargetMode="External"/><Relationship Id="rId12" Type="http://schemas.openxmlformats.org/officeDocument/2006/relationships/footer" Target="footer1.xml"/><Relationship Id="rId17" Type="http://schemas.openxmlformats.org/officeDocument/2006/relationships/hyperlink" Target="http://www.scitani.cz" TargetMode="External"/><Relationship Id="rId33" Type="http://schemas.openxmlformats.org/officeDocument/2006/relationships/hyperlink" Target="http://www.cirexcz.cz/" TargetMode="External"/><Relationship Id="rId38" Type="http://schemas.openxmlformats.org/officeDocument/2006/relationships/hyperlink" Target="http://www.scitani.cz" TargetMode="External"/><Relationship Id="rId59" Type="http://schemas.openxmlformats.org/officeDocument/2006/relationships/image" Target="media/image20.png"/><Relationship Id="rId103" Type="http://schemas.openxmlformats.org/officeDocument/2006/relationships/hyperlink" Target="http://www.scitani.cz" TargetMode="External"/><Relationship Id="rId108" Type="http://schemas.openxmlformats.org/officeDocument/2006/relationships/hyperlink" Target="http://www.scitani.cz" TargetMode="External"/><Relationship Id="rId124" Type="http://schemas.openxmlformats.org/officeDocument/2006/relationships/hyperlink" Target="http://www.scitani.cz" TargetMode="External"/><Relationship Id="rId129" Type="http://schemas.openxmlformats.org/officeDocument/2006/relationships/hyperlink" Target="http://cs.wikipedia.org/wiki/1251" TargetMode="External"/><Relationship Id="rId20" Type="http://schemas.openxmlformats.org/officeDocument/2006/relationships/image" Target="media/image7.png"/><Relationship Id="rId41" Type="http://schemas.openxmlformats.org/officeDocument/2006/relationships/hyperlink" Target="http://www.scitani.cz" TargetMode="External"/><Relationship Id="rId54" Type="http://schemas.openxmlformats.org/officeDocument/2006/relationships/hyperlink" Target="http://www.scitani.cz" TargetMode="External"/><Relationship Id="rId62" Type="http://schemas.openxmlformats.org/officeDocument/2006/relationships/hyperlink" Target="http://www.scitani.cz" TargetMode="External"/><Relationship Id="rId70" Type="http://schemas.openxmlformats.org/officeDocument/2006/relationships/hyperlink" Target="http://www.scitani.cz" TargetMode="External"/><Relationship Id="rId75" Type="http://schemas.openxmlformats.org/officeDocument/2006/relationships/image" Target="media/image27.png"/><Relationship Id="rId83" Type="http://schemas.openxmlformats.org/officeDocument/2006/relationships/image" Target="media/image30.png"/><Relationship Id="rId88" Type="http://schemas.openxmlformats.org/officeDocument/2006/relationships/image" Target="media/image32.png"/><Relationship Id="rId91" Type="http://schemas.openxmlformats.org/officeDocument/2006/relationships/hyperlink" Target="http://www.scitani.cz" TargetMode="External"/><Relationship Id="rId96" Type="http://schemas.openxmlformats.org/officeDocument/2006/relationships/image" Target="media/image36.png"/><Relationship Id="rId111" Type="http://schemas.openxmlformats.org/officeDocument/2006/relationships/hyperlink" Target="http://www.scitani.cz" TargetMode="External"/><Relationship Id="rId132" Type="http://schemas.openxmlformats.org/officeDocument/2006/relationships/hyperlink" Target="http://cs.wikipedia.org/wiki/1694" TargetMode="External"/><Relationship Id="rId140" Type="http://schemas.openxmlformats.org/officeDocument/2006/relationships/hyperlink" Target="http://cs.wikipedia.org/w/index.php?title=Kostel_Narozen%C3%AD_Panny_Marie_%28P%C5%99%C3%ADbor%29&amp;action=edit&amp;redlink=1" TargetMode="External"/><Relationship Id="rId145" Type="http://schemas.openxmlformats.org/officeDocument/2006/relationships/image" Target="media/image52.jpeg"/><Relationship Id="rId153" Type="http://schemas.openxmlformats.org/officeDocument/2006/relationships/image" Target="media/image60.jpeg"/><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citani.cz" TargetMode="External"/><Relationship Id="rId23" Type="http://schemas.openxmlformats.org/officeDocument/2006/relationships/hyperlink" Target="http://www.scitani.cz" TargetMode="External"/><Relationship Id="rId28" Type="http://schemas.openxmlformats.org/officeDocument/2006/relationships/image" Target="media/image10.png"/><Relationship Id="rId36" Type="http://schemas.openxmlformats.org/officeDocument/2006/relationships/hyperlink" Target="http://www.bang-olufsen.com/page.asp?bhcp=1" TargetMode="External"/><Relationship Id="rId49" Type="http://schemas.openxmlformats.org/officeDocument/2006/relationships/image" Target="media/image17.png"/><Relationship Id="rId57" Type="http://schemas.openxmlformats.org/officeDocument/2006/relationships/hyperlink" Target="http://www.scitani.cz" TargetMode="External"/><Relationship Id="rId106" Type="http://schemas.openxmlformats.org/officeDocument/2006/relationships/image" Target="media/image41.png"/><Relationship Id="rId114" Type="http://schemas.openxmlformats.org/officeDocument/2006/relationships/hyperlink" Target="http://www.scitani.cz" TargetMode="External"/><Relationship Id="rId119" Type="http://schemas.openxmlformats.org/officeDocument/2006/relationships/image" Target="media/image47.png"/><Relationship Id="rId127" Type="http://schemas.openxmlformats.org/officeDocument/2006/relationships/image" Target="media/image51.png"/><Relationship Id="rId10" Type="http://schemas.openxmlformats.org/officeDocument/2006/relationships/image" Target="media/image3.jpeg"/><Relationship Id="rId31" Type="http://schemas.openxmlformats.org/officeDocument/2006/relationships/hyperlink" Target="http://www.portal.mpsv.cz" TargetMode="External"/><Relationship Id="rId44" Type="http://schemas.openxmlformats.org/officeDocument/2006/relationships/image" Target="media/image15.png"/><Relationship Id="rId52" Type="http://schemas.openxmlformats.org/officeDocument/2006/relationships/hyperlink" Target="http://vdb.czso.cz/vdbvo/mi/mi_hodnota.jsp?idhod=25713092&amp;kodjaz=203&amp;maska=%23%23%23%2C%23%23%23%2C%23%230" TargetMode="External"/><Relationship Id="rId60" Type="http://schemas.openxmlformats.org/officeDocument/2006/relationships/image" Target="media/image21.png"/><Relationship Id="rId65" Type="http://schemas.openxmlformats.org/officeDocument/2006/relationships/hyperlink" Target="http://www.scitani.cz" TargetMode="External"/><Relationship Id="rId73" Type="http://schemas.openxmlformats.org/officeDocument/2006/relationships/hyperlink" Target="http://www.scitani.cz" TargetMode="External"/><Relationship Id="rId78" Type="http://schemas.openxmlformats.org/officeDocument/2006/relationships/hyperlink" Target="http://www.scitani.cz" TargetMode="External"/><Relationship Id="rId81" Type="http://schemas.openxmlformats.org/officeDocument/2006/relationships/hyperlink" Target="http://www.scitani.cz" TargetMode="External"/><Relationship Id="rId86" Type="http://schemas.openxmlformats.org/officeDocument/2006/relationships/image" Target="media/image31.png"/><Relationship Id="rId94" Type="http://schemas.openxmlformats.org/officeDocument/2006/relationships/hyperlink" Target="http://www.scitani.cz" TargetMode="External"/><Relationship Id="rId99" Type="http://schemas.openxmlformats.org/officeDocument/2006/relationships/hyperlink" Target="http://www.scitani.cz" TargetMode="External"/><Relationship Id="rId101" Type="http://schemas.openxmlformats.org/officeDocument/2006/relationships/image" Target="media/image39.png"/><Relationship Id="rId122" Type="http://schemas.openxmlformats.org/officeDocument/2006/relationships/image" Target="media/image48.png"/><Relationship Id="rId130" Type="http://schemas.openxmlformats.org/officeDocument/2006/relationships/hyperlink" Target="http://cs.wikipedia.org/wiki/P%C5%99emysl_Otakar_II." TargetMode="External"/><Relationship Id="rId135" Type="http://schemas.openxmlformats.org/officeDocument/2006/relationships/hyperlink" Target="http://cs.wikipedia.org/wiki/Morava" TargetMode="External"/><Relationship Id="rId143" Type="http://schemas.openxmlformats.org/officeDocument/2006/relationships/hyperlink" Target="http://www.pribor.eu" TargetMode="External"/><Relationship Id="rId148" Type="http://schemas.openxmlformats.org/officeDocument/2006/relationships/image" Target="media/image55.jpeg"/><Relationship Id="rId151" Type="http://schemas.openxmlformats.org/officeDocument/2006/relationships/image" Target="media/image58.jpeg"/><Relationship Id="rId156" Type="http://schemas.openxmlformats.org/officeDocument/2006/relationships/hyperlink" Target="http://www.cisty-komin.cz"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image" Target="media/image12.png"/><Relationship Id="rId109" Type="http://schemas.openxmlformats.org/officeDocument/2006/relationships/image" Target="media/image42.png"/><Relationship Id="rId34" Type="http://schemas.openxmlformats.org/officeDocument/2006/relationships/hyperlink" Target="http://www.brose.de/" TargetMode="External"/><Relationship Id="rId50" Type="http://schemas.openxmlformats.org/officeDocument/2006/relationships/hyperlink" Target="http://www.scitani.cz" TargetMode="External"/><Relationship Id="rId55" Type="http://schemas.openxmlformats.org/officeDocument/2006/relationships/image" Target="media/image18.png"/><Relationship Id="rId76" Type="http://schemas.openxmlformats.org/officeDocument/2006/relationships/image" Target="media/image28.png"/><Relationship Id="rId97" Type="http://schemas.openxmlformats.org/officeDocument/2006/relationships/image" Target="media/image37.png"/><Relationship Id="rId104" Type="http://schemas.openxmlformats.org/officeDocument/2006/relationships/hyperlink" Target="http://www.scitani.cz" TargetMode="External"/><Relationship Id="rId120" Type="http://schemas.openxmlformats.org/officeDocument/2006/relationships/hyperlink" Target="http://www.scitani.cz" TargetMode="External"/><Relationship Id="rId125" Type="http://schemas.openxmlformats.org/officeDocument/2006/relationships/hyperlink" Target="http://www.scitani.cz" TargetMode="External"/><Relationship Id="rId141" Type="http://schemas.openxmlformats.org/officeDocument/2006/relationships/hyperlink" Target="http://cs.wikipedia.org/wiki/Sloupy_Panny_Marie_a_Nejsv%C4%9Bt%C4%9Bj%C5%A1%C3%AD_Trojice" TargetMode="External"/><Relationship Id="rId146" Type="http://schemas.openxmlformats.org/officeDocument/2006/relationships/image" Target="media/image53.jpeg"/><Relationship Id="rId7" Type="http://schemas.openxmlformats.org/officeDocument/2006/relationships/endnotes" Target="endnotes.xml"/><Relationship Id="rId71" Type="http://schemas.openxmlformats.org/officeDocument/2006/relationships/image" Target="media/image25.png"/><Relationship Id="rId92" Type="http://schemas.openxmlformats.org/officeDocument/2006/relationships/image" Target="media/image34.png"/><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yperlink" Target="http://www.portal.mpsv.cz" TargetMode="External"/><Relationship Id="rId40" Type="http://schemas.openxmlformats.org/officeDocument/2006/relationships/image" Target="media/image13.png"/><Relationship Id="rId45" Type="http://schemas.openxmlformats.org/officeDocument/2006/relationships/hyperlink" Target="http://www.scitani.cz" TargetMode="External"/><Relationship Id="rId66" Type="http://schemas.openxmlformats.org/officeDocument/2006/relationships/hyperlink" Target="http://www.scitani.cz" TargetMode="External"/><Relationship Id="rId87" Type="http://schemas.openxmlformats.org/officeDocument/2006/relationships/hyperlink" Target="http://www.scitani.cz" TargetMode="External"/><Relationship Id="rId110" Type="http://schemas.openxmlformats.org/officeDocument/2006/relationships/hyperlink" Target="http://www.scitani.cz" TargetMode="External"/><Relationship Id="rId115" Type="http://schemas.openxmlformats.org/officeDocument/2006/relationships/hyperlink" Target="http://www.scitani.cz" TargetMode="External"/><Relationship Id="rId131" Type="http://schemas.openxmlformats.org/officeDocument/2006/relationships/hyperlink" Target="http://cs.wikipedia.org/wiki/P%C5%99emysl_Otakar_II." TargetMode="External"/><Relationship Id="rId136" Type="http://schemas.openxmlformats.org/officeDocument/2006/relationships/hyperlink" Target="http://cs.wikipedia.org/wiki/Psychoanal%C3%BDza" TargetMode="External"/><Relationship Id="rId157" Type="http://schemas.openxmlformats.org/officeDocument/2006/relationships/hyperlink" Target="http://www.lokalni-topeniste.cz" TargetMode="External"/><Relationship Id="rId61" Type="http://schemas.openxmlformats.org/officeDocument/2006/relationships/hyperlink" Target="http://www.scitani.cz" TargetMode="External"/><Relationship Id="rId82" Type="http://schemas.openxmlformats.org/officeDocument/2006/relationships/image" Target="media/image29.png"/><Relationship Id="rId152" Type="http://schemas.openxmlformats.org/officeDocument/2006/relationships/image" Target="media/image59.jpeg"/><Relationship Id="rId19" Type="http://schemas.openxmlformats.org/officeDocument/2006/relationships/hyperlink" Target="http://www.scitani.cz" TargetMode="External"/><Relationship Id="rId14" Type="http://schemas.openxmlformats.org/officeDocument/2006/relationships/footer" Target="footer3.xml"/><Relationship Id="rId30" Type="http://schemas.openxmlformats.org/officeDocument/2006/relationships/hyperlink" Target="http://www.portal.mpsv.cz" TargetMode="External"/><Relationship Id="rId35" Type="http://schemas.openxmlformats.org/officeDocument/2006/relationships/hyperlink" Target="http://www.erich-jaeger.com/de/intro.htm" TargetMode="External"/><Relationship Id="rId56" Type="http://schemas.openxmlformats.org/officeDocument/2006/relationships/image" Target="media/image19.png"/><Relationship Id="rId77" Type="http://schemas.openxmlformats.org/officeDocument/2006/relationships/hyperlink" Target="http://www.scitani.cz" TargetMode="External"/><Relationship Id="rId100" Type="http://schemas.openxmlformats.org/officeDocument/2006/relationships/image" Target="media/image38.png"/><Relationship Id="rId105" Type="http://schemas.openxmlformats.org/officeDocument/2006/relationships/image" Target="media/image40.png"/><Relationship Id="rId126" Type="http://schemas.openxmlformats.org/officeDocument/2006/relationships/image" Target="media/image50.png"/><Relationship Id="rId147" Type="http://schemas.openxmlformats.org/officeDocument/2006/relationships/image" Target="media/image54.jpeg"/><Relationship Id="rId8" Type="http://schemas.openxmlformats.org/officeDocument/2006/relationships/image" Target="media/image1.png"/><Relationship Id="rId51" Type="http://schemas.openxmlformats.org/officeDocument/2006/relationships/hyperlink" Target="http://www.scitani.cz" TargetMode="External"/><Relationship Id="rId72" Type="http://schemas.openxmlformats.org/officeDocument/2006/relationships/image" Target="media/image26.png"/><Relationship Id="rId93" Type="http://schemas.openxmlformats.org/officeDocument/2006/relationships/image" Target="media/image35.png"/><Relationship Id="rId98" Type="http://schemas.openxmlformats.org/officeDocument/2006/relationships/hyperlink" Target="http://www.scitani.cz" TargetMode="External"/><Relationship Id="rId121" Type="http://schemas.openxmlformats.org/officeDocument/2006/relationships/hyperlink" Target="http://www.scitani.cz" TargetMode="External"/><Relationship Id="rId142" Type="http://schemas.openxmlformats.org/officeDocument/2006/relationships/hyperlink" Target="http://cs.wikipedia.org/wiki/Sedlnick%C3%A9_sn%C4%9B%C5%BEenky" TargetMode="External"/><Relationship Id="rId3" Type="http://schemas.openxmlformats.org/officeDocument/2006/relationships/styles" Target="styles.xml"/><Relationship Id="rId25" Type="http://schemas.openxmlformats.org/officeDocument/2006/relationships/hyperlink" Target="http://www.portal.mpsv.cz" TargetMode="External"/><Relationship Id="rId46" Type="http://schemas.openxmlformats.org/officeDocument/2006/relationships/hyperlink" Target="http://www.scitani.cz" TargetMode="External"/><Relationship Id="rId67" Type="http://schemas.openxmlformats.org/officeDocument/2006/relationships/hyperlink" Target="http://www.scitani.cz" TargetMode="External"/><Relationship Id="rId116" Type="http://schemas.openxmlformats.org/officeDocument/2006/relationships/image" Target="media/image45.png"/><Relationship Id="rId137" Type="http://schemas.openxmlformats.org/officeDocument/2006/relationships/hyperlink" Target="http://cs.wikipedia.org/wiki/Sigmund_Freud" TargetMode="External"/><Relationship Id="rId158"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2649D-E23A-425B-BA8B-BE6AC4564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34862</Words>
  <Characters>205687</Characters>
  <Application>Microsoft Office Word</Application>
  <DocSecurity>0</DocSecurity>
  <Lines>1714</Lines>
  <Paragraphs>480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240069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rpic</dc:creator>
  <cp:lastModifiedBy>Jaroslav Venzara</cp:lastModifiedBy>
  <cp:revision>14</cp:revision>
  <cp:lastPrinted>2017-01-19T06:52:00Z</cp:lastPrinted>
  <dcterms:created xsi:type="dcterms:W3CDTF">2017-02-09T14:33:00Z</dcterms:created>
  <dcterms:modified xsi:type="dcterms:W3CDTF">2017-02-20T15:36:00Z</dcterms:modified>
  <cp:contentStatus/>
</cp:coreProperties>
</file>