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B1DC" w14:textId="5A2CA437" w:rsidR="003A521D" w:rsidRPr="00FC0A8A" w:rsidRDefault="00C0134F" w:rsidP="00FC0A8A">
      <w:pPr>
        <w:tabs>
          <w:tab w:val="left" w:pos="930"/>
        </w:tabs>
        <w:ind w:left="11" w:hanging="11"/>
        <w:contextualSpacing/>
        <w:jc w:val="right"/>
        <w:rPr>
          <w:rFonts w:ascii="Calibri" w:hAnsi="Calibri"/>
        </w:rPr>
      </w:pPr>
      <w:bookmarkStart w:id="0" w:name="_GoBack"/>
      <w:bookmarkEnd w:id="0"/>
      <w:r w:rsidRPr="00FC0A8A">
        <w:rPr>
          <w:rFonts w:ascii="Calibri" w:hAnsi="Calibri"/>
        </w:rPr>
        <w:t xml:space="preserve">Příloha č. 1 </w:t>
      </w:r>
    </w:p>
    <w:p w14:paraId="4D130DE6" w14:textId="77777777" w:rsidR="00C6144D" w:rsidRDefault="00C6144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</w:p>
    <w:p w14:paraId="01156C55" w14:textId="7DFB4B86" w:rsidR="00F514B5" w:rsidRDefault="00C6144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Vzor 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y</w:t>
      </w:r>
      <w:r w:rsidR="00F514B5" w:rsidRPr="00F514B5">
        <w:rPr>
          <w:rFonts w:ascii="Calibri" w:hAnsi="Calibri"/>
          <w:b/>
          <w:sz w:val="28"/>
        </w:rPr>
        <w:t xml:space="preserve"> o poskytnutí dotace z rozpočtu města </w:t>
      </w:r>
      <w:proofErr w:type="spellStart"/>
      <w:r w:rsidR="00F514B5" w:rsidRPr="00F514B5">
        <w:rPr>
          <w:rFonts w:ascii="Calibri" w:hAnsi="Calibri"/>
          <w:b/>
          <w:sz w:val="28"/>
        </w:rPr>
        <w:t>Příbor</w:t>
      </w:r>
      <w:r w:rsidR="009C775D">
        <w:rPr>
          <w:rFonts w:ascii="Calibri" w:hAnsi="Calibri"/>
          <w:b/>
          <w:sz w:val="28"/>
        </w:rPr>
        <w:t>a</w:t>
      </w:r>
      <w:proofErr w:type="spellEnd"/>
    </w:p>
    <w:p w14:paraId="51CF01C5" w14:textId="07D02483" w:rsidR="00FC0A8A" w:rsidRPr="008A539B" w:rsidRDefault="00F514B5" w:rsidP="00F514B5">
      <w:pPr>
        <w:ind w:left="11" w:hanging="11"/>
        <w:contextualSpacing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8"/>
        </w:rPr>
        <w:t>na rok 20</w:t>
      </w:r>
      <w:r w:rsidR="008A539B">
        <w:rPr>
          <w:rFonts w:ascii="Calibri" w:hAnsi="Calibri"/>
          <w:b/>
          <w:sz w:val="28"/>
        </w:rPr>
        <w:t>..</w:t>
      </w:r>
      <w:r>
        <w:rPr>
          <w:rFonts w:ascii="Calibri" w:hAnsi="Calibri"/>
          <w:b/>
          <w:sz w:val="28"/>
        </w:rPr>
        <w:t xml:space="preserve"> č. </w:t>
      </w:r>
      <w:r w:rsidR="008A539B">
        <w:rPr>
          <w:rFonts w:ascii="Calibri" w:hAnsi="Calibri"/>
          <w:b/>
          <w:sz w:val="28"/>
        </w:rPr>
        <w:t>..</w:t>
      </w:r>
      <w:r w:rsidR="00005093">
        <w:rPr>
          <w:rFonts w:ascii="Calibri" w:hAnsi="Calibri"/>
          <w:b/>
          <w:sz w:val="28"/>
        </w:rPr>
        <w:t>/</w:t>
      </w:r>
      <w:proofErr w:type="gramStart"/>
      <w:r w:rsidR="00005093">
        <w:rPr>
          <w:rFonts w:ascii="Calibri" w:hAnsi="Calibri"/>
          <w:b/>
          <w:sz w:val="28"/>
        </w:rPr>
        <w:t>20</w:t>
      </w:r>
      <w:r w:rsidR="008A539B">
        <w:rPr>
          <w:rFonts w:ascii="Calibri" w:hAnsi="Calibri"/>
          <w:b/>
          <w:sz w:val="28"/>
        </w:rPr>
        <w:t>../..</w:t>
      </w:r>
      <w:proofErr w:type="gramEnd"/>
      <w:r w:rsidR="008A539B">
        <w:rPr>
          <w:rFonts w:ascii="Calibri" w:hAnsi="Calibri"/>
          <w:b/>
          <w:sz w:val="28"/>
        </w:rPr>
        <w:t xml:space="preserve"> </w:t>
      </w:r>
      <w:r w:rsidR="008A539B">
        <w:rPr>
          <w:rFonts w:ascii="Calibri" w:hAnsi="Calibri"/>
          <w:sz w:val="22"/>
        </w:rPr>
        <w:t>(</w:t>
      </w:r>
      <w:proofErr w:type="spellStart"/>
      <w:r w:rsidR="008A539B">
        <w:rPr>
          <w:rFonts w:ascii="Calibri" w:hAnsi="Calibri"/>
          <w:sz w:val="22"/>
        </w:rPr>
        <w:t>PaČ</w:t>
      </w:r>
      <w:proofErr w:type="spellEnd"/>
      <w:r w:rsidR="008A539B">
        <w:rPr>
          <w:rFonts w:ascii="Calibri" w:hAnsi="Calibri"/>
          <w:sz w:val="22"/>
        </w:rPr>
        <w:t>, G, SOC)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2853253F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1D909BF3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77C0280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 xml:space="preserve">Komerční banka a.s., </w:t>
      </w:r>
      <w:proofErr w:type="spellStart"/>
      <w:r w:rsidRPr="009E4180">
        <w:rPr>
          <w:rFonts w:ascii="Calibri" w:hAnsi="Calibri" w:cs="Tahoma"/>
        </w:rPr>
        <w:t>exp</w:t>
      </w:r>
      <w:proofErr w:type="spellEnd"/>
      <w:r w:rsidRPr="009E4180">
        <w:rPr>
          <w:rFonts w:ascii="Calibri" w:hAnsi="Calibri" w:cs="Tahoma"/>
        </w:rPr>
        <w:t xml:space="preserve">. Příbor, 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440C6B27" w14:textId="5DA5A8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2B7794E8" w14:textId="77777777" w:rsidR="00005093" w:rsidRPr="009E4180" w:rsidRDefault="00005093" w:rsidP="00005093">
      <w:pPr>
        <w:tabs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</w:p>
    <w:p w14:paraId="259844AD" w14:textId="77777777" w:rsidR="00005093" w:rsidRPr="009E4180" w:rsidRDefault="00005093" w:rsidP="00005093">
      <w:pPr>
        <w:tabs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5D8F63C2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60F2EB2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):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2C8D5D79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proofErr w:type="spellStart"/>
      <w:r w:rsidR="009C775D">
        <w:rPr>
          <w:rFonts w:ascii="Calibri" w:hAnsi="Calibri"/>
          <w:b/>
          <w:bCs/>
        </w:rPr>
        <w:t>Příbora</w:t>
      </w:r>
      <w:proofErr w:type="spellEnd"/>
      <w:r w:rsidR="009C775D">
        <w:rPr>
          <w:rFonts w:ascii="Calibri" w:hAnsi="Calibri"/>
          <w:b/>
          <w:bCs/>
        </w:rPr>
        <w:t xml:space="preserve"> </w:t>
      </w:r>
      <w:r w:rsidR="00967586" w:rsidRPr="009E4180">
        <w:rPr>
          <w:rFonts w:ascii="Calibri" w:hAnsi="Calibri"/>
          <w:b/>
          <w:bCs/>
        </w:rPr>
        <w:t xml:space="preserve">na rok </w:t>
      </w:r>
      <w:proofErr w:type="gramStart"/>
      <w:r w:rsidRPr="009E4180">
        <w:rPr>
          <w:rFonts w:ascii="Calibri" w:hAnsi="Calibri"/>
          <w:b/>
          <w:bCs/>
        </w:rPr>
        <w:t>20..:</w:t>
      </w:r>
      <w:proofErr w:type="gramEnd"/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2F05566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9E4180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9E4180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B63963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IV.</w:t>
      </w:r>
    </w:p>
    <w:p w14:paraId="7EEE0657" w14:textId="2A8C8CBC" w:rsidR="00593C41" w:rsidRPr="009E4180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Výše dotace a ú</w:t>
      </w:r>
      <w:r w:rsidR="00593C41" w:rsidRPr="009E4180">
        <w:rPr>
          <w:rFonts w:ascii="Calibri" w:hAnsi="Calibri" w:cs="Tahoma"/>
          <w:sz w:val="24"/>
        </w:rPr>
        <w:t>čelové u</w:t>
      </w:r>
      <w:r w:rsidR="0007691F">
        <w:rPr>
          <w:rFonts w:ascii="Calibri" w:hAnsi="Calibri" w:cs="Tahoma"/>
          <w:sz w:val="24"/>
        </w:rPr>
        <w:t>r</w:t>
      </w:r>
      <w:r w:rsidR="00593C41" w:rsidRPr="009E4180">
        <w:rPr>
          <w:rFonts w:ascii="Calibri" w:hAnsi="Calibri" w:cs="Tahoma"/>
          <w:sz w:val="24"/>
        </w:rPr>
        <w:t>čení dotace</w:t>
      </w:r>
    </w:p>
    <w:p w14:paraId="6FD50652" w14:textId="6EB608FC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="00D22085" w:rsidRPr="009E4180">
        <w:rPr>
          <w:rFonts w:ascii="Calibri" w:hAnsi="Calibri" w:cs="Tahoma"/>
          <w:b w:val="0"/>
          <w:bCs w:val="0"/>
          <w:sz w:val="24"/>
        </w:rPr>
        <w:br/>
      </w:r>
      <w:r w:rsidR="008A539B">
        <w:rPr>
          <w:rFonts w:ascii="Calibri" w:hAnsi="Calibri" w:cs="Tahoma"/>
          <w:b w:val="0"/>
          <w:bCs w:val="0"/>
          <w:sz w:val="24"/>
        </w:rPr>
        <w:t>ve výši …</w:t>
      </w:r>
      <w:r w:rsidRPr="009E4180">
        <w:rPr>
          <w:rFonts w:ascii="Calibri" w:hAnsi="Calibri" w:cs="Tahoma"/>
          <w:b w:val="0"/>
          <w:bCs w:val="0"/>
          <w:sz w:val="24"/>
        </w:rPr>
        <w:t xml:space="preserve"> Kč (slovy: …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270EE2">
        <w:rPr>
          <w:rFonts w:ascii="Calibri" w:hAnsi="Calibri" w:cs="Tahoma"/>
          <w:b w:val="0"/>
          <w:bCs w:val="0"/>
          <w:sz w:val="24"/>
        </w:rPr>
        <w:t xml:space="preserve"> …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A529D9">
        <w:rPr>
          <w:rFonts w:ascii="Calibri" w:hAnsi="Calibri" w:cs="Tahoma"/>
          <w:b w:val="0"/>
          <w:bCs w:val="0"/>
          <w:sz w:val="24"/>
        </w:rPr>
        <w:br/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>ojekt: …..</w:t>
      </w: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lastRenderedPageBreak/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32A6C28C" w14:textId="0B6A4A7B" w:rsidR="00DD2D38" w:rsidRPr="009E4180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Pr="009E4180">
        <w:rPr>
          <w:rFonts w:ascii="Calibri" w:hAnsi="Calibri" w:cs="Tahoma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9E4180">
        <w:rPr>
          <w:rFonts w:ascii="Calibri" w:hAnsi="Calibri" w:cs="Tahoma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3B883D5B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poskytování dotací z rozpočtu města </w:t>
      </w:r>
      <w:proofErr w:type="spellStart"/>
      <w:r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…/…/... ze </w:t>
      </w:r>
      <w:proofErr w:type="gramStart"/>
      <w:r w:rsidR="00310100">
        <w:rPr>
          <w:rFonts w:ascii="Calibri" w:hAnsi="Calibri" w:cs="Tahoma"/>
          <w:b w:val="0"/>
          <w:bCs w:val="0"/>
          <w:sz w:val="24"/>
        </w:rPr>
        <w:t>dne .</w:t>
      </w:r>
      <w:r w:rsidRPr="00234755">
        <w:rPr>
          <w:rFonts w:ascii="Calibri" w:hAnsi="Calibri" w:cs="Tahoma"/>
          <w:b w:val="0"/>
          <w:bCs w:val="0"/>
          <w:sz w:val="24"/>
        </w:rPr>
        <w:t>..</w:t>
      </w:r>
      <w:r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>(dále</w:t>
      </w:r>
      <w:proofErr w:type="gramEnd"/>
      <w:r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="00504BA7">
        <w:rPr>
          <w:rFonts w:ascii="Calibri" w:hAnsi="Calibri" w:cs="Tahoma"/>
          <w:b w:val="0"/>
          <w:bCs w:val="0"/>
          <w:sz w:val="24"/>
        </w:rPr>
        <w:t xml:space="preserve"> a </w:t>
      </w:r>
      <w:r w:rsidR="00310100">
        <w:rPr>
          <w:rFonts w:ascii="Calibri" w:hAnsi="Calibri" w:cs="Tahoma"/>
          <w:b w:val="0"/>
          <w:bCs w:val="0"/>
          <w:sz w:val="24"/>
        </w:rPr>
        <w:t>Metodik</w:t>
      </w:r>
      <w:r w:rsidRPr="00234755">
        <w:rPr>
          <w:rFonts w:ascii="Calibri" w:hAnsi="Calibri" w:cs="Tahoma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…/…/… ze dne … </w:t>
      </w:r>
      <w:r w:rsidRPr="00234755">
        <w:rPr>
          <w:rFonts w:ascii="Calibri" w:hAnsi="Calibri" w:cs="Tahoma"/>
          <w:b w:val="0"/>
          <w:bCs w:val="0"/>
          <w:sz w:val="24"/>
        </w:rPr>
        <w:t xml:space="preserve">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metodika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5E6BB832" w:rsidR="00234755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7C1C1D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7C1C1D">
        <w:rPr>
          <w:rFonts w:ascii="Calibri" w:hAnsi="Calibri" w:cs="Tahoma"/>
          <w:b w:val="0"/>
          <w:bCs w:val="0"/>
          <w:sz w:val="24"/>
        </w:rPr>
        <w:t xml:space="preserve">31.12. </w:t>
      </w:r>
      <w:r w:rsidR="00DD2D38" w:rsidRPr="00234755">
        <w:rPr>
          <w:rFonts w:ascii="Calibri" w:hAnsi="Calibri" w:cs="Tahoma"/>
          <w:b w:val="0"/>
          <w:bCs w:val="0"/>
          <w:sz w:val="24"/>
        </w:rPr>
        <w:t>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</w:t>
      </w:r>
      <w:proofErr w:type="spellStart"/>
      <w:r w:rsidR="00CF3EF5"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 w:rsidR="00CF3EF5" w:rsidRPr="00234755">
        <w:rPr>
          <w:rFonts w:ascii="Calibri" w:hAnsi="Calibri" w:cs="Tahoma"/>
          <w:b w:val="0"/>
          <w:bCs w:val="0"/>
          <w:sz w:val="24"/>
        </w:rPr>
        <w:t xml:space="preserve">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5A612A6F" w:rsidR="00234755" w:rsidRDefault="00234755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234755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234755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234755">
        <w:rPr>
          <w:rFonts w:ascii="Calibri" w:hAnsi="Calibri" w:cs="Tahoma"/>
          <w:b w:val="0"/>
          <w:bCs w:val="0"/>
          <w:sz w:val="24"/>
        </w:rPr>
        <w:t>způsobem</w:t>
      </w:r>
      <w:r w:rsidR="00685BBA">
        <w:rPr>
          <w:rFonts w:ascii="Calibri" w:hAnsi="Calibri" w:cs="Tahoma"/>
          <w:b w:val="0"/>
          <w:bCs w:val="0"/>
          <w:sz w:val="24"/>
        </w:rPr>
        <w:t xml:space="preserve"> </w:t>
      </w:r>
      <w:r w:rsidR="00D47664">
        <w:rPr>
          <w:rFonts w:ascii="Calibri" w:hAnsi="Calibri" w:cs="Tahoma"/>
          <w:b w:val="0"/>
          <w:bCs w:val="0"/>
          <w:sz w:val="24"/>
        </w:rPr>
        <w:br/>
      </w:r>
      <w:r w:rsidR="00685BBA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>v termínu uvedeném v programu,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14AFEDBB" w14:textId="0B9FA79E" w:rsidR="00597E83" w:rsidRPr="00234755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5CDD3B00" w:rsidR="00234755" w:rsidRPr="00234755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dodržovat pravidla publicity </w:t>
      </w:r>
      <w:r>
        <w:t>a p</w:t>
      </w:r>
      <w:r w:rsidRPr="00234755">
        <w:t>rezentovat město Příbor</w:t>
      </w:r>
      <w:r>
        <w:t xml:space="preserve"> způsobem uvedeným </w:t>
      </w:r>
      <w:r w:rsidR="003177DD">
        <w:br/>
        <w:t xml:space="preserve">v </w:t>
      </w:r>
      <w:r>
        <w:t>programu,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 xml:space="preserve">se postupuje podle § 273 zákona č. 89/2012 Sb., občanského zákoníku a o dalším použití poskytnuté dotace rozhodne Zastupitelstvo města </w:t>
      </w:r>
      <w:proofErr w:type="spellStart"/>
      <w:r w:rsidRPr="009E4180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>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1" w:name="_Toc69287940"/>
      <w:r w:rsidRPr="00CA5301">
        <w:rPr>
          <w:rFonts w:ascii="Calibri" w:hAnsi="Calibri"/>
          <w:b/>
        </w:rPr>
        <w:t>Čl. VII.</w:t>
      </w:r>
      <w:bookmarkEnd w:id="1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2" w:name="_Toc69287943"/>
      <w:r w:rsidRPr="00CA5301">
        <w:rPr>
          <w:rFonts w:ascii="Calibri" w:hAnsi="Calibri"/>
          <w:b/>
        </w:rPr>
        <w:t>Sankce</w:t>
      </w:r>
      <w:bookmarkEnd w:id="2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lastRenderedPageBreak/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</w:t>
      </w:r>
      <w:proofErr w:type="spellStart"/>
      <w:r w:rsidR="00F766CF" w:rsidRPr="00F766CF">
        <w:rPr>
          <w:rFonts w:ascii="Calibri" w:hAnsi="Calibri"/>
        </w:rPr>
        <w:t>Příbora</w:t>
      </w:r>
      <w:proofErr w:type="spellEnd"/>
      <w:r w:rsidR="00F766CF" w:rsidRPr="00F766CF">
        <w:rPr>
          <w:rFonts w:ascii="Calibri" w:hAnsi="Calibri"/>
        </w:rPr>
        <w:t xml:space="preserve">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020276F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5C95A237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737D1076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lastRenderedPageBreak/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056BA8F0" w14:textId="706B9BB2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 xml:space="preserve">ravidly, </w:t>
      </w:r>
      <w:r w:rsidRPr="00600834">
        <w:rPr>
          <w:rFonts w:ascii="Calibri" w:hAnsi="Calibri" w:cs="Tahoma"/>
        </w:rPr>
        <w:t xml:space="preserve">metodikou </w:t>
      </w:r>
      <w:r w:rsidRPr="00600834">
        <w:rPr>
          <w:rFonts w:ascii="Calibri" w:hAnsi="Calibri" w:cs="Tahoma"/>
        </w:rPr>
        <w:br/>
        <w:t>a programem. Příjemce podpisem této smlouvy prohlašuje, že se s uvedenými dokumenty řádně seznámil.</w:t>
      </w:r>
    </w:p>
    <w:p w14:paraId="4E3A8A8C" w14:textId="49C563BD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7C2A04">
        <w:rPr>
          <w:rFonts w:ascii="Calibri" w:hAnsi="Calibri" w:cs="Tahoma"/>
        </w:rPr>
        <w:br/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Pr="009E4180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129BB42F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V </w:t>
      </w:r>
      <w:proofErr w:type="spellStart"/>
      <w:r w:rsidRPr="009E4180">
        <w:rPr>
          <w:rFonts w:ascii="Calibri" w:hAnsi="Calibri" w:cs="Tahoma"/>
        </w:rPr>
        <w:t>Příboře</w:t>
      </w:r>
      <w:proofErr w:type="spellEnd"/>
      <w:r w:rsidRPr="009E4180">
        <w:rPr>
          <w:rFonts w:ascii="Calibri" w:hAnsi="Calibri" w:cs="Tahoma"/>
        </w:rPr>
        <w:t xml:space="preserve"> </w:t>
      </w:r>
      <w:proofErr w:type="gramStart"/>
      <w:r w:rsidRPr="009E4180">
        <w:rPr>
          <w:rFonts w:ascii="Calibri" w:hAnsi="Calibri" w:cs="Tahoma"/>
        </w:rPr>
        <w:t xml:space="preserve">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proofErr w:type="spellStart"/>
      <w:r w:rsidRPr="009E4180">
        <w:rPr>
          <w:rFonts w:ascii="Calibri" w:hAnsi="Calibri" w:cs="Tahoma"/>
        </w:rPr>
        <w:t>Příboře</w:t>
      </w:r>
      <w:proofErr w:type="spellEnd"/>
      <w:proofErr w:type="gramEnd"/>
      <w:r w:rsidRPr="009E4180">
        <w:rPr>
          <w:rFonts w:ascii="Calibri" w:hAnsi="Calibri" w:cs="Tahoma"/>
        </w:rPr>
        <w:t xml:space="preserve">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E99AA15" w14:textId="77777777" w:rsidR="006F7C78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Za poskytovatele:                                                  </w:t>
      </w:r>
      <w:r w:rsidR="00A07035" w:rsidRPr="009E4180">
        <w:rPr>
          <w:rFonts w:ascii="Calibri" w:hAnsi="Calibri" w:cs="Tahoma"/>
        </w:rPr>
        <w:t xml:space="preserve">   </w:t>
      </w:r>
      <w:r w:rsidRPr="009E4180">
        <w:rPr>
          <w:rFonts w:ascii="Calibri" w:hAnsi="Calibri" w:cs="Tahoma"/>
        </w:rPr>
        <w:t xml:space="preserve">         Za příjemce:  </w:t>
      </w: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p w14:paraId="611F519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8970DD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78BB7672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4ABBDB0A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3CEF091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4EFADA9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E6151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AC323D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B43A457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3D0442E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A21A7BE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682CE21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1CE968F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55E05CB0" w14:textId="1FD247F5" w:rsidR="00FC0A8A" w:rsidRPr="009E4180" w:rsidRDefault="00D85F36" w:rsidP="006F7C78">
      <w:pPr>
        <w:spacing w:line="240" w:lineRule="atLeast"/>
        <w:jc w:val="right"/>
        <w:rPr>
          <w:rFonts w:ascii="Calibri" w:hAnsi="Calibri"/>
          <w:highlight w:val="yellow"/>
        </w:rPr>
      </w:pPr>
      <w:r w:rsidRPr="009E4180">
        <w:rPr>
          <w:rFonts w:ascii="Calibri" w:hAnsi="Calibri"/>
        </w:rPr>
        <w:lastRenderedPageBreak/>
        <w:t>P</w:t>
      </w:r>
      <w:r w:rsidR="00054442" w:rsidRPr="009E4180">
        <w:rPr>
          <w:rFonts w:ascii="Calibri" w:hAnsi="Calibri"/>
        </w:rPr>
        <w:t xml:space="preserve">říloha č. 2 </w:t>
      </w:r>
    </w:p>
    <w:p w14:paraId="3BF5CC38" w14:textId="77777777" w:rsidR="00FC0A8A" w:rsidRDefault="00FC0A8A" w:rsidP="00FC0A8A">
      <w:pPr>
        <w:jc w:val="center"/>
        <w:rPr>
          <w:rFonts w:ascii="Calibri" w:hAnsi="Calibri"/>
          <w:b/>
        </w:rPr>
      </w:pPr>
    </w:p>
    <w:p w14:paraId="487E15BA" w14:textId="77777777" w:rsidR="001E2E07" w:rsidRPr="009E4180" w:rsidRDefault="001E2E07" w:rsidP="00FC0A8A">
      <w:pPr>
        <w:jc w:val="center"/>
        <w:rPr>
          <w:rFonts w:ascii="Calibri" w:hAnsi="Calibri"/>
          <w:b/>
        </w:rPr>
      </w:pPr>
    </w:p>
    <w:p w14:paraId="55A79CEF" w14:textId="77777777" w:rsidR="00686440" w:rsidRPr="00CA5301" w:rsidRDefault="00FC0A8A" w:rsidP="00CA5301">
      <w:pPr>
        <w:jc w:val="center"/>
        <w:rPr>
          <w:rFonts w:asciiTheme="minorHAnsi" w:hAnsiTheme="minorHAnsi"/>
          <w:b/>
          <w:sz w:val="28"/>
        </w:rPr>
      </w:pPr>
      <w:r w:rsidRPr="00CA5301">
        <w:rPr>
          <w:rFonts w:asciiTheme="minorHAnsi" w:hAnsiTheme="minorHAnsi"/>
          <w:b/>
          <w:sz w:val="28"/>
        </w:rPr>
        <w:t>Č</w:t>
      </w:r>
      <w:r w:rsidR="00686440" w:rsidRPr="00CA5301">
        <w:rPr>
          <w:rFonts w:asciiTheme="minorHAnsi" w:hAnsiTheme="minorHAnsi"/>
          <w:b/>
          <w:sz w:val="28"/>
        </w:rPr>
        <w:t>estné prohlášení o nestrannosti a mlčenlivosti</w:t>
      </w:r>
    </w:p>
    <w:p w14:paraId="16263821" w14:textId="77777777" w:rsidR="00F10ABB" w:rsidRPr="00CA5301" w:rsidRDefault="00F10ABB" w:rsidP="00FC0A8A">
      <w:pPr>
        <w:jc w:val="center"/>
        <w:rPr>
          <w:rFonts w:ascii="Calibri" w:hAnsi="Calibri"/>
        </w:rPr>
      </w:pPr>
    </w:p>
    <w:p w14:paraId="28144DE7" w14:textId="77777777" w:rsidR="001E2E07" w:rsidRDefault="001E2E07" w:rsidP="00FC0A8A">
      <w:pPr>
        <w:jc w:val="center"/>
        <w:rPr>
          <w:rFonts w:ascii="Calibri" w:hAnsi="Calibri"/>
          <w:b/>
        </w:rPr>
      </w:pPr>
    </w:p>
    <w:p w14:paraId="2DFD4C6B" w14:textId="77777777" w:rsidR="001E2E07" w:rsidRPr="009E4180" w:rsidRDefault="001E2E07" w:rsidP="00FC0A8A">
      <w:pPr>
        <w:jc w:val="center"/>
        <w:rPr>
          <w:rFonts w:ascii="Calibri" w:hAnsi="Calibri"/>
          <w:b/>
        </w:rPr>
      </w:pPr>
    </w:p>
    <w:p w14:paraId="4AC77A16" w14:textId="2209DC06" w:rsidR="00CB7B76" w:rsidRPr="009E4180" w:rsidRDefault="004E2A13" w:rsidP="00686440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Já, níže podepsaný/á jmenovaný/á člen /členka </w:t>
      </w:r>
      <w:r w:rsidR="001E2E07">
        <w:rPr>
          <w:rFonts w:ascii="Calibri" w:hAnsi="Calibri"/>
        </w:rPr>
        <w:t xml:space="preserve">pracovní </w:t>
      </w:r>
      <w:r w:rsidR="006A2483">
        <w:rPr>
          <w:rFonts w:ascii="Calibri" w:hAnsi="Calibri"/>
        </w:rPr>
        <w:t xml:space="preserve">skupiny </w:t>
      </w:r>
      <w:r w:rsidR="001E2E07">
        <w:rPr>
          <w:rFonts w:ascii="Calibri" w:hAnsi="Calibri"/>
        </w:rPr>
        <w:t xml:space="preserve">ve smyslu čl. </w:t>
      </w:r>
      <w:r w:rsidR="00CB7B76" w:rsidRPr="009E4180">
        <w:rPr>
          <w:rFonts w:ascii="Calibri" w:hAnsi="Calibri"/>
        </w:rPr>
        <w:t xml:space="preserve">7 </w:t>
      </w:r>
      <w:r w:rsidR="001E2E07">
        <w:rPr>
          <w:rFonts w:ascii="Calibri" w:hAnsi="Calibri"/>
        </w:rPr>
        <w:t xml:space="preserve">Pravidel </w:t>
      </w:r>
      <w:r w:rsidR="00DE2F47">
        <w:rPr>
          <w:rFonts w:ascii="Calibri" w:hAnsi="Calibri"/>
        </w:rPr>
        <w:br/>
      </w:r>
      <w:r w:rsidR="001E2E07">
        <w:rPr>
          <w:rFonts w:ascii="Calibri" w:hAnsi="Calibri"/>
        </w:rPr>
        <w:t>pro p</w:t>
      </w:r>
      <w:r w:rsidR="00CB7B76" w:rsidRPr="009E4180">
        <w:rPr>
          <w:rFonts w:ascii="Calibri" w:hAnsi="Calibri"/>
        </w:rPr>
        <w:t xml:space="preserve">oskytování dotací z rozpočtu města </w:t>
      </w:r>
      <w:proofErr w:type="spellStart"/>
      <w:r w:rsidR="00CB7B76" w:rsidRPr="009E4180">
        <w:rPr>
          <w:rFonts w:ascii="Calibri" w:hAnsi="Calibri"/>
        </w:rPr>
        <w:t>Příbora</w:t>
      </w:r>
      <w:proofErr w:type="spellEnd"/>
      <w:r w:rsidR="00CB7B76" w:rsidRPr="009E4180">
        <w:rPr>
          <w:rFonts w:ascii="Calibri" w:hAnsi="Calibri"/>
        </w:rPr>
        <w:t xml:space="preserve"> </w:t>
      </w:r>
    </w:p>
    <w:p w14:paraId="1A4FF170" w14:textId="77777777" w:rsidR="00CB7B76" w:rsidRDefault="00CB7B76" w:rsidP="00686440">
      <w:pPr>
        <w:jc w:val="both"/>
        <w:rPr>
          <w:rFonts w:ascii="Calibri" w:hAnsi="Calibri"/>
        </w:rPr>
      </w:pPr>
    </w:p>
    <w:p w14:paraId="0EFBF63B" w14:textId="77777777" w:rsidR="001E2E07" w:rsidRPr="009E4180" w:rsidRDefault="001E2E07" w:rsidP="00686440">
      <w:pPr>
        <w:jc w:val="both"/>
        <w:rPr>
          <w:rFonts w:ascii="Calibri" w:hAnsi="Calibri"/>
        </w:rPr>
      </w:pPr>
    </w:p>
    <w:p w14:paraId="65166D31" w14:textId="5D769F6F" w:rsidR="001E2E07" w:rsidRDefault="001D530F" w:rsidP="006A703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se </w:t>
      </w:r>
      <w:r w:rsidR="001E2E07">
        <w:rPr>
          <w:rFonts w:ascii="Calibri" w:hAnsi="Calibri"/>
        </w:rPr>
        <w:t>zavazuji,</w:t>
      </w:r>
    </w:p>
    <w:p w14:paraId="2B0EDC98" w14:textId="77777777" w:rsidR="001E2E07" w:rsidRDefault="001E2E07" w:rsidP="006A703C">
      <w:pPr>
        <w:jc w:val="center"/>
        <w:rPr>
          <w:rFonts w:ascii="Calibri" w:hAnsi="Calibri"/>
        </w:rPr>
      </w:pPr>
    </w:p>
    <w:p w14:paraId="7321F771" w14:textId="77777777" w:rsidR="001E2E07" w:rsidRDefault="001E2E07" w:rsidP="006A703C">
      <w:pPr>
        <w:jc w:val="center"/>
        <w:rPr>
          <w:rFonts w:ascii="Calibri" w:hAnsi="Calibri"/>
        </w:rPr>
      </w:pPr>
    </w:p>
    <w:p w14:paraId="17A3D488" w14:textId="17084794" w:rsidR="00F10ABB" w:rsidRPr="009E4180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že budu nakládat s veškerými informacemi nebo dokumenty, které mi budou poskytnuty, </w:t>
      </w:r>
      <w:r w:rsidR="001E2E07">
        <w:rPr>
          <w:rFonts w:ascii="Calibri" w:hAnsi="Calibri"/>
        </w:rPr>
        <w:br/>
      </w:r>
      <w:r w:rsidRPr="009E4180">
        <w:rPr>
          <w:rFonts w:ascii="Calibri" w:hAnsi="Calibri"/>
        </w:rPr>
        <w:t>se kterými se seznámím či které vyhotovím v průběhu nebo jako výsledek hodnocení</w:t>
      </w:r>
      <w:r w:rsidR="001D530F">
        <w:rPr>
          <w:rFonts w:ascii="Calibri" w:hAnsi="Calibri"/>
        </w:rPr>
        <w:t xml:space="preserve"> žádostí o dotaci z rozpočtu města </w:t>
      </w:r>
      <w:proofErr w:type="spellStart"/>
      <w:r w:rsidR="001D530F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 xml:space="preserve"> jako s důvěrnými a zavazuji se, že budou použity pouze </w:t>
      </w:r>
      <w:r w:rsidR="001D530F">
        <w:rPr>
          <w:rFonts w:ascii="Calibri" w:hAnsi="Calibri"/>
        </w:rPr>
        <w:br/>
      </w:r>
      <w:r w:rsidRPr="009E4180">
        <w:rPr>
          <w:rFonts w:ascii="Calibri" w:hAnsi="Calibri"/>
        </w:rPr>
        <w:t xml:space="preserve">pro účely tohoto hodnocení a nebudou poskytnuty jakékoli třetí straně. Dále se zavazuji </w:t>
      </w:r>
      <w:r w:rsidR="001D530F">
        <w:rPr>
          <w:rFonts w:ascii="Calibri" w:hAnsi="Calibri"/>
        </w:rPr>
        <w:br/>
      </w:r>
      <w:r w:rsidRPr="009E4180">
        <w:rPr>
          <w:rFonts w:ascii="Calibri" w:hAnsi="Calibri"/>
        </w:rPr>
        <w:t>k tomu, že si neponechám žádné kopie písemných informací nebo vzory.</w:t>
      </w:r>
    </w:p>
    <w:p w14:paraId="0BD71471" w14:textId="77777777" w:rsidR="00F10ABB" w:rsidRDefault="00F10ABB" w:rsidP="00FC0A8A">
      <w:pPr>
        <w:jc w:val="both"/>
        <w:rPr>
          <w:rFonts w:ascii="Calibri" w:hAnsi="Calibri"/>
        </w:rPr>
      </w:pPr>
    </w:p>
    <w:p w14:paraId="11C19E63" w14:textId="13148B07" w:rsidR="00F10ABB" w:rsidRPr="009E4180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Podpisem tohoto prohlášení současně stvrzuji, že jsem obeznámen/obeznámena s veškerými informacemi týkajícími se procesu posuzování žádostí o dotaci z rozpočtu města </w:t>
      </w:r>
      <w:proofErr w:type="spellStart"/>
      <w:r w:rsidRPr="009E4180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 xml:space="preserve"> dostupnými k dnešnímu dni.</w:t>
      </w:r>
    </w:p>
    <w:p w14:paraId="5F28BCF8" w14:textId="4BE5F80F" w:rsidR="00F10ABB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 </w:t>
      </w:r>
    </w:p>
    <w:p w14:paraId="791EAB39" w14:textId="77777777" w:rsidR="001E2E07" w:rsidRDefault="001E2E07" w:rsidP="00FC0A8A">
      <w:pPr>
        <w:jc w:val="both"/>
        <w:rPr>
          <w:rFonts w:ascii="Calibri" w:hAnsi="Calibri"/>
        </w:rPr>
      </w:pPr>
    </w:p>
    <w:p w14:paraId="289BAF9B" w14:textId="77777777" w:rsidR="001E2E07" w:rsidRDefault="001E2E07" w:rsidP="00FC0A8A">
      <w:pPr>
        <w:jc w:val="both"/>
        <w:rPr>
          <w:rFonts w:ascii="Calibri" w:hAnsi="Calibri"/>
        </w:rPr>
      </w:pPr>
    </w:p>
    <w:p w14:paraId="77AC978F" w14:textId="77777777" w:rsidR="001E2E07" w:rsidRDefault="001E2E07" w:rsidP="00FC0A8A">
      <w:pPr>
        <w:jc w:val="both"/>
        <w:rPr>
          <w:rFonts w:ascii="Calibri" w:hAnsi="Calibri"/>
        </w:rPr>
      </w:pPr>
    </w:p>
    <w:p w14:paraId="333F4961" w14:textId="77777777" w:rsidR="001E2E07" w:rsidRPr="009E4180" w:rsidRDefault="001E2E07" w:rsidP="00FC0A8A">
      <w:pPr>
        <w:jc w:val="both"/>
        <w:rPr>
          <w:rFonts w:ascii="Calibri" w:hAnsi="Calibri"/>
        </w:rPr>
      </w:pPr>
    </w:p>
    <w:p w14:paraId="123F717A" w14:textId="452861E7" w:rsidR="00FC0A8A" w:rsidRPr="009E4180" w:rsidRDefault="00FC0A8A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V </w:t>
      </w:r>
      <w:r w:rsidR="00311A06" w:rsidRPr="009E4180">
        <w:rPr>
          <w:rFonts w:ascii="Calibri" w:hAnsi="Calibri"/>
        </w:rPr>
        <w:t>……………</w:t>
      </w:r>
      <w:proofErr w:type="gramStart"/>
      <w:r w:rsidR="00311A06" w:rsidRPr="009E4180">
        <w:rPr>
          <w:rFonts w:ascii="Calibri" w:hAnsi="Calibri"/>
        </w:rPr>
        <w:t xml:space="preserve">….. </w:t>
      </w:r>
      <w:r w:rsidRPr="009E4180">
        <w:rPr>
          <w:rFonts w:ascii="Calibri" w:hAnsi="Calibri"/>
        </w:rPr>
        <w:t>dne</w:t>
      </w:r>
      <w:proofErr w:type="gramEnd"/>
      <w:r w:rsidR="00311A06" w:rsidRPr="009E4180">
        <w:rPr>
          <w:rFonts w:ascii="Calibri" w:hAnsi="Calibri"/>
        </w:rPr>
        <w:t xml:space="preserve"> ………………</w:t>
      </w:r>
    </w:p>
    <w:p w14:paraId="26F10A39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59743D83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5B68B882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0821E954" w14:textId="40A0B8D6" w:rsidR="00FC0A8A" w:rsidRPr="009E4180" w:rsidRDefault="00FC0A8A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Jméno</w:t>
      </w:r>
      <w:r w:rsidR="00311A06" w:rsidRPr="009E4180">
        <w:rPr>
          <w:rFonts w:ascii="Calibri" w:hAnsi="Calibri"/>
        </w:rPr>
        <w:t>, příjmení …………………</w:t>
      </w:r>
      <w:proofErr w:type="gramStart"/>
      <w:r w:rsidR="00311A06" w:rsidRPr="009E4180">
        <w:rPr>
          <w:rFonts w:ascii="Calibri" w:hAnsi="Calibri"/>
        </w:rPr>
        <w:t>…..</w:t>
      </w:r>
      <w:proofErr w:type="gramEnd"/>
      <w:r w:rsidR="00311A06" w:rsidRPr="009E4180">
        <w:rPr>
          <w:rFonts w:ascii="Calibri" w:hAnsi="Calibri"/>
        </w:rPr>
        <w:t xml:space="preserve">                            </w:t>
      </w:r>
    </w:p>
    <w:p w14:paraId="20EDAF8B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768FBB6F" w14:textId="10351A11" w:rsidR="00FC0A8A" w:rsidRPr="009E4180" w:rsidRDefault="00311A06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Podpis …………………………………….</w:t>
      </w:r>
    </w:p>
    <w:p w14:paraId="1B50AE79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014205F8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5FA85922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348C75AE" w14:textId="77777777" w:rsidR="00460472" w:rsidRDefault="00460472" w:rsidP="00FC0A8A">
      <w:pPr>
        <w:ind w:left="11" w:hanging="11"/>
        <w:contextualSpacing/>
        <w:jc w:val="right"/>
        <w:rPr>
          <w:rFonts w:ascii="Calibri" w:hAnsi="Calibri"/>
        </w:rPr>
        <w:sectPr w:rsidR="00460472" w:rsidSect="00C526C6">
          <w:footerReference w:type="default" r:id="rId8"/>
          <w:pgSz w:w="11906" w:h="16838" w:code="9"/>
          <w:pgMar w:top="1077" w:right="1418" w:bottom="1134" w:left="1418" w:header="709" w:footer="709" w:gutter="0"/>
          <w:cols w:space="708"/>
          <w:docGrid w:linePitch="360"/>
        </w:sectPr>
      </w:pPr>
    </w:p>
    <w:p w14:paraId="3FDF1606" w14:textId="42DEB235" w:rsidR="00C4497B" w:rsidRPr="007A4CDC" w:rsidRDefault="00C4497B" w:rsidP="003A3ECD">
      <w:pPr>
        <w:ind w:left="11" w:hanging="11"/>
        <w:contextualSpacing/>
        <w:jc w:val="right"/>
        <w:rPr>
          <w:rFonts w:ascii="Calibri" w:hAnsi="Calibri"/>
        </w:rPr>
      </w:pPr>
    </w:p>
    <w:sectPr w:rsidR="00C4497B" w:rsidRPr="007A4CDC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0C62" w14:textId="77777777" w:rsidR="006D18B2" w:rsidRDefault="006D18B2">
      <w:r>
        <w:separator/>
      </w:r>
    </w:p>
    <w:p w14:paraId="5B91E36B" w14:textId="77777777" w:rsidR="006D18B2" w:rsidRDefault="006D18B2"/>
  </w:endnote>
  <w:endnote w:type="continuationSeparator" w:id="0">
    <w:p w14:paraId="34A7F48D" w14:textId="77777777" w:rsidR="006D18B2" w:rsidRDefault="006D18B2">
      <w:r>
        <w:continuationSeparator/>
      </w:r>
    </w:p>
    <w:p w14:paraId="2A5D8956" w14:textId="77777777" w:rsidR="006D18B2" w:rsidRDefault="006D1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A7E1" w14:textId="60AA33AA" w:rsidR="00A06372" w:rsidRPr="00460472" w:rsidRDefault="00A06372" w:rsidP="004604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F51E58">
      <w:rPr>
        <w:rFonts w:ascii="Calibri" w:hAnsi="Calibri"/>
        <w:noProof/>
        <w:sz w:val="22"/>
      </w:rPr>
      <w:t>13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971A7" w14:textId="77777777" w:rsidR="006D18B2" w:rsidRDefault="006D18B2">
      <w:r>
        <w:separator/>
      </w:r>
    </w:p>
    <w:p w14:paraId="3BE9D30F" w14:textId="77777777" w:rsidR="006D18B2" w:rsidRDefault="006D18B2"/>
  </w:footnote>
  <w:footnote w:type="continuationSeparator" w:id="0">
    <w:p w14:paraId="43BEFE8A" w14:textId="77777777" w:rsidR="006D18B2" w:rsidRDefault="006D18B2">
      <w:r>
        <w:continuationSeparator/>
      </w:r>
    </w:p>
    <w:p w14:paraId="1137D791" w14:textId="77777777" w:rsidR="006D18B2" w:rsidRDefault="006D18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E313EC"/>
    <w:multiLevelType w:val="multilevel"/>
    <w:tmpl w:val="04050023"/>
    <w:numStyleLink w:val="lnekoddl1"/>
  </w:abstractNum>
  <w:abstractNum w:abstractNumId="25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 w15:restartNumberingAfterBreak="0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 w15:restartNumberingAfterBreak="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 w15:restartNumberingAfterBreak="0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0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4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4"/>
  </w:num>
  <w:num w:numId="3">
    <w:abstractNumId w:val="18"/>
  </w:num>
  <w:num w:numId="4">
    <w:abstractNumId w:val="34"/>
  </w:num>
  <w:num w:numId="5">
    <w:abstractNumId w:val="54"/>
  </w:num>
  <w:num w:numId="6">
    <w:abstractNumId w:val="26"/>
  </w:num>
  <w:num w:numId="7">
    <w:abstractNumId w:val="19"/>
  </w:num>
  <w:num w:numId="8">
    <w:abstractNumId w:val="41"/>
  </w:num>
  <w:num w:numId="9">
    <w:abstractNumId w:val="47"/>
  </w:num>
  <w:num w:numId="10">
    <w:abstractNumId w:val="32"/>
  </w:num>
  <w:num w:numId="11">
    <w:abstractNumId w:val="42"/>
  </w:num>
  <w:num w:numId="12">
    <w:abstractNumId w:val="28"/>
  </w:num>
  <w:num w:numId="13">
    <w:abstractNumId w:val="51"/>
  </w:num>
  <w:num w:numId="14">
    <w:abstractNumId w:val="39"/>
  </w:num>
  <w:num w:numId="15">
    <w:abstractNumId w:val="35"/>
  </w:num>
  <w:num w:numId="16">
    <w:abstractNumId w:val="40"/>
  </w:num>
  <w:num w:numId="17">
    <w:abstractNumId w:val="50"/>
  </w:num>
  <w:num w:numId="18">
    <w:abstractNumId w:val="49"/>
  </w:num>
  <w:num w:numId="19">
    <w:abstractNumId w:val="25"/>
  </w:num>
  <w:num w:numId="20">
    <w:abstractNumId w:val="53"/>
  </w:num>
  <w:num w:numId="21">
    <w:abstractNumId w:val="33"/>
  </w:num>
  <w:num w:numId="22">
    <w:abstractNumId w:val="52"/>
  </w:num>
  <w:num w:numId="23">
    <w:abstractNumId w:val="45"/>
  </w:num>
  <w:num w:numId="24">
    <w:abstractNumId w:val="48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6"/>
  </w:num>
  <w:num w:numId="32">
    <w:abstractNumId w:val="20"/>
  </w:num>
  <w:num w:numId="33">
    <w:abstractNumId w:val="38"/>
  </w:num>
  <w:num w:numId="34">
    <w:abstractNumId w:val="23"/>
  </w:num>
  <w:num w:numId="35">
    <w:abstractNumId w:val="43"/>
  </w:num>
  <w:num w:numId="3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A7B0D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87DA6"/>
    <w:rsid w:val="006927D1"/>
    <w:rsid w:val="00692C33"/>
    <w:rsid w:val="00693EB4"/>
    <w:rsid w:val="00695030"/>
    <w:rsid w:val="006A1FEE"/>
    <w:rsid w:val="006A2483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18B2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539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456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1D3D"/>
    <w:rsid w:val="00B826EB"/>
    <w:rsid w:val="00B90E82"/>
    <w:rsid w:val="00B91137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36EB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2128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0A46-C096-4495-875C-1126527E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10411</TotalTime>
  <Pages>5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1017</cp:revision>
  <cp:lastPrinted>2021-05-31T13:37:00Z</cp:lastPrinted>
  <dcterms:created xsi:type="dcterms:W3CDTF">2017-03-22T08:38:00Z</dcterms:created>
  <dcterms:modified xsi:type="dcterms:W3CDTF">2022-09-13T06:33:00Z</dcterms:modified>
</cp:coreProperties>
</file>