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7183" w14:textId="77777777" w:rsidR="00905B37" w:rsidRPr="00050F5A" w:rsidRDefault="00905B37" w:rsidP="00905B37">
      <w:pPr>
        <w:pStyle w:val="Zhlav"/>
        <w:tabs>
          <w:tab w:val="clear" w:pos="4536"/>
          <w:tab w:val="clear" w:pos="9072"/>
        </w:tabs>
        <w:jc w:val="center"/>
        <w:rPr>
          <w:rFonts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743E7" wp14:editId="0D5BAF84">
            <wp:simplePos x="0" y="0"/>
            <wp:positionH relativeFrom="column">
              <wp:posOffset>-60325</wp:posOffset>
            </wp:positionH>
            <wp:positionV relativeFrom="paragraph">
              <wp:posOffset>34290</wp:posOffset>
            </wp:positionV>
            <wp:extent cx="667385" cy="643255"/>
            <wp:effectExtent l="0" t="0" r="0" b="4445"/>
            <wp:wrapNone/>
            <wp:docPr id="1" name="Obrázek 1" descr="Popis: znak města Příb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znak města Příbo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F5A">
        <w:rPr>
          <w:rFonts w:cs="Calibri"/>
          <w:b/>
          <w:sz w:val="36"/>
          <w:szCs w:val="36"/>
        </w:rPr>
        <w:t>Městský úřad Příbor</w:t>
      </w:r>
    </w:p>
    <w:p w14:paraId="774786DA" w14:textId="77777777" w:rsidR="00905B37" w:rsidRPr="00050F5A" w:rsidRDefault="00905B37" w:rsidP="00905B37">
      <w:pPr>
        <w:pStyle w:val="Zhlav"/>
        <w:tabs>
          <w:tab w:val="clear" w:pos="4536"/>
          <w:tab w:val="clear" w:pos="9072"/>
        </w:tabs>
        <w:jc w:val="center"/>
        <w:rPr>
          <w:rFonts w:cs="Calibri"/>
          <w:b/>
          <w:spacing w:val="20"/>
          <w:sz w:val="28"/>
          <w:szCs w:val="28"/>
        </w:rPr>
      </w:pPr>
      <w:r>
        <w:rPr>
          <w:rFonts w:cs="Calibri"/>
          <w:b/>
          <w:spacing w:val="20"/>
          <w:sz w:val="28"/>
          <w:szCs w:val="28"/>
        </w:rPr>
        <w:t>Odbor organizační a správních činností</w:t>
      </w:r>
    </w:p>
    <w:p w14:paraId="0E0D585A" w14:textId="77777777" w:rsidR="00905B37" w:rsidRPr="00050F5A" w:rsidRDefault="00905B37" w:rsidP="00905B37">
      <w:pPr>
        <w:pStyle w:val="Zhlav"/>
        <w:tabs>
          <w:tab w:val="clear" w:pos="4536"/>
          <w:tab w:val="clear" w:pos="9072"/>
        </w:tabs>
        <w:jc w:val="center"/>
        <w:rPr>
          <w:rFonts w:cs="Calibri"/>
          <w:caps/>
          <w:color w:val="004267"/>
          <w:spacing w:val="10"/>
          <w:sz w:val="28"/>
          <w:szCs w:val="28"/>
        </w:rPr>
      </w:pPr>
      <w:r w:rsidRPr="00050F5A">
        <w:rPr>
          <w:rFonts w:cs="Calibri"/>
          <w:b/>
        </w:rPr>
        <w:t xml:space="preserve">náměstí Sigmunda Freuda 19, 742 </w:t>
      </w:r>
      <w:proofErr w:type="gramStart"/>
      <w:r w:rsidRPr="00050F5A">
        <w:rPr>
          <w:rFonts w:cs="Calibri"/>
          <w:b/>
        </w:rPr>
        <w:t>58  Příbor</w:t>
      </w:r>
      <w:proofErr w:type="gramEnd"/>
    </w:p>
    <w:p w14:paraId="3103319D" w14:textId="77777777" w:rsidR="00905B37" w:rsidRPr="00050F5A" w:rsidRDefault="00905B37" w:rsidP="00905B37">
      <w:pPr>
        <w:pStyle w:val="Zhlav"/>
        <w:pBdr>
          <w:bottom w:val="single" w:sz="4" w:space="1" w:color="auto"/>
        </w:pBdr>
        <w:jc w:val="center"/>
        <w:rPr>
          <w:sz w:val="6"/>
          <w:szCs w:val="6"/>
        </w:rPr>
      </w:pPr>
    </w:p>
    <w:p w14:paraId="6293215C" w14:textId="77777777" w:rsidR="00905B37" w:rsidRDefault="00905B37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809"/>
        <w:gridCol w:w="3221"/>
        <w:gridCol w:w="262"/>
        <w:gridCol w:w="4172"/>
        <w:gridCol w:w="283"/>
      </w:tblGrid>
      <w:tr w:rsidR="004479CF" w:rsidRPr="00667990" w14:paraId="0F793788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4173B1A5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VÁŠ DOPIS ZN.: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E72DE03" w14:textId="77777777" w:rsidR="004479CF" w:rsidRPr="00AF03B7" w:rsidRDefault="004479CF" w:rsidP="00B74CC6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67BBCF1C" w14:textId="77777777" w:rsidR="004479CF" w:rsidRPr="00AF03B7" w:rsidRDefault="004479CF" w:rsidP="00B74CC6">
            <w:pPr>
              <w:rPr>
                <w:vanish/>
              </w:rPr>
            </w:pPr>
          </w:p>
        </w:tc>
        <w:tc>
          <w:tcPr>
            <w:tcW w:w="4172" w:type="dxa"/>
            <w:vMerge w:val="restart"/>
            <w:shd w:val="clear" w:color="auto" w:fill="auto"/>
            <w:vAlign w:val="center"/>
          </w:tcPr>
          <w:p w14:paraId="2B0563F4" w14:textId="77777777" w:rsidR="004479CF" w:rsidRPr="00667990" w:rsidRDefault="004479CF" w:rsidP="00B74CC6">
            <w:r>
              <w:t>Městský úřad Příbor</w:t>
            </w:r>
          </w:p>
          <w:p w14:paraId="08D84802" w14:textId="77777777" w:rsidR="004479CF" w:rsidRPr="00667990" w:rsidRDefault="004479CF" w:rsidP="00B74CC6">
            <w:r>
              <w:t>náměstí Sigmunda Freuda</w:t>
            </w:r>
            <w:r w:rsidRPr="00667990">
              <w:t xml:space="preserve"> </w:t>
            </w:r>
            <w:r>
              <w:t>č. p. 19</w:t>
            </w:r>
          </w:p>
          <w:p w14:paraId="6C4F2953" w14:textId="77777777" w:rsidR="004479CF" w:rsidRPr="00667990" w:rsidRDefault="004479CF" w:rsidP="00B74CC6">
            <w:r>
              <w:t>Příbor</w:t>
            </w:r>
          </w:p>
          <w:p w14:paraId="33F142A0" w14:textId="77777777" w:rsidR="004479CF" w:rsidRPr="00AF03B7" w:rsidRDefault="004479CF" w:rsidP="00B74CC6">
            <w:pPr>
              <w:rPr>
                <w:b/>
              </w:rPr>
            </w:pPr>
            <w:r>
              <w:t>742 </w:t>
            </w:r>
            <w:proofErr w:type="gramStart"/>
            <w:r>
              <w:t>58</w:t>
            </w:r>
            <w:r w:rsidRPr="00667990">
              <w:t xml:space="preserve">  </w:t>
            </w:r>
            <w:r>
              <w:t>Příbor</w:t>
            </w:r>
            <w:proofErr w:type="gramEnd"/>
          </w:p>
        </w:tc>
        <w:tc>
          <w:tcPr>
            <w:tcW w:w="283" w:type="dxa"/>
            <w:shd w:val="clear" w:color="auto" w:fill="auto"/>
            <w:vAlign w:val="center"/>
          </w:tcPr>
          <w:p w14:paraId="4995B623" w14:textId="77777777" w:rsidR="004479CF" w:rsidRPr="00AF03B7" w:rsidRDefault="004479CF" w:rsidP="00B74CC6">
            <w:pPr>
              <w:rPr>
                <w:vanish/>
              </w:rPr>
            </w:pPr>
          </w:p>
        </w:tc>
      </w:tr>
      <w:tr w:rsidR="004479CF" w:rsidRPr="00667990" w14:paraId="6AD07E1E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38541594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ZE DNE: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CCC98F3" w14:textId="77777777" w:rsidR="004479CF" w:rsidRPr="00AF03B7" w:rsidRDefault="004479CF" w:rsidP="00B74CC6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0144F03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4627EA6D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04592441" w14:textId="77777777" w:rsidR="004479CF" w:rsidRPr="00667990" w:rsidRDefault="004479CF" w:rsidP="00B74CC6"/>
        </w:tc>
      </w:tr>
      <w:tr w:rsidR="004479CF" w:rsidRPr="00667990" w14:paraId="4F5CC07F" w14:textId="77777777" w:rsidTr="00B74CC6">
        <w:trPr>
          <w:trHeight w:val="80"/>
        </w:trPr>
        <w:tc>
          <w:tcPr>
            <w:tcW w:w="1809" w:type="dxa"/>
            <w:shd w:val="clear" w:color="auto" w:fill="auto"/>
            <w:vAlign w:val="center"/>
          </w:tcPr>
          <w:p w14:paraId="5B83410E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Č. J.: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5638F2D" w14:textId="77777777" w:rsidR="004479CF" w:rsidRPr="00AF03B7" w:rsidRDefault="004479CF" w:rsidP="00B74CC6">
            <w:pPr>
              <w:rPr>
                <w:sz w:val="20"/>
                <w:szCs w:val="20"/>
              </w:rPr>
            </w:pPr>
            <w:r w:rsidRPr="00AF03B7">
              <w:rPr>
                <w:sz w:val="20"/>
                <w:szCs w:val="20"/>
              </w:rPr>
              <w:t>17071/2024/</w:t>
            </w:r>
            <w:proofErr w:type="spellStart"/>
            <w:r w:rsidRPr="00AF03B7">
              <w:rPr>
                <w:sz w:val="20"/>
                <w:szCs w:val="20"/>
              </w:rPr>
              <w:t>Bo</w:t>
            </w:r>
            <w:proofErr w:type="spellEnd"/>
          </w:p>
        </w:tc>
        <w:tc>
          <w:tcPr>
            <w:tcW w:w="262" w:type="dxa"/>
            <w:shd w:val="clear" w:color="auto" w:fill="auto"/>
            <w:vAlign w:val="center"/>
          </w:tcPr>
          <w:p w14:paraId="67788A10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1655640D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64EC1133" w14:textId="77777777" w:rsidR="004479CF" w:rsidRPr="00667990" w:rsidRDefault="004479CF" w:rsidP="00B74CC6"/>
        </w:tc>
      </w:tr>
      <w:tr w:rsidR="004479CF" w:rsidRPr="00667990" w14:paraId="3BCDCFFC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3451A25A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SPIS. ZN.: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ACE24D9" w14:textId="77777777" w:rsidR="004479CF" w:rsidRPr="00AF03B7" w:rsidRDefault="004479CF" w:rsidP="00B74CC6">
            <w:pPr>
              <w:rPr>
                <w:sz w:val="20"/>
                <w:szCs w:val="20"/>
              </w:rPr>
            </w:pPr>
            <w:r w:rsidRPr="00AF03B7">
              <w:rPr>
                <w:rFonts w:cs="Calibri"/>
                <w:sz w:val="20"/>
                <w:szCs w:val="20"/>
              </w:rPr>
              <w:t>OOSČ2706/2024 84.1 S/5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11685D9F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6BDC467F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7C8956A4" w14:textId="77777777" w:rsidR="004479CF" w:rsidRPr="00667990" w:rsidRDefault="004479CF" w:rsidP="00B74CC6"/>
        </w:tc>
      </w:tr>
      <w:tr w:rsidR="004479CF" w:rsidRPr="00667990" w14:paraId="58BB43FA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61B0BA81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VYŘIZUJE: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3EFDD66" w14:textId="77777777" w:rsidR="004479CF" w:rsidRPr="00AF03B7" w:rsidRDefault="004479CF" w:rsidP="00B74CC6">
            <w:pPr>
              <w:rPr>
                <w:rFonts w:cs="Calibri"/>
                <w:sz w:val="20"/>
                <w:szCs w:val="20"/>
              </w:rPr>
            </w:pPr>
            <w:r w:rsidRPr="00AF03B7">
              <w:rPr>
                <w:rFonts w:cs="Calibri"/>
                <w:sz w:val="20"/>
                <w:szCs w:val="20"/>
              </w:rPr>
              <w:t>Bc. Ivana Bolomová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340D7988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03FC2A54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7BF09CC6" w14:textId="77777777" w:rsidR="004479CF" w:rsidRPr="00667990" w:rsidRDefault="004479CF" w:rsidP="00B74CC6"/>
        </w:tc>
      </w:tr>
      <w:tr w:rsidR="004479CF" w:rsidRPr="00667990" w14:paraId="2B62DFD5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232BA4F7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C6454B8" w14:textId="77777777" w:rsidR="004479CF" w:rsidRPr="00AF03B7" w:rsidRDefault="004479CF" w:rsidP="00B74CC6">
            <w:pPr>
              <w:rPr>
                <w:sz w:val="20"/>
                <w:szCs w:val="20"/>
              </w:rPr>
            </w:pPr>
            <w:r w:rsidRPr="00AF03B7">
              <w:rPr>
                <w:sz w:val="20"/>
                <w:szCs w:val="20"/>
              </w:rPr>
              <w:t>556 455 443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10131181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4693429A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1A6EE564" w14:textId="77777777" w:rsidR="004479CF" w:rsidRPr="00667990" w:rsidRDefault="004479CF" w:rsidP="00B74CC6"/>
        </w:tc>
      </w:tr>
      <w:tr w:rsidR="004479CF" w:rsidRPr="00667990" w14:paraId="721A9A5A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0B31B231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C8DC40A" w14:textId="77777777" w:rsidR="004479CF" w:rsidRPr="00AF03B7" w:rsidRDefault="004479CF" w:rsidP="00B74CC6">
            <w:pPr>
              <w:rPr>
                <w:sz w:val="20"/>
                <w:szCs w:val="20"/>
              </w:rPr>
            </w:pPr>
            <w:r w:rsidRPr="00AF03B7">
              <w:rPr>
                <w:sz w:val="20"/>
                <w:szCs w:val="20"/>
              </w:rPr>
              <w:t>bolomova@pribor-mesto.cz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35A67CFD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4F15C914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11CFF5EF" w14:textId="77777777" w:rsidR="004479CF" w:rsidRPr="00667990" w:rsidRDefault="004479CF" w:rsidP="00B74CC6"/>
        </w:tc>
      </w:tr>
      <w:tr w:rsidR="004479CF" w:rsidRPr="00667990" w14:paraId="35E8D565" w14:textId="77777777" w:rsidTr="00B74CC6">
        <w:trPr>
          <w:trHeight w:val="294"/>
        </w:trPr>
        <w:tc>
          <w:tcPr>
            <w:tcW w:w="1809" w:type="dxa"/>
            <w:shd w:val="clear" w:color="auto" w:fill="auto"/>
            <w:vAlign w:val="center"/>
          </w:tcPr>
          <w:p w14:paraId="01A0684F" w14:textId="77777777" w:rsidR="004479CF" w:rsidRPr="00AF03B7" w:rsidRDefault="004479CF" w:rsidP="00B74CC6">
            <w:pPr>
              <w:rPr>
                <w:b/>
                <w:sz w:val="20"/>
                <w:szCs w:val="20"/>
              </w:rPr>
            </w:pPr>
            <w:r w:rsidRPr="00AF03B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1CE4AB0" w14:textId="77777777" w:rsidR="004479CF" w:rsidRPr="00AF03B7" w:rsidRDefault="004479CF" w:rsidP="00B74CC6">
            <w:pPr>
              <w:rPr>
                <w:sz w:val="20"/>
                <w:szCs w:val="20"/>
              </w:rPr>
            </w:pPr>
            <w:r w:rsidRPr="00AF03B7">
              <w:rPr>
                <w:sz w:val="20"/>
                <w:szCs w:val="20"/>
              </w:rPr>
              <w:t>18.12.2024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6213E6F4" w14:textId="77777777" w:rsidR="004479CF" w:rsidRPr="00AF03B7" w:rsidRDefault="004479CF" w:rsidP="00B74CC6">
            <w:pPr>
              <w:rPr>
                <w:b/>
              </w:rPr>
            </w:pPr>
          </w:p>
        </w:tc>
        <w:tc>
          <w:tcPr>
            <w:tcW w:w="4172" w:type="dxa"/>
            <w:vMerge/>
            <w:shd w:val="clear" w:color="auto" w:fill="auto"/>
            <w:vAlign w:val="center"/>
          </w:tcPr>
          <w:p w14:paraId="308FF9A4" w14:textId="77777777" w:rsidR="004479CF" w:rsidRPr="00667990" w:rsidRDefault="004479CF" w:rsidP="00B74CC6"/>
        </w:tc>
        <w:tc>
          <w:tcPr>
            <w:tcW w:w="283" w:type="dxa"/>
            <w:shd w:val="clear" w:color="auto" w:fill="auto"/>
            <w:vAlign w:val="center"/>
          </w:tcPr>
          <w:p w14:paraId="1E68CF63" w14:textId="77777777" w:rsidR="004479CF" w:rsidRPr="00667990" w:rsidRDefault="004479CF" w:rsidP="00B74CC6"/>
        </w:tc>
      </w:tr>
    </w:tbl>
    <w:p w14:paraId="404F41A8" w14:textId="77777777" w:rsidR="004479CF" w:rsidRPr="00667990" w:rsidRDefault="004479CF" w:rsidP="004479CF">
      <w:pPr>
        <w:jc w:val="center"/>
        <w:rPr>
          <w:sz w:val="16"/>
          <w:szCs w:val="16"/>
        </w:rPr>
      </w:pPr>
    </w:p>
    <w:p w14:paraId="3B96AC30" w14:textId="77777777" w:rsidR="004479CF" w:rsidRPr="00023B95" w:rsidRDefault="004479CF" w:rsidP="004479CF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Zpráva o poskytnutí informace</w:t>
      </w:r>
      <w:r w:rsidRPr="00023B95">
        <w:rPr>
          <w:rFonts w:cs="Times New Roman"/>
          <w:b/>
          <w:sz w:val="36"/>
          <w:szCs w:val="36"/>
        </w:rPr>
        <w:t xml:space="preserve"> ke spis. zn. </w:t>
      </w:r>
      <w:r w:rsidRPr="00BA6B91">
        <w:rPr>
          <w:rFonts w:cs="Times New Roman"/>
          <w:b/>
          <w:sz w:val="36"/>
          <w:szCs w:val="36"/>
        </w:rPr>
        <w:t>OOSČ</w:t>
      </w:r>
      <w:r>
        <w:rPr>
          <w:rFonts w:cs="Times New Roman"/>
          <w:b/>
          <w:sz w:val="36"/>
          <w:szCs w:val="36"/>
        </w:rPr>
        <w:t>2706/2024</w:t>
      </w:r>
    </w:p>
    <w:p w14:paraId="1E588555" w14:textId="77777777" w:rsidR="004479CF" w:rsidRPr="00895256" w:rsidRDefault="004479CF" w:rsidP="004479CF">
      <w:pPr>
        <w:jc w:val="center"/>
        <w:rPr>
          <w:rFonts w:cs="Times New Roman"/>
          <w:sz w:val="36"/>
          <w:szCs w:val="36"/>
        </w:rPr>
      </w:pPr>
    </w:p>
    <w:p w14:paraId="44FFC3D4" w14:textId="77777777" w:rsidR="004479CF" w:rsidRDefault="004479CF" w:rsidP="004479CF">
      <w:pPr>
        <w:tabs>
          <w:tab w:val="left" w:pos="2410"/>
          <w:tab w:val="left" w:pos="2835"/>
        </w:tabs>
        <w:spacing w:line="360" w:lineRule="auto"/>
        <w:ind w:left="2832" w:hanging="2832"/>
        <w:jc w:val="both"/>
        <w:rPr>
          <w:rFonts w:cs="Times New Roman"/>
          <w:szCs w:val="24"/>
        </w:rPr>
      </w:pPr>
      <w:r w:rsidRPr="0087282D">
        <w:rPr>
          <w:rFonts w:cs="Times New Roman"/>
          <w:b/>
          <w:szCs w:val="24"/>
        </w:rPr>
        <w:t>Předmět žádosti:</w:t>
      </w:r>
      <w:r w:rsidRPr="0087282D"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ab/>
      </w:r>
    </w:p>
    <w:p w14:paraId="23086D77" w14:textId="77777777" w:rsidR="004479CF" w:rsidRPr="00895256" w:rsidRDefault="004479CF" w:rsidP="004479CF">
      <w:pPr>
        <w:tabs>
          <w:tab w:val="left" w:pos="0"/>
          <w:tab w:val="left" w:pos="2410"/>
        </w:tabs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Žádost č.j. 16854/2024/</w:t>
      </w:r>
      <w:proofErr w:type="spellStart"/>
      <w:r>
        <w:rPr>
          <w:rFonts w:cs="Times New Roman"/>
          <w:szCs w:val="24"/>
        </w:rPr>
        <w:t>Bo</w:t>
      </w:r>
      <w:proofErr w:type="spellEnd"/>
      <w:r>
        <w:rPr>
          <w:rFonts w:cs="Times New Roman"/>
          <w:szCs w:val="24"/>
        </w:rPr>
        <w:t xml:space="preserve"> OOSČ2706/2024 o informace, ve vztahu k řízení o přestupku, který je projednáván úřadem obce (tj. nikoliv přestupkovou komisí) s ohledem na efektivnost fungování veřejné správy a elektronizaci.</w:t>
      </w:r>
    </w:p>
    <w:p w14:paraId="155C32B8" w14:textId="77777777" w:rsidR="004479CF" w:rsidRDefault="004479CF" w:rsidP="004479CF">
      <w:pPr>
        <w:tabs>
          <w:tab w:val="left" w:pos="2410"/>
        </w:tabs>
        <w:spacing w:line="360" w:lineRule="auto"/>
        <w:ind w:left="2832" w:hanging="2832"/>
        <w:jc w:val="both"/>
        <w:rPr>
          <w:rFonts w:cs="Times New Roman"/>
          <w:b/>
          <w:szCs w:val="24"/>
        </w:rPr>
      </w:pPr>
    </w:p>
    <w:p w14:paraId="0D127112" w14:textId="77777777" w:rsidR="004479CF" w:rsidRDefault="004479CF" w:rsidP="004479CF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Poskytnutá informace</w:t>
      </w:r>
      <w:r w:rsidRPr="002B66D4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17888A2C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1:</w:t>
      </w:r>
    </w:p>
    <w:p w14:paraId="6C296A29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0BDA9F3C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Když se posílá dokument do datové schránky, musí být vždy opatřen zaručeným kvalifikovaným el. podpisem. Potom není třeba tento dokument tisknout.</w:t>
      </w:r>
    </w:p>
    <w:p w14:paraId="5D1B697B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7FAA85B9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Vždy doručujeme elektronicky, tzn. datovou zprávou, a to bez předchozího vytištění dokumentu nebo ručního podpisu a skenu.</w:t>
      </w:r>
    </w:p>
    <w:p w14:paraId="4BD8F594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5D5213D8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Vždy zasíláme jen elektronicky vyhotovený dokument.</w:t>
      </w:r>
    </w:p>
    <w:p w14:paraId="30D02095" w14:textId="77777777" w:rsidR="004479CF" w:rsidRPr="00D23DC9" w:rsidRDefault="004479CF" w:rsidP="004479CF">
      <w:pPr>
        <w:jc w:val="both"/>
        <w:rPr>
          <w:b/>
          <w:u w:val="single"/>
        </w:rPr>
      </w:pPr>
    </w:p>
    <w:p w14:paraId="3B7EC92C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2:</w:t>
      </w:r>
    </w:p>
    <w:p w14:paraId="09F87D0C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1CE1E398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Účastník řízení se může vyjádřit písemně, ale i elektronicky – ale to de facto není využíváno vůbec.</w:t>
      </w:r>
    </w:p>
    <w:p w14:paraId="20E4F478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0A83668E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Záleží na povaze řízení – odvolání vždy písemně dle správního řádu, ostatní připomínky jsou řešeny většinou operativně, tzn. e-mailem, telefonicky.</w:t>
      </w:r>
    </w:p>
    <w:p w14:paraId="6E020995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5F369B94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Účastníci řízení mají možnost zaslat podklady elektronicky.</w:t>
      </w:r>
    </w:p>
    <w:p w14:paraId="4CFB5FBF" w14:textId="77777777" w:rsidR="004479CF" w:rsidRPr="00D23DC9" w:rsidRDefault="004479CF" w:rsidP="004479CF">
      <w:pPr>
        <w:jc w:val="both"/>
      </w:pPr>
    </w:p>
    <w:p w14:paraId="6294FA33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3:</w:t>
      </w:r>
    </w:p>
    <w:p w14:paraId="084F723D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6ADE3D5D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Ano, kopie správních spisů jsou na požádání zasílány elektronicky.</w:t>
      </w:r>
    </w:p>
    <w:p w14:paraId="6AE50342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lastRenderedPageBreak/>
        <w:t>odbor finanční</w:t>
      </w:r>
    </w:p>
    <w:p w14:paraId="6EBAD929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Dosud nebylo v rámci agendy (místní poplatky) vyžádáno.</w:t>
      </w:r>
    </w:p>
    <w:p w14:paraId="1129E02D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0E89CF94" w14:textId="77777777" w:rsidR="004479CF" w:rsidRPr="00D23DC9" w:rsidRDefault="004479CF" w:rsidP="004479CF">
      <w:pPr>
        <w:numPr>
          <w:ilvl w:val="0"/>
          <w:numId w:val="2"/>
        </w:numPr>
        <w:jc w:val="both"/>
      </w:pPr>
      <w:r w:rsidRPr="00D23DC9">
        <w:t>Ano, kopie správních spisů jsou na požádání zasílány elektronicky.</w:t>
      </w:r>
    </w:p>
    <w:p w14:paraId="57ED2134" w14:textId="77777777" w:rsidR="004479CF" w:rsidRPr="00D23DC9" w:rsidRDefault="004479CF" w:rsidP="004479CF">
      <w:pPr>
        <w:jc w:val="both"/>
      </w:pPr>
    </w:p>
    <w:p w14:paraId="3F1FA9D3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4:</w:t>
      </w:r>
    </w:p>
    <w:p w14:paraId="3CC2C6A4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174B43E4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3D785227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4BF47138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7BA83D05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0039D431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Ano, specifické části spisů jsou na požádání účastníkům řízení zpřístupněny.</w:t>
      </w:r>
    </w:p>
    <w:p w14:paraId="458E1A84" w14:textId="77777777" w:rsidR="004479CF" w:rsidRPr="00D23DC9" w:rsidRDefault="004479CF" w:rsidP="004479CF">
      <w:pPr>
        <w:jc w:val="both"/>
        <w:rPr>
          <w:b/>
        </w:rPr>
      </w:pPr>
    </w:p>
    <w:p w14:paraId="779C1510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5:</w:t>
      </w:r>
    </w:p>
    <w:p w14:paraId="39E1109B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0A46E5A6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Ne, svědkům není umožněno vypovídat prostřednictvím telekonferenčních zařízení.</w:t>
      </w:r>
    </w:p>
    <w:p w14:paraId="5CE4D4E3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51C80286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0115A467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3650AF1A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Ne, svědkům není umožněno vypovídat prostřednictvím telekonferenčních zařízení.</w:t>
      </w:r>
    </w:p>
    <w:p w14:paraId="505A4E50" w14:textId="77777777" w:rsidR="004479CF" w:rsidRPr="00D23DC9" w:rsidRDefault="004479CF" w:rsidP="004479CF">
      <w:pPr>
        <w:jc w:val="both"/>
      </w:pPr>
    </w:p>
    <w:p w14:paraId="337B3E83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6:</w:t>
      </w:r>
    </w:p>
    <w:p w14:paraId="1A19ED33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6FAD8D8C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701C33C2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04FA9C15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1D4275D2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19AEC8DE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Ne, v tomto směru nečiníme v rámci procesu takovéto kroky.</w:t>
      </w:r>
    </w:p>
    <w:p w14:paraId="615C9C60" w14:textId="77777777" w:rsidR="004479CF" w:rsidRPr="00D23DC9" w:rsidRDefault="004479CF" w:rsidP="004479CF">
      <w:pPr>
        <w:jc w:val="both"/>
        <w:rPr>
          <w:u w:val="single"/>
        </w:rPr>
      </w:pPr>
    </w:p>
    <w:p w14:paraId="38E803C4" w14:textId="77777777" w:rsidR="004479CF" w:rsidRPr="00D23DC9" w:rsidRDefault="004479CF" w:rsidP="004479CF">
      <w:pPr>
        <w:jc w:val="both"/>
        <w:rPr>
          <w:b/>
          <w:u w:val="single"/>
        </w:rPr>
      </w:pPr>
      <w:r w:rsidRPr="00D23DC9">
        <w:rPr>
          <w:b/>
          <w:u w:val="single"/>
        </w:rPr>
        <w:t>K bodu č. 7:</w:t>
      </w:r>
    </w:p>
    <w:p w14:paraId="37E53777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organizační a správních činností</w:t>
      </w:r>
    </w:p>
    <w:p w14:paraId="6F8DB216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29F5D860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finanční</w:t>
      </w:r>
    </w:p>
    <w:p w14:paraId="577AA162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Tyto dotazy jsou zaměřeny na agendu, kterou nevykonáváme (přestupkové řízení).</w:t>
      </w:r>
    </w:p>
    <w:p w14:paraId="168E0385" w14:textId="77777777" w:rsidR="004479CF" w:rsidRPr="00D23DC9" w:rsidRDefault="004479CF" w:rsidP="004479CF">
      <w:pPr>
        <w:jc w:val="both"/>
        <w:rPr>
          <w:b/>
        </w:rPr>
      </w:pPr>
      <w:r w:rsidRPr="00D23DC9">
        <w:rPr>
          <w:b/>
        </w:rPr>
        <w:t>odbor stavebního řádu a přestupků</w:t>
      </w:r>
    </w:p>
    <w:p w14:paraId="6129D3C4" w14:textId="77777777" w:rsidR="004479CF" w:rsidRPr="00D23DC9" w:rsidRDefault="004479CF" w:rsidP="004479CF">
      <w:pPr>
        <w:jc w:val="both"/>
      </w:pPr>
      <w:r w:rsidRPr="00D23DC9">
        <w:t>•</w:t>
      </w:r>
      <w:r w:rsidRPr="00D23DC9">
        <w:tab/>
        <w:t>u bodů a, b, c, d – 0 případů.</w:t>
      </w:r>
    </w:p>
    <w:p w14:paraId="1CADE6DD" w14:textId="77777777" w:rsidR="004479CF" w:rsidRPr="00D23DC9" w:rsidRDefault="004479CF" w:rsidP="004479CF">
      <w:pPr>
        <w:jc w:val="both"/>
        <w:rPr>
          <w:b/>
        </w:rPr>
      </w:pPr>
    </w:p>
    <w:p w14:paraId="567E6BE6" w14:textId="77777777" w:rsidR="004479CF" w:rsidRPr="00D23DC9" w:rsidRDefault="004479CF" w:rsidP="004479CF">
      <w:pPr>
        <w:jc w:val="both"/>
      </w:pPr>
      <w:r w:rsidRPr="00D23DC9">
        <w:t>U ostatních odborů Městského úřadu Příbor nebylo ve smyslu Vašich dotazů vedeno žádné takovéto řízení.</w:t>
      </w:r>
    </w:p>
    <w:p w14:paraId="4AFE3890" w14:textId="77777777" w:rsidR="004479CF" w:rsidRPr="00895256" w:rsidRDefault="004479CF" w:rsidP="004479CF">
      <w:pPr>
        <w:jc w:val="both"/>
      </w:pPr>
    </w:p>
    <w:p w14:paraId="15CCB645" w14:textId="77777777" w:rsidR="004479CF" w:rsidRDefault="004479CF" w:rsidP="004479C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69793341" w14:textId="77777777" w:rsidR="004479CF" w:rsidRDefault="004479CF" w:rsidP="004479CF">
      <w:pPr>
        <w:rPr>
          <w:rFonts w:cs="Times New Roman"/>
          <w:szCs w:val="24"/>
        </w:rPr>
      </w:pPr>
    </w:p>
    <w:p w14:paraId="69B03BAC" w14:textId="77777777" w:rsidR="004479CF" w:rsidRPr="00895256" w:rsidRDefault="004479CF" w:rsidP="004479CF">
      <w:pPr>
        <w:rPr>
          <w:rFonts w:cs="Times New Roman"/>
          <w:szCs w:val="24"/>
        </w:rPr>
      </w:pPr>
      <w:r w:rsidRPr="00895256">
        <w:rPr>
          <w:rFonts w:cs="Times New Roman"/>
          <w:szCs w:val="24"/>
        </w:rPr>
        <w:t>……………………………………………..…</w:t>
      </w:r>
    </w:p>
    <w:p w14:paraId="28EE2761" w14:textId="77777777" w:rsidR="004479CF" w:rsidRPr="00300ABC" w:rsidRDefault="004479CF" w:rsidP="004479CF">
      <w:pPr>
        <w:rPr>
          <w:rFonts w:cs="Times New Roman"/>
          <w:b/>
          <w:szCs w:val="24"/>
        </w:rPr>
      </w:pPr>
    </w:p>
    <w:p w14:paraId="53696B4F" w14:textId="77777777" w:rsidR="004479CF" w:rsidRDefault="004479CF" w:rsidP="004479CF">
      <w:r>
        <w:t>Bc. Ivana Bolomová</w:t>
      </w:r>
    </w:p>
    <w:p w14:paraId="0E46A2F3" w14:textId="77777777" w:rsidR="004479CF" w:rsidRPr="000D4B1B" w:rsidRDefault="004479CF" w:rsidP="004479CF">
      <w:r>
        <w:t>matrikářka</w:t>
      </w:r>
    </w:p>
    <w:p w14:paraId="46E5F14F" w14:textId="77777777" w:rsidR="00AF256A" w:rsidRPr="000D4B1B" w:rsidRDefault="00AF256A" w:rsidP="004479CF">
      <w:pPr>
        <w:jc w:val="center"/>
      </w:pPr>
    </w:p>
    <w:sectPr w:rsidR="00AF256A" w:rsidRPr="000D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B08"/>
    <w:multiLevelType w:val="hybridMultilevel"/>
    <w:tmpl w:val="FADECC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42967"/>
    <w:multiLevelType w:val="hybridMultilevel"/>
    <w:tmpl w:val="9EA21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98169">
    <w:abstractNumId w:val="0"/>
  </w:num>
  <w:num w:numId="2" w16cid:durableId="170112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2D"/>
    <w:rsid w:val="00056BE8"/>
    <w:rsid w:val="000808A2"/>
    <w:rsid w:val="001F7576"/>
    <w:rsid w:val="002205D3"/>
    <w:rsid w:val="002B66D4"/>
    <w:rsid w:val="002E2123"/>
    <w:rsid w:val="003A0519"/>
    <w:rsid w:val="003A7F48"/>
    <w:rsid w:val="004479CF"/>
    <w:rsid w:val="004F452E"/>
    <w:rsid w:val="006725C2"/>
    <w:rsid w:val="006B65EA"/>
    <w:rsid w:val="00723218"/>
    <w:rsid w:val="007A3EF7"/>
    <w:rsid w:val="00846341"/>
    <w:rsid w:val="0087282D"/>
    <w:rsid w:val="00872D3D"/>
    <w:rsid w:val="008C35D9"/>
    <w:rsid w:val="00905B37"/>
    <w:rsid w:val="00AD349A"/>
    <w:rsid w:val="00AF256A"/>
    <w:rsid w:val="00B53ACE"/>
    <w:rsid w:val="00BA6B91"/>
    <w:rsid w:val="00BC3347"/>
    <w:rsid w:val="00C57082"/>
    <w:rsid w:val="00D23DC9"/>
    <w:rsid w:val="00F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FE9E"/>
  <w15:docId w15:val="{254815CF-90E8-4302-8311-FD85A76F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82D"/>
    <w:pPr>
      <w:spacing w:after="0" w:line="240" w:lineRule="auto"/>
    </w:pPr>
    <w:rPr>
      <w:rFonts w:ascii="Calibri" w:hAnsi="Calibri" w:cs="Arial"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autoRedefine/>
    <w:uiPriority w:val="99"/>
    <w:rsid w:val="00872D3D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72D3D"/>
    <w:rPr>
      <w:rFonts w:ascii="Calibri" w:hAnsi="Calibri"/>
      <w:sz w:val="24"/>
      <w:szCs w:val="24"/>
    </w:rPr>
  </w:style>
  <w:style w:type="character" w:styleId="slodku">
    <w:name w:val="line number"/>
    <w:basedOn w:val="Standardnpsmoodstavce"/>
    <w:uiPriority w:val="99"/>
    <w:rsid w:val="00872D3D"/>
    <w:rPr>
      <w:rFonts w:ascii="Calibri" w:hAnsi="Calibri" w:cs="Times New Roman"/>
    </w:rPr>
  </w:style>
  <w:style w:type="character" w:styleId="slostrnky">
    <w:name w:val="page number"/>
    <w:basedOn w:val="Standardnpsmoodstavce"/>
    <w:uiPriority w:val="99"/>
    <w:rsid w:val="00872D3D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53ACE"/>
    <w:pPr>
      <w:ind w:left="720"/>
      <w:contextualSpacing/>
    </w:pPr>
  </w:style>
  <w:style w:type="paragraph" w:customStyle="1" w:styleId="Default">
    <w:name w:val="Default"/>
    <w:rsid w:val="00AD34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4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05B37"/>
    <w:pPr>
      <w:tabs>
        <w:tab w:val="center" w:pos="4536"/>
        <w:tab w:val="right" w:pos="9072"/>
      </w:tabs>
      <w:jc w:val="both"/>
    </w:pPr>
    <w:rPr>
      <w:rFonts w:cs="Times New Roman"/>
      <w:bCs w:val="0"/>
      <w:kern w:val="0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05B37"/>
    <w:rPr>
      <w:rFonts w:ascii="Calibri" w:hAnsi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Bolomová, DiS.</dc:creator>
  <cp:lastModifiedBy>Iveta Busková</cp:lastModifiedBy>
  <cp:revision>2</cp:revision>
  <cp:lastPrinted>2020-12-02T15:53:00Z</cp:lastPrinted>
  <dcterms:created xsi:type="dcterms:W3CDTF">2024-12-20T07:32:00Z</dcterms:created>
  <dcterms:modified xsi:type="dcterms:W3CDTF">2024-12-20T07:32:00Z</dcterms:modified>
</cp:coreProperties>
</file>